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2259E" w14:textId="77777777" w:rsidR="002C0C6A" w:rsidRPr="00D53CEE" w:rsidRDefault="00FF0879" w:rsidP="003206D0">
      <w:pPr>
        <w:jc w:val="center"/>
        <w:rPr>
          <w:rFonts w:eastAsia="Franklin Gothic Book"/>
          <w:b/>
          <w:sz w:val="28"/>
        </w:rPr>
      </w:pPr>
      <w:bookmarkStart w:id="0" w:name="_GoBack"/>
      <w:bookmarkEnd w:id="0"/>
      <w:r w:rsidRPr="00D53CEE">
        <w:rPr>
          <w:rFonts w:eastAsia="Franklin Gothic Book"/>
          <w:b/>
          <w:sz w:val="28"/>
        </w:rPr>
        <w:t>Illinois Statewide</w:t>
      </w:r>
    </w:p>
    <w:p w14:paraId="53822A03" w14:textId="454F18C0" w:rsidR="002C0C6A" w:rsidRPr="00D53CEE" w:rsidRDefault="00FF0879" w:rsidP="003206D0">
      <w:pPr>
        <w:jc w:val="center"/>
        <w:rPr>
          <w:rFonts w:eastAsia="Franklin Gothic Book"/>
          <w:b/>
          <w:sz w:val="28"/>
        </w:rPr>
      </w:pPr>
      <w:r w:rsidRPr="00D53CEE">
        <w:rPr>
          <w:rFonts w:eastAsia="Franklin Gothic Book"/>
          <w:b/>
          <w:sz w:val="28"/>
        </w:rPr>
        <w:t>Technical Reference Manual</w:t>
      </w:r>
    </w:p>
    <w:p w14:paraId="6A42B5D8" w14:textId="06755D83" w:rsidR="002C0C6A" w:rsidRPr="00D53CEE" w:rsidRDefault="00FF0879" w:rsidP="003206D0">
      <w:pPr>
        <w:jc w:val="center"/>
        <w:rPr>
          <w:rFonts w:eastAsia="Franklin Gothic Book"/>
          <w:b/>
          <w:sz w:val="28"/>
        </w:rPr>
      </w:pPr>
      <w:proofErr w:type="gramStart"/>
      <w:r w:rsidRPr="00D53CEE">
        <w:rPr>
          <w:rFonts w:eastAsia="Franklin Gothic Book"/>
          <w:b/>
          <w:sz w:val="28"/>
        </w:rPr>
        <w:t>for</w:t>
      </w:r>
      <w:proofErr w:type="gramEnd"/>
      <w:r w:rsidRPr="00D53CEE">
        <w:rPr>
          <w:rFonts w:eastAsia="Franklin Gothic Book"/>
          <w:b/>
          <w:sz w:val="28"/>
        </w:rPr>
        <w:t xml:space="preserve"> Energy Efficiency</w:t>
      </w:r>
    </w:p>
    <w:p w14:paraId="3AE07E3A" w14:textId="5F91234F" w:rsidR="002C0C6A" w:rsidRPr="00D53CEE" w:rsidRDefault="00FF0879" w:rsidP="003206D0">
      <w:pPr>
        <w:jc w:val="center"/>
        <w:rPr>
          <w:rFonts w:eastAsia="Franklin Gothic Book"/>
          <w:b/>
          <w:sz w:val="28"/>
        </w:rPr>
      </w:pPr>
      <w:r w:rsidRPr="00D53CEE">
        <w:rPr>
          <w:rFonts w:eastAsia="Franklin Gothic Book"/>
          <w:b/>
          <w:sz w:val="28"/>
        </w:rPr>
        <w:t>Attachment A</w:t>
      </w:r>
    </w:p>
    <w:p w14:paraId="39587B94" w14:textId="77777777" w:rsidR="003206D0" w:rsidRDefault="003206D0" w:rsidP="003206D0">
      <w:pPr>
        <w:jc w:val="center"/>
        <w:rPr>
          <w:rFonts w:eastAsia="Franklin Gothic Book"/>
          <w:b/>
          <w:sz w:val="28"/>
        </w:rPr>
      </w:pPr>
    </w:p>
    <w:p w14:paraId="6A4FB59E" w14:textId="77777777" w:rsidR="003206D0" w:rsidRPr="003206D0" w:rsidRDefault="00FF0879" w:rsidP="003206D0">
      <w:pPr>
        <w:jc w:val="center"/>
        <w:rPr>
          <w:rFonts w:eastAsia="Franklin Gothic Book"/>
          <w:b/>
          <w:color w:val="548DD4" w:themeColor="text2" w:themeTint="99"/>
          <w:sz w:val="40"/>
        </w:rPr>
      </w:pPr>
      <w:r w:rsidRPr="003206D0">
        <w:rPr>
          <w:rFonts w:eastAsia="Franklin Gothic Book"/>
          <w:b/>
          <w:color w:val="548DD4" w:themeColor="text2" w:themeTint="99"/>
          <w:sz w:val="40"/>
        </w:rPr>
        <w:t>Illinois Statewide</w:t>
      </w:r>
    </w:p>
    <w:p w14:paraId="05E366E3" w14:textId="0EF76C22" w:rsidR="002C0C6A" w:rsidRPr="003206D0" w:rsidRDefault="00FF0879" w:rsidP="003206D0">
      <w:pPr>
        <w:jc w:val="center"/>
        <w:rPr>
          <w:rFonts w:eastAsia="Franklin Gothic Book"/>
          <w:b/>
          <w:color w:val="548DD4" w:themeColor="text2" w:themeTint="99"/>
          <w:sz w:val="40"/>
        </w:rPr>
      </w:pPr>
      <w:r w:rsidRPr="003206D0">
        <w:rPr>
          <w:rFonts w:eastAsia="Franklin Gothic Book"/>
          <w:b/>
          <w:color w:val="548DD4" w:themeColor="text2" w:themeTint="99"/>
          <w:sz w:val="40"/>
        </w:rPr>
        <w:t>Net-to-Gross</w:t>
      </w:r>
    </w:p>
    <w:p w14:paraId="71954E0E" w14:textId="0E610821" w:rsidR="002C0C6A" w:rsidRPr="003206D0" w:rsidRDefault="00FF0879" w:rsidP="003206D0">
      <w:pPr>
        <w:jc w:val="center"/>
        <w:rPr>
          <w:rFonts w:eastAsia="Franklin Gothic Book"/>
          <w:b/>
          <w:color w:val="548DD4" w:themeColor="text2" w:themeTint="99"/>
          <w:sz w:val="40"/>
        </w:rPr>
      </w:pPr>
      <w:r w:rsidRPr="003206D0">
        <w:rPr>
          <w:rFonts w:eastAsia="Franklin Gothic Book"/>
          <w:b/>
          <w:color w:val="548DD4" w:themeColor="text2" w:themeTint="99"/>
          <w:sz w:val="40"/>
        </w:rPr>
        <w:t>Methodologies</w:t>
      </w:r>
    </w:p>
    <w:p w14:paraId="7C2F302F" w14:textId="77777777" w:rsidR="003206D0" w:rsidRPr="00D53CEE" w:rsidRDefault="003206D0" w:rsidP="003206D0">
      <w:pPr>
        <w:jc w:val="center"/>
        <w:rPr>
          <w:rFonts w:eastAsia="Franklin Gothic Book"/>
          <w:b/>
          <w:sz w:val="28"/>
        </w:rPr>
      </w:pPr>
    </w:p>
    <w:p w14:paraId="2C50FF5D" w14:textId="2F116F4E" w:rsidR="002C0C6A" w:rsidRPr="00D53CEE" w:rsidRDefault="00B448DD" w:rsidP="003206D0">
      <w:pPr>
        <w:jc w:val="center"/>
        <w:rPr>
          <w:rFonts w:eastAsia="Franklin Gothic Book"/>
          <w:b/>
          <w:sz w:val="28"/>
        </w:rPr>
      </w:pPr>
      <w:r>
        <w:rPr>
          <w:rFonts w:eastAsia="Franklin Gothic Book"/>
          <w:b/>
          <w:sz w:val="28"/>
        </w:rPr>
        <w:t xml:space="preserve">January </w:t>
      </w:r>
      <w:r w:rsidR="00977091">
        <w:rPr>
          <w:rFonts w:eastAsia="Franklin Gothic Book"/>
          <w:b/>
          <w:sz w:val="28"/>
        </w:rPr>
        <w:t>15</w:t>
      </w:r>
      <w:r>
        <w:rPr>
          <w:rFonts w:eastAsia="Franklin Gothic Book"/>
          <w:b/>
          <w:sz w:val="28"/>
        </w:rPr>
        <w:t>, 2016</w:t>
      </w:r>
    </w:p>
    <w:p w14:paraId="45BEC23F" w14:textId="77777777" w:rsidR="002C0C6A" w:rsidRPr="00D53CEE" w:rsidRDefault="002C0C6A" w:rsidP="003206D0">
      <w:pPr>
        <w:jc w:val="center"/>
        <w:rPr>
          <w:rFonts w:eastAsia="Franklin Gothic Book"/>
          <w:b/>
          <w:sz w:val="28"/>
        </w:rPr>
      </w:pPr>
    </w:p>
    <w:p w14:paraId="59191951" w14:textId="3F3433DB" w:rsidR="002C0C6A" w:rsidRPr="00D53CEE" w:rsidRDefault="003242F6" w:rsidP="003206D0">
      <w:pPr>
        <w:jc w:val="center"/>
        <w:rPr>
          <w:rFonts w:eastAsia="Franklin Gothic Book"/>
          <w:b/>
          <w:sz w:val="28"/>
        </w:rPr>
      </w:pPr>
      <w:r w:rsidRPr="003242F6">
        <w:rPr>
          <w:rFonts w:eastAsia="Franklin Gothic Book"/>
          <w:b/>
          <w:color w:val="FF0000"/>
          <w:sz w:val="72"/>
        </w:rPr>
        <w:t>DRAFT</w:t>
      </w:r>
      <w:r w:rsidR="009476E8" w:rsidRPr="003242F6">
        <w:rPr>
          <w:rFonts w:eastAsia="Franklin Gothic Book"/>
          <w:b/>
          <w:sz w:val="28"/>
        </w:rPr>
        <w:t xml:space="preserve"> </w:t>
      </w:r>
      <w:r w:rsidRPr="003242F6">
        <w:rPr>
          <w:rFonts w:eastAsia="Franklin Gothic Book"/>
          <w:b/>
          <w:sz w:val="28"/>
        </w:rPr>
        <w:br/>
      </w:r>
      <w:r w:rsidR="009476E8" w:rsidRPr="00D53CEE">
        <w:rPr>
          <w:rFonts w:eastAsia="Franklin Gothic Book"/>
          <w:b/>
          <w:sz w:val="28"/>
        </w:rPr>
        <w:t xml:space="preserve">Stakeholder Feedback Requested, Deadline for Stakeholder Feedback is </w:t>
      </w:r>
      <w:r w:rsidR="00C82E88">
        <w:rPr>
          <w:rFonts w:eastAsia="Franklin Gothic Book"/>
          <w:b/>
          <w:sz w:val="28"/>
        </w:rPr>
        <w:br/>
      </w:r>
      <w:r w:rsidR="003206D0">
        <w:rPr>
          <w:rFonts w:eastAsia="Franklin Gothic Book"/>
          <w:b/>
          <w:sz w:val="28"/>
        </w:rPr>
        <w:t xml:space="preserve">January </w:t>
      </w:r>
      <w:r w:rsidR="00977091">
        <w:rPr>
          <w:rFonts w:eastAsia="Franklin Gothic Book"/>
          <w:b/>
          <w:sz w:val="28"/>
        </w:rPr>
        <w:t xml:space="preserve">21, </w:t>
      </w:r>
      <w:r w:rsidR="003206D0">
        <w:rPr>
          <w:rFonts w:eastAsia="Franklin Gothic Book"/>
          <w:b/>
          <w:sz w:val="28"/>
        </w:rPr>
        <w:t>2016</w:t>
      </w:r>
      <w:r w:rsidR="009476E8" w:rsidRPr="00D53CEE">
        <w:rPr>
          <w:rFonts w:eastAsia="Franklin Gothic Book"/>
          <w:b/>
          <w:sz w:val="28"/>
        </w:rPr>
        <w:t xml:space="preserve"> via VEIC IL-TRM </w:t>
      </w:r>
      <w:r w:rsidR="00B604F8" w:rsidRPr="00D53CEE">
        <w:rPr>
          <w:rFonts w:eastAsia="Franklin Gothic Book"/>
          <w:b/>
          <w:sz w:val="28"/>
        </w:rPr>
        <w:t>SharePoint</w:t>
      </w:r>
      <w:r w:rsidR="009476E8" w:rsidRPr="00D53CEE">
        <w:rPr>
          <w:rFonts w:eastAsia="Franklin Gothic Book"/>
          <w:b/>
          <w:sz w:val="28"/>
        </w:rPr>
        <w:t xml:space="preserve"> </w:t>
      </w:r>
      <w:r w:rsidR="00C82E88">
        <w:rPr>
          <w:rFonts w:eastAsia="Franklin Gothic Book"/>
          <w:b/>
          <w:sz w:val="28"/>
        </w:rPr>
        <w:t>S</w:t>
      </w:r>
      <w:r w:rsidR="009476E8" w:rsidRPr="00D53CEE">
        <w:rPr>
          <w:rFonts w:eastAsia="Franklin Gothic Book"/>
          <w:b/>
          <w:sz w:val="28"/>
        </w:rPr>
        <w:t>ite</w:t>
      </w:r>
      <w:r w:rsidR="00686BE5">
        <w:rPr>
          <w:rStyle w:val="FootnoteReference"/>
          <w:rFonts w:eastAsia="Franklin Gothic Book"/>
          <w:b/>
        </w:rPr>
        <w:footnoteReference w:id="2"/>
      </w:r>
    </w:p>
    <w:p w14:paraId="3C521AB3" w14:textId="77777777" w:rsidR="002C0C6A" w:rsidRPr="00D53CEE" w:rsidRDefault="002C0C6A" w:rsidP="003206D0">
      <w:pPr>
        <w:jc w:val="center"/>
        <w:rPr>
          <w:rFonts w:eastAsia="Franklin Gothic Book"/>
          <w:b/>
          <w:sz w:val="28"/>
        </w:rPr>
      </w:pPr>
    </w:p>
    <w:p w14:paraId="32ED0D52" w14:textId="5AE29A87" w:rsidR="002C0C6A" w:rsidRPr="00D53CEE" w:rsidRDefault="00FF0879" w:rsidP="003206D0">
      <w:pPr>
        <w:tabs>
          <w:tab w:val="left" w:pos="2044"/>
          <w:tab w:val="center" w:pos="4680"/>
        </w:tabs>
        <w:jc w:val="center"/>
        <w:rPr>
          <w:rFonts w:eastAsia="Franklin Gothic Book"/>
          <w:b/>
          <w:sz w:val="28"/>
        </w:rPr>
      </w:pPr>
      <w:r w:rsidRPr="00D53CEE">
        <w:rPr>
          <w:rFonts w:eastAsia="Franklin Gothic Book"/>
          <w:b/>
          <w:sz w:val="28"/>
        </w:rPr>
        <w:t>Effective for Evaluation:</w:t>
      </w:r>
    </w:p>
    <w:p w14:paraId="187B2680" w14:textId="77777777" w:rsidR="0045080D" w:rsidRDefault="00FF0879" w:rsidP="003206D0">
      <w:pPr>
        <w:jc w:val="center"/>
        <w:rPr>
          <w:rFonts w:eastAsia="Franklin Gothic Book"/>
          <w:b/>
          <w:sz w:val="28"/>
        </w:rPr>
      </w:pPr>
      <w:r w:rsidRPr="00D53CEE">
        <w:rPr>
          <w:rFonts w:eastAsia="Franklin Gothic Book"/>
          <w:b/>
          <w:sz w:val="28"/>
        </w:rPr>
        <w:t>June 1st, 201</w:t>
      </w:r>
      <w:r w:rsidR="009476E8" w:rsidRPr="00D53CEE">
        <w:rPr>
          <w:rFonts w:eastAsia="Franklin Gothic Book"/>
          <w:b/>
          <w:sz w:val="28"/>
        </w:rPr>
        <w:t>6</w:t>
      </w:r>
    </w:p>
    <w:p w14:paraId="4BD33751" w14:textId="6C815F90" w:rsidR="0044296F" w:rsidRPr="0044296F" w:rsidRDefault="0044296F" w:rsidP="003206D0">
      <w:pPr>
        <w:jc w:val="center"/>
        <w:rPr>
          <w:rFonts w:eastAsia="Franklin Gothic Book"/>
          <w:sz w:val="28"/>
        </w:rPr>
      </w:pPr>
      <w:r w:rsidRPr="0044296F">
        <w:rPr>
          <w:rFonts w:eastAsia="Franklin Gothic Book"/>
          <w:sz w:val="28"/>
        </w:rPr>
        <w:t>All NTG data collection and analysis activities for the program types covered by this document that start after the effective date, June 1, 2016, shall conform to the NTG methods set forth herein.</w:t>
      </w:r>
    </w:p>
    <w:p w14:paraId="4373C423" w14:textId="77777777" w:rsidR="0007206C" w:rsidRPr="0007206C" w:rsidRDefault="0007206C" w:rsidP="0007206C">
      <w:pPr>
        <w:rPr>
          <w:rFonts w:eastAsia="Franklin Gothic Book"/>
        </w:rPr>
      </w:pPr>
    </w:p>
    <w:p w14:paraId="2F7AA70A" w14:textId="60470B99" w:rsidR="0007206C" w:rsidRPr="0007206C" w:rsidRDefault="00FF0879">
      <w:pPr>
        <w:spacing w:after="200" w:line="276" w:lineRule="auto"/>
        <w:rPr>
          <w:rFonts w:eastAsia="Franklin Gothic Book"/>
        </w:rPr>
      </w:pPr>
      <w:r w:rsidRPr="0007206C">
        <w:rPr>
          <w:rFonts w:eastAsia="Franklin Gothic Book"/>
        </w:rPr>
        <w:br w:type="page"/>
      </w:r>
    </w:p>
    <w:p w14:paraId="09DCE8C2" w14:textId="77777777" w:rsidR="002C0C6A" w:rsidRPr="009B67BF" w:rsidRDefault="002C0C6A" w:rsidP="0045080D">
      <w:pPr>
        <w:rPr>
          <w:rFonts w:eastAsia="Franklin Gothic Book"/>
        </w:rPr>
      </w:pPr>
    </w:p>
    <w:p w14:paraId="1B04B9EB" w14:textId="77777777" w:rsidR="002C0C6A" w:rsidRPr="009B67BF" w:rsidRDefault="002C0C6A" w:rsidP="0045080D">
      <w:pPr>
        <w:jc w:val="center"/>
        <w:rPr>
          <w:rFonts w:eastAsia="Franklin Gothic Book"/>
        </w:rPr>
      </w:pPr>
    </w:p>
    <w:sdt>
      <w:sdtPr>
        <w:rPr>
          <w:rFonts w:asciiTheme="minorHAnsi" w:eastAsia="Franklin Gothic Book" w:hAnsiTheme="minorHAnsi"/>
          <w:b w:val="0"/>
          <w:bCs w:val="0"/>
          <w:caps w:val="0"/>
          <w:noProof w:val="0"/>
          <w:color w:val="auto"/>
        </w:rPr>
        <w:id w:val="-1237785464"/>
        <w:docPartObj>
          <w:docPartGallery w:val="Table of Contents"/>
          <w:docPartUnique/>
        </w:docPartObj>
      </w:sdtPr>
      <w:sdtEndPr/>
      <w:sdtContent>
        <w:p w14:paraId="0FAADBF5" w14:textId="77777777" w:rsidR="00E06A11" w:rsidRDefault="000C1FBB">
          <w:pPr>
            <w:pStyle w:val="TOC1"/>
            <w:rPr>
              <w:rFonts w:asciiTheme="minorHAnsi" w:eastAsiaTheme="minorEastAsia" w:hAnsiTheme="minorHAnsi" w:cstheme="minorBidi"/>
              <w:b w:val="0"/>
              <w:bCs w:val="0"/>
              <w:caps w:val="0"/>
              <w:color w:val="auto"/>
              <w:sz w:val="22"/>
            </w:rPr>
          </w:pPr>
          <w:r w:rsidRPr="009B67BF">
            <w:fldChar w:fldCharType="begin"/>
          </w:r>
          <w:r w:rsidRPr="009B67BF">
            <w:instrText xml:space="preserve"> TOC \o "1-3" \h \z \u </w:instrText>
          </w:r>
          <w:r w:rsidRPr="009B67BF">
            <w:fldChar w:fldCharType="separate"/>
          </w:r>
          <w:hyperlink w:anchor="_Toc440633673" w:history="1">
            <w:r w:rsidR="00E06A11" w:rsidRPr="00FB5DCA">
              <w:rPr>
                <w:rStyle w:val="Hyperlink"/>
                <w:rFonts w:eastAsia="Franklin Gothic Book"/>
                <w14:scene3d>
                  <w14:camera w14:prst="orthographicFront"/>
                  <w14:lightRig w14:rig="threePt" w14:dir="t">
                    <w14:rot w14:lat="0" w14:lon="0" w14:rev="0"/>
                  </w14:lightRig>
                </w14:scene3d>
              </w:rPr>
              <w:t>1</w:t>
            </w:r>
            <w:r w:rsidR="00E06A11">
              <w:rPr>
                <w:rFonts w:asciiTheme="minorHAnsi" w:eastAsiaTheme="minorEastAsia" w:hAnsiTheme="minorHAnsi" w:cstheme="minorBidi"/>
                <w:b w:val="0"/>
                <w:bCs w:val="0"/>
                <w:caps w:val="0"/>
                <w:color w:val="auto"/>
                <w:sz w:val="22"/>
              </w:rPr>
              <w:tab/>
            </w:r>
            <w:r w:rsidR="00E06A11" w:rsidRPr="00FB5DCA">
              <w:rPr>
                <w:rStyle w:val="Hyperlink"/>
                <w:rFonts w:eastAsia="Franklin Gothic Book"/>
              </w:rPr>
              <w:t>Illinois Statewide Net-to-Gross Methodologies—Context</w:t>
            </w:r>
            <w:r w:rsidR="00E06A11">
              <w:rPr>
                <w:webHidden/>
              </w:rPr>
              <w:tab/>
            </w:r>
            <w:r w:rsidR="00E06A11">
              <w:rPr>
                <w:webHidden/>
              </w:rPr>
              <w:fldChar w:fldCharType="begin"/>
            </w:r>
            <w:r w:rsidR="00E06A11">
              <w:rPr>
                <w:webHidden/>
              </w:rPr>
              <w:instrText xml:space="preserve"> PAGEREF _Toc440633673 \h </w:instrText>
            </w:r>
            <w:r w:rsidR="00E06A11">
              <w:rPr>
                <w:webHidden/>
              </w:rPr>
            </w:r>
            <w:r w:rsidR="00E06A11">
              <w:rPr>
                <w:webHidden/>
              </w:rPr>
              <w:fldChar w:fldCharType="separate"/>
            </w:r>
            <w:r w:rsidR="00E06A11">
              <w:rPr>
                <w:webHidden/>
              </w:rPr>
              <w:t>5</w:t>
            </w:r>
            <w:r w:rsidR="00E06A11">
              <w:rPr>
                <w:webHidden/>
              </w:rPr>
              <w:fldChar w:fldCharType="end"/>
            </w:r>
          </w:hyperlink>
        </w:p>
        <w:p w14:paraId="28C508C4"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74" w:history="1">
            <w:r w:rsidR="00E06A11" w:rsidRPr="00FB5DCA">
              <w:rPr>
                <w:rStyle w:val="Hyperlink"/>
                <w:rFonts w:eastAsia="Franklin Gothic Book"/>
                <w:noProof/>
              </w:rPr>
              <w:t>1.1</w:t>
            </w:r>
            <w:r w:rsidR="00E06A11">
              <w:rPr>
                <w:rFonts w:eastAsiaTheme="minorEastAsia" w:cstheme="minorBidi"/>
                <w:b w:val="0"/>
                <w:bCs w:val="0"/>
                <w:noProof/>
                <w:sz w:val="22"/>
                <w:szCs w:val="22"/>
              </w:rPr>
              <w:tab/>
            </w:r>
            <w:r w:rsidR="00E06A11" w:rsidRPr="00FB5DCA">
              <w:rPr>
                <w:rStyle w:val="Hyperlink"/>
                <w:rFonts w:eastAsia="Franklin Gothic Book"/>
                <w:noProof/>
              </w:rPr>
              <w:t>Policy Context for this Information</w:t>
            </w:r>
            <w:r w:rsidR="00E06A11">
              <w:rPr>
                <w:noProof/>
                <w:webHidden/>
              </w:rPr>
              <w:tab/>
            </w:r>
            <w:r w:rsidR="00E06A11">
              <w:rPr>
                <w:noProof/>
                <w:webHidden/>
              </w:rPr>
              <w:fldChar w:fldCharType="begin"/>
            </w:r>
            <w:r w:rsidR="00E06A11">
              <w:rPr>
                <w:noProof/>
                <w:webHidden/>
              </w:rPr>
              <w:instrText xml:space="preserve"> PAGEREF _Toc440633674 \h </w:instrText>
            </w:r>
            <w:r w:rsidR="00E06A11">
              <w:rPr>
                <w:noProof/>
                <w:webHidden/>
              </w:rPr>
            </w:r>
            <w:r w:rsidR="00E06A11">
              <w:rPr>
                <w:noProof/>
                <w:webHidden/>
              </w:rPr>
              <w:fldChar w:fldCharType="separate"/>
            </w:r>
            <w:r w:rsidR="00E06A11">
              <w:rPr>
                <w:noProof/>
                <w:webHidden/>
              </w:rPr>
              <w:t>5</w:t>
            </w:r>
            <w:r w:rsidR="00E06A11">
              <w:rPr>
                <w:noProof/>
                <w:webHidden/>
              </w:rPr>
              <w:fldChar w:fldCharType="end"/>
            </w:r>
          </w:hyperlink>
        </w:p>
        <w:p w14:paraId="29EE1AFA"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75" w:history="1">
            <w:r w:rsidR="00E06A11" w:rsidRPr="00FB5DCA">
              <w:rPr>
                <w:rStyle w:val="Hyperlink"/>
                <w:rFonts w:eastAsia="Franklin Gothic Book"/>
                <w:noProof/>
              </w:rPr>
              <w:t>1.2</w:t>
            </w:r>
            <w:r w:rsidR="00E06A11">
              <w:rPr>
                <w:rFonts w:eastAsiaTheme="minorEastAsia" w:cstheme="minorBidi"/>
                <w:b w:val="0"/>
                <w:bCs w:val="0"/>
                <w:noProof/>
                <w:sz w:val="22"/>
                <w:szCs w:val="22"/>
              </w:rPr>
              <w:tab/>
            </w:r>
            <w:r w:rsidR="00E06A11" w:rsidRPr="00FB5DCA">
              <w:rPr>
                <w:rStyle w:val="Hyperlink"/>
                <w:rFonts w:eastAsia="Franklin Gothic Book"/>
                <w:noProof/>
              </w:rPr>
              <w:t>Programs Currently Covered in this Document</w:t>
            </w:r>
            <w:r w:rsidR="00E06A11">
              <w:rPr>
                <w:noProof/>
                <w:webHidden/>
              </w:rPr>
              <w:tab/>
            </w:r>
            <w:r w:rsidR="00E06A11">
              <w:rPr>
                <w:noProof/>
                <w:webHidden/>
              </w:rPr>
              <w:fldChar w:fldCharType="begin"/>
            </w:r>
            <w:r w:rsidR="00E06A11">
              <w:rPr>
                <w:noProof/>
                <w:webHidden/>
              </w:rPr>
              <w:instrText xml:space="preserve"> PAGEREF _Toc440633675 \h </w:instrText>
            </w:r>
            <w:r w:rsidR="00E06A11">
              <w:rPr>
                <w:noProof/>
                <w:webHidden/>
              </w:rPr>
            </w:r>
            <w:r w:rsidR="00E06A11">
              <w:rPr>
                <w:noProof/>
                <w:webHidden/>
              </w:rPr>
              <w:fldChar w:fldCharType="separate"/>
            </w:r>
            <w:r w:rsidR="00E06A11">
              <w:rPr>
                <w:noProof/>
                <w:webHidden/>
              </w:rPr>
              <w:t>6</w:t>
            </w:r>
            <w:r w:rsidR="00E06A11">
              <w:rPr>
                <w:noProof/>
                <w:webHidden/>
              </w:rPr>
              <w:fldChar w:fldCharType="end"/>
            </w:r>
          </w:hyperlink>
        </w:p>
        <w:p w14:paraId="2E8D9F25"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76" w:history="1">
            <w:r w:rsidR="00E06A11" w:rsidRPr="00FB5DCA">
              <w:rPr>
                <w:rStyle w:val="Hyperlink"/>
                <w:rFonts w:eastAsia="Franklin Gothic Book"/>
                <w:noProof/>
              </w:rPr>
              <w:t>1.3</w:t>
            </w:r>
            <w:r w:rsidR="00E06A11">
              <w:rPr>
                <w:rFonts w:eastAsiaTheme="minorEastAsia" w:cstheme="minorBidi"/>
                <w:b w:val="0"/>
                <w:bCs w:val="0"/>
                <w:noProof/>
                <w:sz w:val="22"/>
                <w:szCs w:val="22"/>
              </w:rPr>
              <w:tab/>
            </w:r>
            <w:r w:rsidR="00E06A11" w:rsidRPr="00FB5DCA">
              <w:rPr>
                <w:rStyle w:val="Hyperlink"/>
                <w:rFonts w:eastAsia="Franklin Gothic Book"/>
                <w:noProof/>
              </w:rPr>
              <w:t>Updating the IL-NTG Methods</w:t>
            </w:r>
            <w:r w:rsidR="00E06A11">
              <w:rPr>
                <w:noProof/>
                <w:webHidden/>
              </w:rPr>
              <w:tab/>
            </w:r>
            <w:r w:rsidR="00E06A11">
              <w:rPr>
                <w:noProof/>
                <w:webHidden/>
              </w:rPr>
              <w:fldChar w:fldCharType="begin"/>
            </w:r>
            <w:r w:rsidR="00E06A11">
              <w:rPr>
                <w:noProof/>
                <w:webHidden/>
              </w:rPr>
              <w:instrText xml:space="preserve"> PAGEREF _Toc440633676 \h </w:instrText>
            </w:r>
            <w:r w:rsidR="00E06A11">
              <w:rPr>
                <w:noProof/>
                <w:webHidden/>
              </w:rPr>
            </w:r>
            <w:r w:rsidR="00E06A11">
              <w:rPr>
                <w:noProof/>
                <w:webHidden/>
              </w:rPr>
              <w:fldChar w:fldCharType="separate"/>
            </w:r>
            <w:r w:rsidR="00E06A11">
              <w:rPr>
                <w:noProof/>
                <w:webHidden/>
              </w:rPr>
              <w:t>6</w:t>
            </w:r>
            <w:r w:rsidR="00E06A11">
              <w:rPr>
                <w:noProof/>
                <w:webHidden/>
              </w:rPr>
              <w:fldChar w:fldCharType="end"/>
            </w:r>
          </w:hyperlink>
        </w:p>
        <w:p w14:paraId="0A1F1C5F"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77" w:history="1">
            <w:r w:rsidR="00E06A11" w:rsidRPr="00FB5DCA">
              <w:rPr>
                <w:rStyle w:val="Hyperlink"/>
                <w:rFonts w:eastAsia="Franklin Gothic Book"/>
                <w:noProof/>
              </w:rPr>
              <w:t>1.4</w:t>
            </w:r>
            <w:r w:rsidR="00E06A11">
              <w:rPr>
                <w:rFonts w:eastAsiaTheme="minorEastAsia" w:cstheme="minorBidi"/>
                <w:b w:val="0"/>
                <w:bCs w:val="0"/>
                <w:noProof/>
                <w:sz w:val="22"/>
                <w:szCs w:val="22"/>
              </w:rPr>
              <w:tab/>
            </w:r>
            <w:r w:rsidR="00E06A11" w:rsidRPr="00FB5DCA">
              <w:rPr>
                <w:rStyle w:val="Hyperlink"/>
                <w:rFonts w:eastAsia="Franklin Gothic Book"/>
                <w:noProof/>
              </w:rPr>
              <w:t>Diverging from the IL-NTG Methods</w:t>
            </w:r>
            <w:r w:rsidR="00E06A11">
              <w:rPr>
                <w:noProof/>
                <w:webHidden/>
              </w:rPr>
              <w:tab/>
            </w:r>
            <w:r w:rsidR="00E06A11">
              <w:rPr>
                <w:noProof/>
                <w:webHidden/>
              </w:rPr>
              <w:fldChar w:fldCharType="begin"/>
            </w:r>
            <w:r w:rsidR="00E06A11">
              <w:rPr>
                <w:noProof/>
                <w:webHidden/>
              </w:rPr>
              <w:instrText xml:space="preserve"> PAGEREF _Toc440633677 \h </w:instrText>
            </w:r>
            <w:r w:rsidR="00E06A11">
              <w:rPr>
                <w:noProof/>
                <w:webHidden/>
              </w:rPr>
            </w:r>
            <w:r w:rsidR="00E06A11">
              <w:rPr>
                <w:noProof/>
                <w:webHidden/>
              </w:rPr>
              <w:fldChar w:fldCharType="separate"/>
            </w:r>
            <w:r w:rsidR="00E06A11">
              <w:rPr>
                <w:noProof/>
                <w:webHidden/>
              </w:rPr>
              <w:t>7</w:t>
            </w:r>
            <w:r w:rsidR="00E06A11">
              <w:rPr>
                <w:noProof/>
                <w:webHidden/>
              </w:rPr>
              <w:fldChar w:fldCharType="end"/>
            </w:r>
          </w:hyperlink>
        </w:p>
        <w:p w14:paraId="66901864"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78" w:history="1">
            <w:r w:rsidR="00E06A11" w:rsidRPr="00FB5DCA">
              <w:rPr>
                <w:rStyle w:val="Hyperlink"/>
                <w:rFonts w:eastAsia="Franklin Gothic Book"/>
                <w:noProof/>
              </w:rPr>
              <w:t>1.5</w:t>
            </w:r>
            <w:r w:rsidR="00E06A11">
              <w:rPr>
                <w:rFonts w:eastAsiaTheme="minorEastAsia" w:cstheme="minorBidi"/>
                <w:b w:val="0"/>
                <w:bCs w:val="0"/>
                <w:noProof/>
                <w:sz w:val="22"/>
                <w:szCs w:val="22"/>
              </w:rPr>
              <w:tab/>
            </w:r>
            <w:r w:rsidR="00E06A11" w:rsidRPr="00FB5DCA">
              <w:rPr>
                <w:rStyle w:val="Hyperlink"/>
                <w:rFonts w:eastAsia="Franklin Gothic Book"/>
                <w:noProof/>
              </w:rPr>
              <w:t>Procedure for Non-Consensus Items</w:t>
            </w:r>
            <w:r w:rsidR="00E06A11">
              <w:rPr>
                <w:noProof/>
                <w:webHidden/>
              </w:rPr>
              <w:tab/>
            </w:r>
            <w:r w:rsidR="00E06A11">
              <w:rPr>
                <w:noProof/>
                <w:webHidden/>
              </w:rPr>
              <w:fldChar w:fldCharType="begin"/>
            </w:r>
            <w:r w:rsidR="00E06A11">
              <w:rPr>
                <w:noProof/>
                <w:webHidden/>
              </w:rPr>
              <w:instrText xml:space="preserve"> PAGEREF _Toc440633678 \h </w:instrText>
            </w:r>
            <w:r w:rsidR="00E06A11">
              <w:rPr>
                <w:noProof/>
                <w:webHidden/>
              </w:rPr>
            </w:r>
            <w:r w:rsidR="00E06A11">
              <w:rPr>
                <w:noProof/>
                <w:webHidden/>
              </w:rPr>
              <w:fldChar w:fldCharType="separate"/>
            </w:r>
            <w:r w:rsidR="00E06A11">
              <w:rPr>
                <w:noProof/>
                <w:webHidden/>
              </w:rPr>
              <w:t>7</w:t>
            </w:r>
            <w:r w:rsidR="00E06A11">
              <w:rPr>
                <w:noProof/>
                <w:webHidden/>
              </w:rPr>
              <w:fldChar w:fldCharType="end"/>
            </w:r>
          </w:hyperlink>
        </w:p>
        <w:p w14:paraId="410490CA" w14:textId="77777777" w:rsidR="00E06A11" w:rsidRDefault="00894B82">
          <w:pPr>
            <w:pStyle w:val="TOC1"/>
            <w:rPr>
              <w:rFonts w:asciiTheme="minorHAnsi" w:eastAsiaTheme="minorEastAsia" w:hAnsiTheme="minorHAnsi" w:cstheme="minorBidi"/>
              <w:b w:val="0"/>
              <w:bCs w:val="0"/>
              <w:caps w:val="0"/>
              <w:color w:val="auto"/>
              <w:sz w:val="22"/>
            </w:rPr>
          </w:pPr>
          <w:hyperlink w:anchor="_Toc440633679" w:history="1">
            <w:r w:rsidR="00E06A11" w:rsidRPr="00FB5DCA">
              <w:rPr>
                <w:rStyle w:val="Hyperlink"/>
                <w:rFonts w:eastAsia="Franklin Gothic Book"/>
                <w14:scene3d>
                  <w14:camera w14:prst="orthographicFront"/>
                  <w14:lightRig w14:rig="threePt" w14:dir="t">
                    <w14:rot w14:lat="0" w14:lon="0" w14:rev="0"/>
                  </w14:lightRig>
                </w14:scene3d>
              </w:rPr>
              <w:t>2</w:t>
            </w:r>
            <w:r w:rsidR="00E06A11">
              <w:rPr>
                <w:rFonts w:asciiTheme="minorHAnsi" w:eastAsiaTheme="minorEastAsia" w:hAnsiTheme="minorHAnsi" w:cstheme="minorBidi"/>
                <w:b w:val="0"/>
                <w:bCs w:val="0"/>
                <w:caps w:val="0"/>
                <w:color w:val="auto"/>
                <w:sz w:val="22"/>
              </w:rPr>
              <w:tab/>
            </w:r>
            <w:r w:rsidR="00E06A11" w:rsidRPr="00FB5DCA">
              <w:rPr>
                <w:rStyle w:val="Hyperlink"/>
                <w:rFonts w:eastAsia="Franklin Gothic Book"/>
              </w:rPr>
              <w:t>Attribution in Energy Efficiency Programs in General</w:t>
            </w:r>
            <w:r w:rsidR="00E06A11">
              <w:rPr>
                <w:webHidden/>
              </w:rPr>
              <w:tab/>
            </w:r>
            <w:r w:rsidR="00E06A11">
              <w:rPr>
                <w:webHidden/>
              </w:rPr>
              <w:fldChar w:fldCharType="begin"/>
            </w:r>
            <w:r w:rsidR="00E06A11">
              <w:rPr>
                <w:webHidden/>
              </w:rPr>
              <w:instrText xml:space="preserve"> PAGEREF _Toc440633679 \h </w:instrText>
            </w:r>
            <w:r w:rsidR="00E06A11">
              <w:rPr>
                <w:webHidden/>
              </w:rPr>
            </w:r>
            <w:r w:rsidR="00E06A11">
              <w:rPr>
                <w:webHidden/>
              </w:rPr>
              <w:fldChar w:fldCharType="separate"/>
            </w:r>
            <w:r w:rsidR="00E06A11">
              <w:rPr>
                <w:webHidden/>
              </w:rPr>
              <w:t>9</w:t>
            </w:r>
            <w:r w:rsidR="00E06A11">
              <w:rPr>
                <w:webHidden/>
              </w:rPr>
              <w:fldChar w:fldCharType="end"/>
            </w:r>
          </w:hyperlink>
        </w:p>
        <w:p w14:paraId="673374C4"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80" w:history="1">
            <w:r w:rsidR="00E06A11" w:rsidRPr="00FB5DCA">
              <w:rPr>
                <w:rStyle w:val="Hyperlink"/>
                <w:rFonts w:eastAsia="Franklin Gothic Book"/>
                <w:noProof/>
              </w:rPr>
              <w:t>2.1</w:t>
            </w:r>
            <w:r w:rsidR="00E06A11">
              <w:rPr>
                <w:rFonts w:eastAsiaTheme="minorEastAsia" w:cstheme="minorBidi"/>
                <w:b w:val="0"/>
                <w:bCs w:val="0"/>
                <w:noProof/>
                <w:sz w:val="22"/>
                <w:szCs w:val="22"/>
              </w:rPr>
              <w:tab/>
            </w:r>
            <w:r w:rsidR="00E06A11" w:rsidRPr="00FB5DCA">
              <w:rPr>
                <w:rStyle w:val="Hyperlink"/>
                <w:rFonts w:eastAsia="Franklin Gothic Book"/>
                <w:noProof/>
              </w:rPr>
              <w:t>Definitions</w:t>
            </w:r>
            <w:r w:rsidR="00E06A11">
              <w:rPr>
                <w:noProof/>
                <w:webHidden/>
              </w:rPr>
              <w:tab/>
            </w:r>
            <w:r w:rsidR="00E06A11">
              <w:rPr>
                <w:noProof/>
                <w:webHidden/>
              </w:rPr>
              <w:fldChar w:fldCharType="begin"/>
            </w:r>
            <w:r w:rsidR="00E06A11">
              <w:rPr>
                <w:noProof/>
                <w:webHidden/>
              </w:rPr>
              <w:instrText xml:space="preserve"> PAGEREF _Toc440633680 \h </w:instrText>
            </w:r>
            <w:r w:rsidR="00E06A11">
              <w:rPr>
                <w:noProof/>
                <w:webHidden/>
              </w:rPr>
            </w:r>
            <w:r w:rsidR="00E06A11">
              <w:rPr>
                <w:noProof/>
                <w:webHidden/>
              </w:rPr>
              <w:fldChar w:fldCharType="separate"/>
            </w:r>
            <w:r w:rsidR="00E06A11">
              <w:rPr>
                <w:noProof/>
                <w:webHidden/>
              </w:rPr>
              <w:t>9</w:t>
            </w:r>
            <w:r w:rsidR="00E06A11">
              <w:rPr>
                <w:noProof/>
                <w:webHidden/>
              </w:rPr>
              <w:fldChar w:fldCharType="end"/>
            </w:r>
          </w:hyperlink>
        </w:p>
        <w:p w14:paraId="3C1365CF"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81" w:history="1">
            <w:r w:rsidR="00E06A11" w:rsidRPr="00FB5DCA">
              <w:rPr>
                <w:rStyle w:val="Hyperlink"/>
                <w:rFonts w:eastAsia="Franklin Gothic Book"/>
                <w:noProof/>
              </w:rPr>
              <w:t>2.2</w:t>
            </w:r>
            <w:r w:rsidR="00E06A11">
              <w:rPr>
                <w:rFonts w:eastAsiaTheme="minorEastAsia" w:cstheme="minorBidi"/>
                <w:b w:val="0"/>
                <w:bCs w:val="0"/>
                <w:noProof/>
                <w:sz w:val="22"/>
                <w:szCs w:val="22"/>
              </w:rPr>
              <w:tab/>
            </w:r>
            <w:r w:rsidR="00E06A11" w:rsidRPr="00FB5DCA">
              <w:rPr>
                <w:rStyle w:val="Hyperlink"/>
                <w:rFonts w:eastAsia="Franklin Gothic Book"/>
                <w:noProof/>
              </w:rPr>
              <w:t>Spillover-Specific Issues</w:t>
            </w:r>
            <w:r w:rsidR="00E06A11">
              <w:rPr>
                <w:noProof/>
                <w:webHidden/>
              </w:rPr>
              <w:tab/>
            </w:r>
            <w:r w:rsidR="00E06A11">
              <w:rPr>
                <w:noProof/>
                <w:webHidden/>
              </w:rPr>
              <w:fldChar w:fldCharType="begin"/>
            </w:r>
            <w:r w:rsidR="00E06A11">
              <w:rPr>
                <w:noProof/>
                <w:webHidden/>
              </w:rPr>
              <w:instrText xml:space="preserve"> PAGEREF _Toc440633681 \h </w:instrText>
            </w:r>
            <w:r w:rsidR="00E06A11">
              <w:rPr>
                <w:noProof/>
                <w:webHidden/>
              </w:rPr>
            </w:r>
            <w:r w:rsidR="00E06A11">
              <w:rPr>
                <w:noProof/>
                <w:webHidden/>
              </w:rPr>
              <w:fldChar w:fldCharType="separate"/>
            </w:r>
            <w:r w:rsidR="00E06A11">
              <w:rPr>
                <w:noProof/>
                <w:webHidden/>
              </w:rPr>
              <w:t>11</w:t>
            </w:r>
            <w:r w:rsidR="00E06A11">
              <w:rPr>
                <w:noProof/>
                <w:webHidden/>
              </w:rPr>
              <w:fldChar w:fldCharType="end"/>
            </w:r>
          </w:hyperlink>
        </w:p>
        <w:p w14:paraId="4F359189" w14:textId="77777777" w:rsidR="00E06A11" w:rsidRDefault="00894B82">
          <w:pPr>
            <w:pStyle w:val="TOC3"/>
            <w:tabs>
              <w:tab w:val="left" w:pos="960"/>
              <w:tab w:val="right" w:leader="dot" w:pos="9350"/>
            </w:tabs>
            <w:rPr>
              <w:rFonts w:eastAsiaTheme="minorEastAsia" w:cstheme="minorBidi"/>
              <w:noProof/>
              <w:sz w:val="22"/>
              <w:szCs w:val="22"/>
            </w:rPr>
          </w:pPr>
          <w:hyperlink w:anchor="_Toc440633682" w:history="1">
            <w:r w:rsidR="00E06A11" w:rsidRPr="00FB5DCA">
              <w:rPr>
                <w:rStyle w:val="Hyperlink"/>
                <w:rFonts w:eastAsia="Franklin Gothic Book"/>
                <w:noProof/>
                <w14:scene3d>
                  <w14:camera w14:prst="orthographicFront"/>
                  <w14:lightRig w14:rig="threePt" w14:dir="t">
                    <w14:rot w14:lat="0" w14:lon="0" w14:rev="0"/>
                  </w14:lightRig>
                </w14:scene3d>
              </w:rPr>
              <w:t>2.2.1</w:t>
            </w:r>
            <w:r w:rsidR="00E06A11">
              <w:rPr>
                <w:rFonts w:eastAsiaTheme="minorEastAsia" w:cstheme="minorBidi"/>
                <w:noProof/>
                <w:sz w:val="22"/>
                <w:szCs w:val="22"/>
              </w:rPr>
              <w:tab/>
            </w:r>
            <w:r w:rsidR="00E06A11" w:rsidRPr="00FB5DCA">
              <w:rPr>
                <w:rStyle w:val="Hyperlink"/>
                <w:rFonts w:eastAsia="Franklin Gothic Book"/>
                <w:noProof/>
              </w:rPr>
              <w:t>Measure Costs</w:t>
            </w:r>
            <w:r w:rsidR="00E06A11">
              <w:rPr>
                <w:noProof/>
                <w:webHidden/>
              </w:rPr>
              <w:tab/>
            </w:r>
            <w:r w:rsidR="00E06A11">
              <w:rPr>
                <w:noProof/>
                <w:webHidden/>
              </w:rPr>
              <w:fldChar w:fldCharType="begin"/>
            </w:r>
            <w:r w:rsidR="00E06A11">
              <w:rPr>
                <w:noProof/>
                <w:webHidden/>
              </w:rPr>
              <w:instrText xml:space="preserve"> PAGEREF _Toc440633682 \h </w:instrText>
            </w:r>
            <w:r w:rsidR="00E06A11">
              <w:rPr>
                <w:noProof/>
                <w:webHidden/>
              </w:rPr>
            </w:r>
            <w:r w:rsidR="00E06A11">
              <w:rPr>
                <w:noProof/>
                <w:webHidden/>
              </w:rPr>
              <w:fldChar w:fldCharType="separate"/>
            </w:r>
            <w:r w:rsidR="00E06A11">
              <w:rPr>
                <w:noProof/>
                <w:webHidden/>
              </w:rPr>
              <w:t>11</w:t>
            </w:r>
            <w:r w:rsidR="00E06A11">
              <w:rPr>
                <w:noProof/>
                <w:webHidden/>
              </w:rPr>
              <w:fldChar w:fldCharType="end"/>
            </w:r>
          </w:hyperlink>
        </w:p>
        <w:p w14:paraId="551D1EB8" w14:textId="77777777" w:rsidR="00E06A11" w:rsidRDefault="00894B82">
          <w:pPr>
            <w:pStyle w:val="TOC3"/>
            <w:tabs>
              <w:tab w:val="left" w:pos="960"/>
              <w:tab w:val="right" w:leader="dot" w:pos="9350"/>
            </w:tabs>
            <w:rPr>
              <w:rFonts w:eastAsiaTheme="minorEastAsia" w:cstheme="minorBidi"/>
              <w:noProof/>
              <w:sz w:val="22"/>
              <w:szCs w:val="22"/>
            </w:rPr>
          </w:pPr>
          <w:hyperlink w:anchor="_Toc440633683" w:history="1">
            <w:r w:rsidR="00E06A11" w:rsidRPr="00FB5DCA">
              <w:rPr>
                <w:rStyle w:val="Hyperlink"/>
                <w:rFonts w:eastAsiaTheme="majorEastAsia"/>
                <w:noProof/>
                <w14:scene3d>
                  <w14:camera w14:prst="orthographicFront"/>
                  <w14:lightRig w14:rig="threePt" w14:dir="t">
                    <w14:rot w14:lat="0" w14:lon="0" w14:rev="0"/>
                  </w14:lightRig>
                </w14:scene3d>
              </w:rPr>
              <w:t>2.2.2</w:t>
            </w:r>
            <w:r w:rsidR="00E06A11">
              <w:rPr>
                <w:rFonts w:eastAsiaTheme="minorEastAsia" w:cstheme="minorBidi"/>
                <w:noProof/>
                <w:sz w:val="22"/>
                <w:szCs w:val="22"/>
              </w:rPr>
              <w:tab/>
            </w:r>
            <w:r w:rsidR="00E06A11" w:rsidRPr="00FB5DCA">
              <w:rPr>
                <w:rStyle w:val="Hyperlink"/>
                <w:rFonts w:eastAsiaTheme="majorEastAsia"/>
                <w:noProof/>
              </w:rPr>
              <w:t>Interactive Effects</w:t>
            </w:r>
            <w:r w:rsidR="00E06A11">
              <w:rPr>
                <w:noProof/>
                <w:webHidden/>
              </w:rPr>
              <w:tab/>
            </w:r>
            <w:r w:rsidR="00E06A11">
              <w:rPr>
                <w:noProof/>
                <w:webHidden/>
              </w:rPr>
              <w:fldChar w:fldCharType="begin"/>
            </w:r>
            <w:r w:rsidR="00E06A11">
              <w:rPr>
                <w:noProof/>
                <w:webHidden/>
              </w:rPr>
              <w:instrText xml:space="preserve"> PAGEREF _Toc440633683 \h </w:instrText>
            </w:r>
            <w:r w:rsidR="00E06A11">
              <w:rPr>
                <w:noProof/>
                <w:webHidden/>
              </w:rPr>
            </w:r>
            <w:r w:rsidR="00E06A11">
              <w:rPr>
                <w:noProof/>
                <w:webHidden/>
              </w:rPr>
              <w:fldChar w:fldCharType="separate"/>
            </w:r>
            <w:r w:rsidR="00E06A11">
              <w:rPr>
                <w:noProof/>
                <w:webHidden/>
              </w:rPr>
              <w:t>11</w:t>
            </w:r>
            <w:r w:rsidR="00E06A11">
              <w:rPr>
                <w:noProof/>
                <w:webHidden/>
              </w:rPr>
              <w:fldChar w:fldCharType="end"/>
            </w:r>
          </w:hyperlink>
        </w:p>
        <w:p w14:paraId="59304C8A" w14:textId="77777777" w:rsidR="00E06A11" w:rsidRDefault="00894B82">
          <w:pPr>
            <w:pStyle w:val="TOC1"/>
            <w:rPr>
              <w:rFonts w:asciiTheme="minorHAnsi" w:eastAsiaTheme="minorEastAsia" w:hAnsiTheme="minorHAnsi" w:cstheme="minorBidi"/>
              <w:b w:val="0"/>
              <w:bCs w:val="0"/>
              <w:caps w:val="0"/>
              <w:color w:val="auto"/>
              <w:sz w:val="22"/>
            </w:rPr>
          </w:pPr>
          <w:hyperlink w:anchor="_Toc440633684" w:history="1">
            <w:r w:rsidR="00E06A11" w:rsidRPr="00FB5DCA">
              <w:rPr>
                <w:rStyle w:val="Hyperlink"/>
                <w:rFonts w:eastAsia="Franklin Gothic Book"/>
                <w14:scene3d>
                  <w14:camera w14:prst="orthographicFront"/>
                  <w14:lightRig w14:rig="threePt" w14:dir="t">
                    <w14:rot w14:lat="0" w14:lon="0" w14:rev="0"/>
                  </w14:lightRig>
                </w14:scene3d>
              </w:rPr>
              <w:t>3</w:t>
            </w:r>
            <w:r w:rsidR="00E06A11">
              <w:rPr>
                <w:rFonts w:asciiTheme="minorHAnsi" w:eastAsiaTheme="minorEastAsia" w:hAnsiTheme="minorHAnsi" w:cstheme="minorBidi"/>
                <w:b w:val="0"/>
                <w:bCs w:val="0"/>
                <w:caps w:val="0"/>
                <w:color w:val="auto"/>
                <w:sz w:val="22"/>
              </w:rPr>
              <w:tab/>
            </w:r>
            <w:r w:rsidR="00E06A11" w:rsidRPr="00FB5DCA">
              <w:rPr>
                <w:rStyle w:val="Hyperlink"/>
                <w:rFonts w:eastAsia="Franklin Gothic Book"/>
              </w:rPr>
              <w:t>Commercial, Industrial, and Public Sectors</w:t>
            </w:r>
            <w:r w:rsidR="00E06A11">
              <w:rPr>
                <w:webHidden/>
              </w:rPr>
              <w:tab/>
            </w:r>
            <w:r w:rsidR="00E06A11">
              <w:rPr>
                <w:webHidden/>
              </w:rPr>
              <w:fldChar w:fldCharType="begin"/>
            </w:r>
            <w:r w:rsidR="00E06A11">
              <w:rPr>
                <w:webHidden/>
              </w:rPr>
              <w:instrText xml:space="preserve"> PAGEREF _Toc440633684 \h </w:instrText>
            </w:r>
            <w:r w:rsidR="00E06A11">
              <w:rPr>
                <w:webHidden/>
              </w:rPr>
            </w:r>
            <w:r w:rsidR="00E06A11">
              <w:rPr>
                <w:webHidden/>
              </w:rPr>
              <w:fldChar w:fldCharType="separate"/>
            </w:r>
            <w:r w:rsidR="00E06A11">
              <w:rPr>
                <w:webHidden/>
              </w:rPr>
              <w:t>13</w:t>
            </w:r>
            <w:r w:rsidR="00E06A11">
              <w:rPr>
                <w:webHidden/>
              </w:rPr>
              <w:fldChar w:fldCharType="end"/>
            </w:r>
          </w:hyperlink>
        </w:p>
        <w:p w14:paraId="2CF51FDA"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85" w:history="1">
            <w:r w:rsidR="00E06A11" w:rsidRPr="00FB5DCA">
              <w:rPr>
                <w:rStyle w:val="Hyperlink"/>
                <w:rFonts w:eastAsia="Franklin Gothic Book"/>
                <w:noProof/>
              </w:rPr>
              <w:t>3.1</w:t>
            </w:r>
            <w:r w:rsidR="00E06A11">
              <w:rPr>
                <w:rFonts w:eastAsiaTheme="minorEastAsia" w:cstheme="minorBidi"/>
                <w:b w:val="0"/>
                <w:bCs w:val="0"/>
                <w:noProof/>
                <w:sz w:val="22"/>
                <w:szCs w:val="22"/>
              </w:rPr>
              <w:tab/>
            </w:r>
            <w:r w:rsidR="00E06A11" w:rsidRPr="00FB5DCA">
              <w:rPr>
                <w:rStyle w:val="Hyperlink"/>
                <w:rFonts w:eastAsia="Franklin Gothic Book"/>
                <w:noProof/>
              </w:rPr>
              <w:t xml:space="preserve">Core Non-Residential </w:t>
            </w:r>
            <w:r w:rsidR="00E06A11">
              <w:rPr>
                <w:noProof/>
                <w:webHidden/>
              </w:rPr>
              <w:tab/>
            </w:r>
            <w:r w:rsidR="00E06A11">
              <w:rPr>
                <w:noProof/>
                <w:webHidden/>
              </w:rPr>
              <w:fldChar w:fldCharType="begin"/>
            </w:r>
            <w:r w:rsidR="00E06A11">
              <w:rPr>
                <w:noProof/>
                <w:webHidden/>
              </w:rPr>
              <w:instrText xml:space="preserve"> PAGEREF _Toc440633685 \h </w:instrText>
            </w:r>
            <w:r w:rsidR="00E06A11">
              <w:rPr>
                <w:noProof/>
                <w:webHidden/>
              </w:rPr>
            </w:r>
            <w:r w:rsidR="00E06A11">
              <w:rPr>
                <w:noProof/>
                <w:webHidden/>
              </w:rPr>
              <w:fldChar w:fldCharType="separate"/>
            </w:r>
            <w:r w:rsidR="00E06A11">
              <w:rPr>
                <w:noProof/>
                <w:webHidden/>
              </w:rPr>
              <w:t>14</w:t>
            </w:r>
            <w:r w:rsidR="00E06A11">
              <w:rPr>
                <w:noProof/>
                <w:webHidden/>
              </w:rPr>
              <w:fldChar w:fldCharType="end"/>
            </w:r>
          </w:hyperlink>
        </w:p>
        <w:p w14:paraId="52D3C03E" w14:textId="77777777" w:rsidR="00E06A11" w:rsidRDefault="00894B82">
          <w:pPr>
            <w:pStyle w:val="TOC3"/>
            <w:tabs>
              <w:tab w:val="left" w:pos="960"/>
              <w:tab w:val="right" w:leader="dot" w:pos="9350"/>
            </w:tabs>
            <w:rPr>
              <w:rFonts w:eastAsiaTheme="minorEastAsia" w:cstheme="minorBidi"/>
              <w:noProof/>
              <w:sz w:val="22"/>
              <w:szCs w:val="22"/>
            </w:rPr>
          </w:pPr>
          <w:hyperlink w:anchor="_Toc440633686" w:history="1">
            <w:r w:rsidR="00E06A11" w:rsidRPr="00FB5DCA">
              <w:rPr>
                <w:rStyle w:val="Hyperlink"/>
                <w:rFonts w:eastAsiaTheme="majorEastAsia"/>
                <w:noProof/>
                <w14:scene3d>
                  <w14:camera w14:prst="orthographicFront"/>
                  <w14:lightRig w14:rig="threePt" w14:dir="t">
                    <w14:rot w14:lat="0" w14:lon="0" w14:rev="0"/>
                  </w14:lightRig>
                </w14:scene3d>
              </w:rPr>
              <w:t>3.1.1</w:t>
            </w:r>
            <w:r w:rsidR="00E06A11">
              <w:rPr>
                <w:rFonts w:eastAsiaTheme="minorEastAsia" w:cstheme="minorBidi"/>
                <w:noProof/>
                <w:sz w:val="22"/>
                <w:szCs w:val="22"/>
              </w:rPr>
              <w:tab/>
            </w:r>
            <w:r w:rsidR="00E06A11" w:rsidRPr="00FB5DCA">
              <w:rPr>
                <w:rStyle w:val="Hyperlink"/>
                <w:rFonts w:eastAsiaTheme="majorEastAsia"/>
                <w:noProof/>
              </w:rPr>
              <w:t>Free Ridership</w:t>
            </w:r>
            <w:r w:rsidR="00E06A11">
              <w:rPr>
                <w:noProof/>
                <w:webHidden/>
              </w:rPr>
              <w:tab/>
            </w:r>
            <w:r w:rsidR="00E06A11">
              <w:rPr>
                <w:noProof/>
                <w:webHidden/>
              </w:rPr>
              <w:fldChar w:fldCharType="begin"/>
            </w:r>
            <w:r w:rsidR="00E06A11">
              <w:rPr>
                <w:noProof/>
                <w:webHidden/>
              </w:rPr>
              <w:instrText xml:space="preserve"> PAGEREF _Toc440633686 \h </w:instrText>
            </w:r>
            <w:r w:rsidR="00E06A11">
              <w:rPr>
                <w:noProof/>
                <w:webHidden/>
              </w:rPr>
            </w:r>
            <w:r w:rsidR="00E06A11">
              <w:rPr>
                <w:noProof/>
                <w:webHidden/>
              </w:rPr>
              <w:fldChar w:fldCharType="separate"/>
            </w:r>
            <w:r w:rsidR="00E06A11">
              <w:rPr>
                <w:noProof/>
                <w:webHidden/>
              </w:rPr>
              <w:t>14</w:t>
            </w:r>
            <w:r w:rsidR="00E06A11">
              <w:rPr>
                <w:noProof/>
                <w:webHidden/>
              </w:rPr>
              <w:fldChar w:fldCharType="end"/>
            </w:r>
          </w:hyperlink>
        </w:p>
        <w:p w14:paraId="2082E065" w14:textId="77777777" w:rsidR="00E06A11" w:rsidRDefault="00894B82">
          <w:pPr>
            <w:pStyle w:val="TOC3"/>
            <w:tabs>
              <w:tab w:val="left" w:pos="960"/>
              <w:tab w:val="right" w:leader="dot" w:pos="9350"/>
            </w:tabs>
            <w:rPr>
              <w:rFonts w:eastAsiaTheme="minorEastAsia" w:cstheme="minorBidi"/>
              <w:noProof/>
              <w:sz w:val="22"/>
              <w:szCs w:val="22"/>
            </w:rPr>
          </w:pPr>
          <w:hyperlink w:anchor="_Toc440633687" w:history="1">
            <w:r w:rsidR="00E06A11" w:rsidRPr="00FB5DCA">
              <w:rPr>
                <w:rStyle w:val="Hyperlink"/>
                <w:rFonts w:eastAsiaTheme="majorEastAsia"/>
                <w:noProof/>
                <w14:scene3d>
                  <w14:camera w14:prst="orthographicFront"/>
                  <w14:lightRig w14:rig="threePt" w14:dir="t">
                    <w14:rot w14:lat="0" w14:lon="0" w14:rev="0"/>
                  </w14:lightRig>
                </w14:scene3d>
              </w:rPr>
              <w:t>3.1.2</w:t>
            </w:r>
            <w:r w:rsidR="00E06A11">
              <w:rPr>
                <w:rFonts w:eastAsiaTheme="minorEastAsia" w:cstheme="minorBidi"/>
                <w:noProof/>
                <w:sz w:val="22"/>
                <w:szCs w:val="22"/>
              </w:rPr>
              <w:tab/>
            </w:r>
            <w:r w:rsidR="00E06A11" w:rsidRPr="00FB5DCA">
              <w:rPr>
                <w:rStyle w:val="Hyperlink"/>
                <w:rFonts w:eastAsiaTheme="majorEastAsia"/>
                <w:noProof/>
              </w:rPr>
              <w:t>Trade Ally Responses in the Free Ridership Calculation</w:t>
            </w:r>
            <w:r w:rsidR="00E06A11">
              <w:rPr>
                <w:noProof/>
                <w:webHidden/>
              </w:rPr>
              <w:tab/>
            </w:r>
            <w:r w:rsidR="00E06A11">
              <w:rPr>
                <w:noProof/>
                <w:webHidden/>
              </w:rPr>
              <w:fldChar w:fldCharType="begin"/>
            </w:r>
            <w:r w:rsidR="00E06A11">
              <w:rPr>
                <w:noProof/>
                <w:webHidden/>
              </w:rPr>
              <w:instrText xml:space="preserve"> PAGEREF _Toc440633687 \h </w:instrText>
            </w:r>
            <w:r w:rsidR="00E06A11">
              <w:rPr>
                <w:noProof/>
                <w:webHidden/>
              </w:rPr>
            </w:r>
            <w:r w:rsidR="00E06A11">
              <w:rPr>
                <w:noProof/>
                <w:webHidden/>
              </w:rPr>
              <w:fldChar w:fldCharType="separate"/>
            </w:r>
            <w:r w:rsidR="00E06A11">
              <w:rPr>
                <w:noProof/>
                <w:webHidden/>
              </w:rPr>
              <w:t>19</w:t>
            </w:r>
            <w:r w:rsidR="00E06A11">
              <w:rPr>
                <w:noProof/>
                <w:webHidden/>
              </w:rPr>
              <w:fldChar w:fldCharType="end"/>
            </w:r>
          </w:hyperlink>
        </w:p>
        <w:p w14:paraId="57E73C4F" w14:textId="77777777" w:rsidR="00E06A11" w:rsidRDefault="00894B82">
          <w:pPr>
            <w:pStyle w:val="TOC3"/>
            <w:tabs>
              <w:tab w:val="left" w:pos="960"/>
              <w:tab w:val="right" w:leader="dot" w:pos="9350"/>
            </w:tabs>
            <w:rPr>
              <w:rFonts w:eastAsiaTheme="minorEastAsia" w:cstheme="minorBidi"/>
              <w:noProof/>
              <w:sz w:val="22"/>
              <w:szCs w:val="22"/>
            </w:rPr>
          </w:pPr>
          <w:hyperlink w:anchor="_Toc440633688" w:history="1">
            <w:r w:rsidR="00E06A11" w:rsidRPr="00FB5DCA">
              <w:rPr>
                <w:rStyle w:val="Hyperlink"/>
                <w:rFonts w:eastAsiaTheme="majorEastAsia"/>
                <w:noProof/>
                <w14:scene3d>
                  <w14:camera w14:prst="orthographicFront"/>
                  <w14:lightRig w14:rig="threePt" w14:dir="t">
                    <w14:rot w14:lat="0" w14:lon="0" w14:rev="0"/>
                  </w14:lightRig>
                </w14:scene3d>
              </w:rPr>
              <w:t>3.1.3</w:t>
            </w:r>
            <w:r w:rsidR="00E06A11">
              <w:rPr>
                <w:rFonts w:eastAsiaTheme="minorEastAsia" w:cstheme="minorBidi"/>
                <w:noProof/>
                <w:sz w:val="22"/>
                <w:szCs w:val="22"/>
              </w:rPr>
              <w:tab/>
            </w:r>
            <w:r w:rsidR="00E06A11" w:rsidRPr="00FB5DCA">
              <w:rPr>
                <w:rStyle w:val="Hyperlink"/>
                <w:rFonts w:eastAsiaTheme="majorEastAsia"/>
                <w:noProof/>
              </w:rPr>
              <w:t>Spillover</w:t>
            </w:r>
            <w:r w:rsidR="00E06A11">
              <w:rPr>
                <w:noProof/>
                <w:webHidden/>
              </w:rPr>
              <w:tab/>
            </w:r>
            <w:r w:rsidR="00E06A11">
              <w:rPr>
                <w:noProof/>
                <w:webHidden/>
              </w:rPr>
              <w:fldChar w:fldCharType="begin"/>
            </w:r>
            <w:r w:rsidR="00E06A11">
              <w:rPr>
                <w:noProof/>
                <w:webHidden/>
              </w:rPr>
              <w:instrText xml:space="preserve"> PAGEREF _Toc440633688 \h </w:instrText>
            </w:r>
            <w:r w:rsidR="00E06A11">
              <w:rPr>
                <w:noProof/>
                <w:webHidden/>
              </w:rPr>
            </w:r>
            <w:r w:rsidR="00E06A11">
              <w:rPr>
                <w:noProof/>
                <w:webHidden/>
              </w:rPr>
              <w:fldChar w:fldCharType="separate"/>
            </w:r>
            <w:r w:rsidR="00E06A11">
              <w:rPr>
                <w:noProof/>
                <w:webHidden/>
              </w:rPr>
              <w:t>21</w:t>
            </w:r>
            <w:r w:rsidR="00E06A11">
              <w:rPr>
                <w:noProof/>
                <w:webHidden/>
              </w:rPr>
              <w:fldChar w:fldCharType="end"/>
            </w:r>
          </w:hyperlink>
        </w:p>
        <w:p w14:paraId="5D0196B0"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89" w:history="1">
            <w:r w:rsidR="00E06A11" w:rsidRPr="00FB5DCA">
              <w:rPr>
                <w:rStyle w:val="Hyperlink"/>
                <w:rFonts w:eastAsia="Franklin Gothic Book"/>
                <w:noProof/>
              </w:rPr>
              <w:t>3.2</w:t>
            </w:r>
            <w:r w:rsidR="00E06A11">
              <w:rPr>
                <w:rFonts w:eastAsiaTheme="minorEastAsia" w:cstheme="minorBidi"/>
                <w:b w:val="0"/>
                <w:bCs w:val="0"/>
                <w:noProof/>
                <w:sz w:val="22"/>
                <w:szCs w:val="22"/>
              </w:rPr>
              <w:tab/>
            </w:r>
            <w:r w:rsidR="00E06A11" w:rsidRPr="00FB5DCA">
              <w:rPr>
                <w:rStyle w:val="Hyperlink"/>
                <w:rFonts w:eastAsia="Franklin Gothic Book"/>
                <w:noProof/>
              </w:rPr>
              <w:t>Small Business Program</w:t>
            </w:r>
            <w:r w:rsidR="00E06A11">
              <w:rPr>
                <w:noProof/>
                <w:webHidden/>
              </w:rPr>
              <w:tab/>
            </w:r>
            <w:r w:rsidR="00E06A11">
              <w:rPr>
                <w:noProof/>
                <w:webHidden/>
              </w:rPr>
              <w:fldChar w:fldCharType="begin"/>
            </w:r>
            <w:r w:rsidR="00E06A11">
              <w:rPr>
                <w:noProof/>
                <w:webHidden/>
              </w:rPr>
              <w:instrText xml:space="preserve"> PAGEREF _Toc440633689 \h </w:instrText>
            </w:r>
            <w:r w:rsidR="00E06A11">
              <w:rPr>
                <w:noProof/>
                <w:webHidden/>
              </w:rPr>
            </w:r>
            <w:r w:rsidR="00E06A11">
              <w:rPr>
                <w:noProof/>
                <w:webHidden/>
              </w:rPr>
              <w:fldChar w:fldCharType="separate"/>
            </w:r>
            <w:r w:rsidR="00E06A11">
              <w:rPr>
                <w:noProof/>
                <w:webHidden/>
              </w:rPr>
              <w:t>24</w:t>
            </w:r>
            <w:r w:rsidR="00E06A11">
              <w:rPr>
                <w:noProof/>
                <w:webHidden/>
              </w:rPr>
              <w:fldChar w:fldCharType="end"/>
            </w:r>
          </w:hyperlink>
        </w:p>
        <w:p w14:paraId="20FEBEAC" w14:textId="77777777" w:rsidR="00E06A11" w:rsidRDefault="00894B82">
          <w:pPr>
            <w:pStyle w:val="TOC3"/>
            <w:tabs>
              <w:tab w:val="left" w:pos="960"/>
              <w:tab w:val="right" w:leader="dot" w:pos="9350"/>
            </w:tabs>
            <w:rPr>
              <w:rFonts w:eastAsiaTheme="minorEastAsia" w:cstheme="minorBidi"/>
              <w:noProof/>
              <w:sz w:val="22"/>
              <w:szCs w:val="22"/>
            </w:rPr>
          </w:pPr>
          <w:hyperlink w:anchor="_Toc440633690" w:history="1">
            <w:r w:rsidR="00E06A11" w:rsidRPr="00FB5DCA">
              <w:rPr>
                <w:rStyle w:val="Hyperlink"/>
                <w:rFonts w:eastAsiaTheme="majorEastAsia"/>
                <w:noProof/>
                <w14:scene3d>
                  <w14:camera w14:prst="orthographicFront"/>
                  <w14:lightRig w14:rig="threePt" w14:dir="t">
                    <w14:rot w14:lat="0" w14:lon="0" w14:rev="0"/>
                  </w14:lightRig>
                </w14:scene3d>
              </w:rPr>
              <w:t>3.2.1</w:t>
            </w:r>
            <w:r w:rsidR="00E06A11">
              <w:rPr>
                <w:rFonts w:eastAsiaTheme="minorEastAsia" w:cstheme="minorBidi"/>
                <w:noProof/>
                <w:sz w:val="22"/>
                <w:szCs w:val="22"/>
              </w:rPr>
              <w:tab/>
            </w:r>
            <w:r w:rsidR="00E06A11" w:rsidRPr="00FB5DCA">
              <w:rPr>
                <w:rStyle w:val="Hyperlink"/>
                <w:rFonts w:eastAsiaTheme="majorEastAsia"/>
                <w:noProof/>
              </w:rPr>
              <w:t>Free Ridership</w:t>
            </w:r>
            <w:r w:rsidR="00E06A11">
              <w:rPr>
                <w:noProof/>
                <w:webHidden/>
              </w:rPr>
              <w:tab/>
            </w:r>
            <w:r w:rsidR="00E06A11">
              <w:rPr>
                <w:noProof/>
                <w:webHidden/>
              </w:rPr>
              <w:fldChar w:fldCharType="begin"/>
            </w:r>
            <w:r w:rsidR="00E06A11">
              <w:rPr>
                <w:noProof/>
                <w:webHidden/>
              </w:rPr>
              <w:instrText xml:space="preserve"> PAGEREF _Toc440633690 \h </w:instrText>
            </w:r>
            <w:r w:rsidR="00E06A11">
              <w:rPr>
                <w:noProof/>
                <w:webHidden/>
              </w:rPr>
            </w:r>
            <w:r w:rsidR="00E06A11">
              <w:rPr>
                <w:noProof/>
                <w:webHidden/>
              </w:rPr>
              <w:fldChar w:fldCharType="separate"/>
            </w:r>
            <w:r w:rsidR="00E06A11">
              <w:rPr>
                <w:noProof/>
                <w:webHidden/>
              </w:rPr>
              <w:t>24</w:t>
            </w:r>
            <w:r w:rsidR="00E06A11">
              <w:rPr>
                <w:noProof/>
                <w:webHidden/>
              </w:rPr>
              <w:fldChar w:fldCharType="end"/>
            </w:r>
          </w:hyperlink>
        </w:p>
        <w:p w14:paraId="67E59311"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91" w:history="1">
            <w:r w:rsidR="00E06A11" w:rsidRPr="00FB5DCA">
              <w:rPr>
                <w:rStyle w:val="Hyperlink"/>
                <w:rFonts w:eastAsia="Franklin Gothic Book"/>
                <w:noProof/>
              </w:rPr>
              <w:t>3.3</w:t>
            </w:r>
            <w:r w:rsidR="00E06A11">
              <w:rPr>
                <w:rFonts w:eastAsiaTheme="minorEastAsia" w:cstheme="minorBidi"/>
                <w:b w:val="0"/>
                <w:bCs w:val="0"/>
                <w:noProof/>
                <w:sz w:val="22"/>
                <w:szCs w:val="22"/>
              </w:rPr>
              <w:tab/>
            </w:r>
            <w:r w:rsidR="00E06A11" w:rsidRPr="00FB5DCA">
              <w:rPr>
                <w:rStyle w:val="Hyperlink"/>
                <w:rFonts w:eastAsia="Franklin Gothic Book"/>
                <w:noProof/>
              </w:rPr>
              <w:t>New Construction Program</w:t>
            </w:r>
            <w:r w:rsidR="00E06A11">
              <w:rPr>
                <w:noProof/>
                <w:webHidden/>
              </w:rPr>
              <w:tab/>
            </w:r>
            <w:r w:rsidR="00E06A11">
              <w:rPr>
                <w:noProof/>
                <w:webHidden/>
              </w:rPr>
              <w:fldChar w:fldCharType="begin"/>
            </w:r>
            <w:r w:rsidR="00E06A11">
              <w:rPr>
                <w:noProof/>
                <w:webHidden/>
              </w:rPr>
              <w:instrText xml:space="preserve"> PAGEREF _Toc440633691 \h </w:instrText>
            </w:r>
            <w:r w:rsidR="00E06A11">
              <w:rPr>
                <w:noProof/>
                <w:webHidden/>
              </w:rPr>
            </w:r>
            <w:r w:rsidR="00E06A11">
              <w:rPr>
                <w:noProof/>
                <w:webHidden/>
              </w:rPr>
              <w:fldChar w:fldCharType="separate"/>
            </w:r>
            <w:r w:rsidR="00E06A11">
              <w:rPr>
                <w:noProof/>
                <w:webHidden/>
              </w:rPr>
              <w:t>25</w:t>
            </w:r>
            <w:r w:rsidR="00E06A11">
              <w:rPr>
                <w:noProof/>
                <w:webHidden/>
              </w:rPr>
              <w:fldChar w:fldCharType="end"/>
            </w:r>
          </w:hyperlink>
        </w:p>
        <w:p w14:paraId="6D47D10F" w14:textId="77777777" w:rsidR="00E06A11" w:rsidRDefault="00894B82">
          <w:pPr>
            <w:pStyle w:val="TOC3"/>
            <w:tabs>
              <w:tab w:val="left" w:pos="960"/>
              <w:tab w:val="right" w:leader="dot" w:pos="9350"/>
            </w:tabs>
            <w:rPr>
              <w:rFonts w:eastAsiaTheme="minorEastAsia" w:cstheme="minorBidi"/>
              <w:noProof/>
              <w:sz w:val="22"/>
              <w:szCs w:val="22"/>
            </w:rPr>
          </w:pPr>
          <w:hyperlink w:anchor="_Toc440633692" w:history="1">
            <w:r w:rsidR="00E06A11" w:rsidRPr="00FB5DCA">
              <w:rPr>
                <w:rStyle w:val="Hyperlink"/>
                <w:rFonts w:eastAsiaTheme="majorEastAsia"/>
                <w:noProof/>
                <w14:scene3d>
                  <w14:camera w14:prst="orthographicFront"/>
                  <w14:lightRig w14:rig="threePt" w14:dir="t">
                    <w14:rot w14:lat="0" w14:lon="0" w14:rev="0"/>
                  </w14:lightRig>
                </w14:scene3d>
              </w:rPr>
              <w:t>3.3.1</w:t>
            </w:r>
            <w:r w:rsidR="00E06A11">
              <w:rPr>
                <w:rFonts w:eastAsiaTheme="minorEastAsia" w:cstheme="minorBidi"/>
                <w:noProof/>
                <w:sz w:val="22"/>
                <w:szCs w:val="22"/>
              </w:rPr>
              <w:tab/>
            </w:r>
            <w:r w:rsidR="00E06A11" w:rsidRPr="00FB5DCA">
              <w:rPr>
                <w:rStyle w:val="Hyperlink"/>
                <w:rFonts w:eastAsiaTheme="majorEastAsia"/>
                <w:noProof/>
              </w:rPr>
              <w:t>Free Ridership</w:t>
            </w:r>
            <w:r w:rsidR="00E06A11">
              <w:rPr>
                <w:noProof/>
                <w:webHidden/>
              </w:rPr>
              <w:tab/>
            </w:r>
            <w:r w:rsidR="00E06A11">
              <w:rPr>
                <w:noProof/>
                <w:webHidden/>
              </w:rPr>
              <w:fldChar w:fldCharType="begin"/>
            </w:r>
            <w:r w:rsidR="00E06A11">
              <w:rPr>
                <w:noProof/>
                <w:webHidden/>
              </w:rPr>
              <w:instrText xml:space="preserve"> PAGEREF _Toc440633692 \h </w:instrText>
            </w:r>
            <w:r w:rsidR="00E06A11">
              <w:rPr>
                <w:noProof/>
                <w:webHidden/>
              </w:rPr>
            </w:r>
            <w:r w:rsidR="00E06A11">
              <w:rPr>
                <w:noProof/>
                <w:webHidden/>
              </w:rPr>
              <w:fldChar w:fldCharType="separate"/>
            </w:r>
            <w:r w:rsidR="00E06A11">
              <w:rPr>
                <w:noProof/>
                <w:webHidden/>
              </w:rPr>
              <w:t>25</w:t>
            </w:r>
            <w:r w:rsidR="00E06A11">
              <w:rPr>
                <w:noProof/>
                <w:webHidden/>
              </w:rPr>
              <w:fldChar w:fldCharType="end"/>
            </w:r>
          </w:hyperlink>
        </w:p>
        <w:p w14:paraId="772C1D23"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93" w:history="1">
            <w:r w:rsidR="00E06A11" w:rsidRPr="00FB5DCA">
              <w:rPr>
                <w:rStyle w:val="Hyperlink"/>
                <w:rFonts w:eastAsia="Franklin Gothic Book"/>
                <w:noProof/>
              </w:rPr>
              <w:t>3.4</w:t>
            </w:r>
            <w:r w:rsidR="00E06A11">
              <w:rPr>
                <w:rFonts w:eastAsiaTheme="minorEastAsia" w:cstheme="minorBidi"/>
                <w:b w:val="0"/>
                <w:bCs w:val="0"/>
                <w:noProof/>
                <w:sz w:val="22"/>
                <w:szCs w:val="22"/>
              </w:rPr>
              <w:tab/>
            </w:r>
            <w:r w:rsidR="00E06A11" w:rsidRPr="00FB5DCA">
              <w:rPr>
                <w:rStyle w:val="Hyperlink"/>
                <w:rFonts w:eastAsia="Franklin Gothic Book"/>
                <w:noProof/>
              </w:rPr>
              <w:t>Study-Based Programs</w:t>
            </w:r>
            <w:r w:rsidR="00E06A11">
              <w:rPr>
                <w:noProof/>
                <w:webHidden/>
              </w:rPr>
              <w:tab/>
            </w:r>
            <w:r w:rsidR="00E06A11">
              <w:rPr>
                <w:noProof/>
                <w:webHidden/>
              </w:rPr>
              <w:fldChar w:fldCharType="begin"/>
            </w:r>
            <w:r w:rsidR="00E06A11">
              <w:rPr>
                <w:noProof/>
                <w:webHidden/>
              </w:rPr>
              <w:instrText xml:space="preserve"> PAGEREF _Toc440633693 \h </w:instrText>
            </w:r>
            <w:r w:rsidR="00E06A11">
              <w:rPr>
                <w:noProof/>
                <w:webHidden/>
              </w:rPr>
            </w:r>
            <w:r w:rsidR="00E06A11">
              <w:rPr>
                <w:noProof/>
                <w:webHidden/>
              </w:rPr>
              <w:fldChar w:fldCharType="separate"/>
            </w:r>
            <w:r w:rsidR="00E06A11">
              <w:rPr>
                <w:noProof/>
                <w:webHidden/>
              </w:rPr>
              <w:t>26</w:t>
            </w:r>
            <w:r w:rsidR="00E06A11">
              <w:rPr>
                <w:noProof/>
                <w:webHidden/>
              </w:rPr>
              <w:fldChar w:fldCharType="end"/>
            </w:r>
          </w:hyperlink>
        </w:p>
        <w:p w14:paraId="7266CF1C" w14:textId="77777777" w:rsidR="00E06A11" w:rsidRDefault="00894B82">
          <w:pPr>
            <w:pStyle w:val="TOC3"/>
            <w:tabs>
              <w:tab w:val="left" w:pos="960"/>
              <w:tab w:val="right" w:leader="dot" w:pos="9350"/>
            </w:tabs>
            <w:rPr>
              <w:rFonts w:eastAsiaTheme="minorEastAsia" w:cstheme="minorBidi"/>
              <w:noProof/>
              <w:sz w:val="22"/>
              <w:szCs w:val="22"/>
            </w:rPr>
          </w:pPr>
          <w:hyperlink w:anchor="_Toc440633694" w:history="1">
            <w:r w:rsidR="00E06A11" w:rsidRPr="00FB5DCA">
              <w:rPr>
                <w:rStyle w:val="Hyperlink"/>
                <w:rFonts w:eastAsiaTheme="majorEastAsia"/>
                <w:noProof/>
                <w14:scene3d>
                  <w14:camera w14:prst="orthographicFront"/>
                  <w14:lightRig w14:rig="threePt" w14:dir="t">
                    <w14:rot w14:lat="0" w14:lon="0" w14:rev="0"/>
                  </w14:lightRig>
                </w14:scene3d>
              </w:rPr>
              <w:t>3.4.1</w:t>
            </w:r>
            <w:r w:rsidR="00E06A11">
              <w:rPr>
                <w:rFonts w:eastAsiaTheme="minorEastAsia" w:cstheme="minorBidi"/>
                <w:noProof/>
                <w:sz w:val="22"/>
                <w:szCs w:val="22"/>
              </w:rPr>
              <w:tab/>
            </w:r>
            <w:r w:rsidR="00E06A11" w:rsidRPr="00FB5DCA">
              <w:rPr>
                <w:rStyle w:val="Hyperlink"/>
                <w:rFonts w:eastAsiaTheme="majorEastAsia"/>
                <w:noProof/>
              </w:rPr>
              <w:t>Free Ridership</w:t>
            </w:r>
            <w:r w:rsidR="00E06A11">
              <w:rPr>
                <w:noProof/>
                <w:webHidden/>
              </w:rPr>
              <w:tab/>
            </w:r>
            <w:r w:rsidR="00E06A11">
              <w:rPr>
                <w:noProof/>
                <w:webHidden/>
              </w:rPr>
              <w:fldChar w:fldCharType="begin"/>
            </w:r>
            <w:r w:rsidR="00E06A11">
              <w:rPr>
                <w:noProof/>
                <w:webHidden/>
              </w:rPr>
              <w:instrText xml:space="preserve"> PAGEREF _Toc440633694 \h </w:instrText>
            </w:r>
            <w:r w:rsidR="00E06A11">
              <w:rPr>
                <w:noProof/>
                <w:webHidden/>
              </w:rPr>
            </w:r>
            <w:r w:rsidR="00E06A11">
              <w:rPr>
                <w:noProof/>
                <w:webHidden/>
              </w:rPr>
              <w:fldChar w:fldCharType="separate"/>
            </w:r>
            <w:r w:rsidR="00E06A11">
              <w:rPr>
                <w:noProof/>
                <w:webHidden/>
              </w:rPr>
              <w:t>26</w:t>
            </w:r>
            <w:r w:rsidR="00E06A11">
              <w:rPr>
                <w:noProof/>
                <w:webHidden/>
              </w:rPr>
              <w:fldChar w:fldCharType="end"/>
            </w:r>
          </w:hyperlink>
        </w:p>
        <w:p w14:paraId="6D2447B3"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695" w:history="1">
            <w:r w:rsidR="00E06A11" w:rsidRPr="00FB5DCA">
              <w:rPr>
                <w:rStyle w:val="Hyperlink"/>
                <w:rFonts w:eastAsia="Franklin Gothic Book"/>
                <w:noProof/>
              </w:rPr>
              <w:t>3.5</w:t>
            </w:r>
            <w:r w:rsidR="00E06A11">
              <w:rPr>
                <w:rFonts w:eastAsiaTheme="minorEastAsia" w:cstheme="minorBidi"/>
                <w:b w:val="0"/>
                <w:bCs w:val="0"/>
                <w:noProof/>
                <w:sz w:val="22"/>
                <w:szCs w:val="22"/>
              </w:rPr>
              <w:tab/>
            </w:r>
            <w:r w:rsidR="00E06A11" w:rsidRPr="00FB5DCA">
              <w:rPr>
                <w:rStyle w:val="Hyperlink"/>
                <w:rFonts w:eastAsia="Franklin Gothic Book"/>
                <w:noProof/>
              </w:rPr>
              <w:t>Energy Assessments</w:t>
            </w:r>
            <w:r w:rsidR="00E06A11">
              <w:rPr>
                <w:noProof/>
                <w:webHidden/>
              </w:rPr>
              <w:tab/>
            </w:r>
            <w:r w:rsidR="00E06A11">
              <w:rPr>
                <w:noProof/>
                <w:webHidden/>
              </w:rPr>
              <w:fldChar w:fldCharType="begin"/>
            </w:r>
            <w:r w:rsidR="00E06A11">
              <w:rPr>
                <w:noProof/>
                <w:webHidden/>
              </w:rPr>
              <w:instrText xml:space="preserve"> PAGEREF _Toc440633695 \h </w:instrText>
            </w:r>
            <w:r w:rsidR="00E06A11">
              <w:rPr>
                <w:noProof/>
                <w:webHidden/>
              </w:rPr>
            </w:r>
            <w:r w:rsidR="00E06A11">
              <w:rPr>
                <w:noProof/>
                <w:webHidden/>
              </w:rPr>
              <w:fldChar w:fldCharType="separate"/>
            </w:r>
            <w:r w:rsidR="00E06A11">
              <w:rPr>
                <w:noProof/>
                <w:webHidden/>
              </w:rPr>
              <w:t>29</w:t>
            </w:r>
            <w:r w:rsidR="00E06A11">
              <w:rPr>
                <w:noProof/>
                <w:webHidden/>
              </w:rPr>
              <w:fldChar w:fldCharType="end"/>
            </w:r>
          </w:hyperlink>
        </w:p>
        <w:p w14:paraId="23DF98D6" w14:textId="77777777" w:rsidR="00E06A11" w:rsidRDefault="00894B82">
          <w:pPr>
            <w:pStyle w:val="TOC3"/>
            <w:tabs>
              <w:tab w:val="left" w:pos="960"/>
              <w:tab w:val="right" w:leader="dot" w:pos="9350"/>
            </w:tabs>
            <w:rPr>
              <w:rFonts w:eastAsiaTheme="minorEastAsia" w:cstheme="minorBidi"/>
              <w:noProof/>
              <w:sz w:val="22"/>
              <w:szCs w:val="22"/>
            </w:rPr>
          </w:pPr>
          <w:hyperlink w:anchor="_Toc440633696" w:history="1">
            <w:r w:rsidR="00E06A11" w:rsidRPr="00FB5DCA">
              <w:rPr>
                <w:rStyle w:val="Hyperlink"/>
                <w:rFonts w:eastAsiaTheme="majorEastAsia"/>
                <w:noProof/>
                <w14:scene3d>
                  <w14:camera w14:prst="orthographicFront"/>
                  <w14:lightRig w14:rig="threePt" w14:dir="t">
                    <w14:rot w14:lat="0" w14:lon="0" w14:rev="0"/>
                  </w14:lightRig>
                </w14:scene3d>
              </w:rPr>
              <w:t>3.5.1</w:t>
            </w:r>
            <w:r w:rsidR="00E06A11">
              <w:rPr>
                <w:rFonts w:eastAsiaTheme="minorEastAsia" w:cstheme="minorBidi"/>
                <w:noProof/>
                <w:sz w:val="22"/>
                <w:szCs w:val="22"/>
              </w:rPr>
              <w:tab/>
            </w:r>
            <w:r w:rsidR="00E06A11" w:rsidRPr="00FB5DCA">
              <w:rPr>
                <w:rStyle w:val="Hyperlink"/>
                <w:rFonts w:eastAsiaTheme="majorEastAsia"/>
                <w:noProof/>
              </w:rPr>
              <w:t>Program-attributable Savings</w:t>
            </w:r>
            <w:r w:rsidR="00E06A11">
              <w:rPr>
                <w:noProof/>
                <w:webHidden/>
              </w:rPr>
              <w:tab/>
            </w:r>
            <w:r w:rsidR="00E06A11">
              <w:rPr>
                <w:noProof/>
                <w:webHidden/>
              </w:rPr>
              <w:fldChar w:fldCharType="begin"/>
            </w:r>
            <w:r w:rsidR="00E06A11">
              <w:rPr>
                <w:noProof/>
                <w:webHidden/>
              </w:rPr>
              <w:instrText xml:space="preserve"> PAGEREF _Toc440633696 \h </w:instrText>
            </w:r>
            <w:r w:rsidR="00E06A11">
              <w:rPr>
                <w:noProof/>
                <w:webHidden/>
              </w:rPr>
            </w:r>
            <w:r w:rsidR="00E06A11">
              <w:rPr>
                <w:noProof/>
                <w:webHidden/>
              </w:rPr>
              <w:fldChar w:fldCharType="separate"/>
            </w:r>
            <w:r w:rsidR="00E06A11">
              <w:rPr>
                <w:noProof/>
                <w:webHidden/>
              </w:rPr>
              <w:t>29</w:t>
            </w:r>
            <w:r w:rsidR="00E06A11">
              <w:rPr>
                <w:noProof/>
                <w:webHidden/>
              </w:rPr>
              <w:fldChar w:fldCharType="end"/>
            </w:r>
          </w:hyperlink>
        </w:p>
        <w:p w14:paraId="53F7187E" w14:textId="77777777" w:rsidR="00E06A11" w:rsidRDefault="00894B82">
          <w:pPr>
            <w:pStyle w:val="TOC3"/>
            <w:tabs>
              <w:tab w:val="left" w:pos="960"/>
              <w:tab w:val="right" w:leader="dot" w:pos="9350"/>
            </w:tabs>
            <w:rPr>
              <w:rFonts w:eastAsiaTheme="minorEastAsia" w:cstheme="minorBidi"/>
              <w:noProof/>
              <w:sz w:val="22"/>
              <w:szCs w:val="22"/>
            </w:rPr>
          </w:pPr>
          <w:hyperlink w:anchor="_Toc440633697" w:history="1">
            <w:r w:rsidR="00E06A11" w:rsidRPr="00FB5DCA">
              <w:rPr>
                <w:rStyle w:val="Hyperlink"/>
                <w:rFonts w:eastAsiaTheme="majorEastAsia"/>
                <w:noProof/>
                <w14:scene3d>
                  <w14:camera w14:prst="orthographicFront"/>
                  <w14:lightRig w14:rig="threePt" w14:dir="t">
                    <w14:rot w14:lat="0" w14:lon="0" w14:rev="0"/>
                  </w14:lightRig>
                </w14:scene3d>
              </w:rPr>
              <w:t>3.5.2</w:t>
            </w:r>
            <w:r w:rsidR="00E06A11">
              <w:rPr>
                <w:rFonts w:eastAsiaTheme="minorEastAsia" w:cstheme="minorBidi"/>
                <w:noProof/>
                <w:sz w:val="22"/>
                <w:szCs w:val="22"/>
              </w:rPr>
              <w:tab/>
            </w:r>
            <w:r w:rsidR="00E06A11" w:rsidRPr="00FB5DCA">
              <w:rPr>
                <w:rStyle w:val="Hyperlink"/>
                <w:rFonts w:eastAsiaTheme="majorEastAsia"/>
                <w:noProof/>
              </w:rPr>
              <w:t>Research Methods</w:t>
            </w:r>
            <w:r w:rsidR="00E06A11">
              <w:rPr>
                <w:noProof/>
                <w:webHidden/>
              </w:rPr>
              <w:tab/>
            </w:r>
            <w:r w:rsidR="00E06A11">
              <w:rPr>
                <w:noProof/>
                <w:webHidden/>
              </w:rPr>
              <w:fldChar w:fldCharType="begin"/>
            </w:r>
            <w:r w:rsidR="00E06A11">
              <w:rPr>
                <w:noProof/>
                <w:webHidden/>
              </w:rPr>
              <w:instrText xml:space="preserve"> PAGEREF _Toc440633697 \h </w:instrText>
            </w:r>
            <w:r w:rsidR="00E06A11">
              <w:rPr>
                <w:noProof/>
                <w:webHidden/>
              </w:rPr>
            </w:r>
            <w:r w:rsidR="00E06A11">
              <w:rPr>
                <w:noProof/>
                <w:webHidden/>
              </w:rPr>
              <w:fldChar w:fldCharType="separate"/>
            </w:r>
            <w:r w:rsidR="00E06A11">
              <w:rPr>
                <w:noProof/>
                <w:webHidden/>
              </w:rPr>
              <w:t>29</w:t>
            </w:r>
            <w:r w:rsidR="00E06A11">
              <w:rPr>
                <w:noProof/>
                <w:webHidden/>
              </w:rPr>
              <w:fldChar w:fldCharType="end"/>
            </w:r>
          </w:hyperlink>
        </w:p>
        <w:p w14:paraId="49736FF1" w14:textId="77777777" w:rsidR="00E06A11" w:rsidRDefault="00894B82">
          <w:pPr>
            <w:pStyle w:val="TOC1"/>
            <w:rPr>
              <w:rFonts w:asciiTheme="minorHAnsi" w:eastAsiaTheme="minorEastAsia" w:hAnsiTheme="minorHAnsi" w:cstheme="minorBidi"/>
              <w:b w:val="0"/>
              <w:bCs w:val="0"/>
              <w:caps w:val="0"/>
              <w:color w:val="auto"/>
              <w:sz w:val="22"/>
            </w:rPr>
          </w:pPr>
          <w:hyperlink w:anchor="_Toc440633699" w:history="1">
            <w:r w:rsidR="00E06A11" w:rsidRPr="00FB5DCA">
              <w:rPr>
                <w:rStyle w:val="Hyperlink"/>
                <w:rFonts w:eastAsia="Franklin Gothic Book"/>
                <w14:scene3d>
                  <w14:camera w14:prst="orthographicFront"/>
                  <w14:lightRig w14:rig="threePt" w14:dir="t">
                    <w14:rot w14:lat="0" w14:lon="0" w14:rev="0"/>
                  </w14:lightRig>
                </w14:scene3d>
              </w:rPr>
              <w:t>4</w:t>
            </w:r>
            <w:r w:rsidR="00E06A11">
              <w:rPr>
                <w:rFonts w:asciiTheme="minorHAnsi" w:eastAsiaTheme="minorEastAsia" w:hAnsiTheme="minorHAnsi" w:cstheme="minorBidi"/>
                <w:b w:val="0"/>
                <w:bCs w:val="0"/>
                <w:caps w:val="0"/>
                <w:color w:val="auto"/>
                <w:sz w:val="22"/>
              </w:rPr>
              <w:tab/>
            </w:r>
            <w:r w:rsidR="00E06A11" w:rsidRPr="00FB5DCA">
              <w:rPr>
                <w:rStyle w:val="Hyperlink"/>
                <w:rFonts w:eastAsia="Franklin Gothic Book"/>
              </w:rPr>
              <w:t>Residential and Low Income Sectors</w:t>
            </w:r>
            <w:r w:rsidR="00E06A11">
              <w:rPr>
                <w:webHidden/>
              </w:rPr>
              <w:tab/>
            </w:r>
            <w:r w:rsidR="00E06A11">
              <w:rPr>
                <w:webHidden/>
              </w:rPr>
              <w:fldChar w:fldCharType="begin"/>
            </w:r>
            <w:r w:rsidR="00E06A11">
              <w:rPr>
                <w:webHidden/>
              </w:rPr>
              <w:instrText xml:space="preserve"> PAGEREF _Toc440633699 \h </w:instrText>
            </w:r>
            <w:r w:rsidR="00E06A11">
              <w:rPr>
                <w:webHidden/>
              </w:rPr>
            </w:r>
            <w:r w:rsidR="00E06A11">
              <w:rPr>
                <w:webHidden/>
              </w:rPr>
              <w:fldChar w:fldCharType="separate"/>
            </w:r>
            <w:r w:rsidR="00E06A11">
              <w:rPr>
                <w:webHidden/>
              </w:rPr>
              <w:t>31</w:t>
            </w:r>
            <w:r w:rsidR="00E06A11">
              <w:rPr>
                <w:webHidden/>
              </w:rPr>
              <w:fldChar w:fldCharType="end"/>
            </w:r>
          </w:hyperlink>
        </w:p>
        <w:p w14:paraId="6C9A460B"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00" w:history="1">
            <w:r w:rsidR="00E06A11" w:rsidRPr="00FB5DCA">
              <w:rPr>
                <w:rStyle w:val="Hyperlink"/>
                <w:rFonts w:eastAsia="Franklin Gothic Book"/>
                <w:noProof/>
              </w:rPr>
              <w:t>4.1</w:t>
            </w:r>
            <w:r w:rsidR="00E06A11">
              <w:rPr>
                <w:rFonts w:eastAsiaTheme="minorEastAsia" w:cstheme="minorBidi"/>
                <w:b w:val="0"/>
                <w:bCs w:val="0"/>
                <w:noProof/>
                <w:sz w:val="22"/>
                <w:szCs w:val="22"/>
              </w:rPr>
              <w:tab/>
            </w:r>
            <w:r w:rsidR="00E06A11" w:rsidRPr="00FB5DCA">
              <w:rPr>
                <w:rStyle w:val="Hyperlink"/>
                <w:rFonts w:eastAsia="Franklin Gothic Book"/>
                <w:noProof/>
              </w:rPr>
              <w:t>Residential Cross-Cutting Approaches</w:t>
            </w:r>
            <w:r w:rsidR="00E06A11">
              <w:rPr>
                <w:noProof/>
                <w:webHidden/>
              </w:rPr>
              <w:tab/>
            </w:r>
            <w:r w:rsidR="00E06A11">
              <w:rPr>
                <w:noProof/>
                <w:webHidden/>
              </w:rPr>
              <w:fldChar w:fldCharType="begin"/>
            </w:r>
            <w:r w:rsidR="00E06A11">
              <w:rPr>
                <w:noProof/>
                <w:webHidden/>
              </w:rPr>
              <w:instrText xml:space="preserve"> PAGEREF _Toc440633700 \h </w:instrText>
            </w:r>
            <w:r w:rsidR="00E06A11">
              <w:rPr>
                <w:noProof/>
                <w:webHidden/>
              </w:rPr>
            </w:r>
            <w:r w:rsidR="00E06A11">
              <w:rPr>
                <w:noProof/>
                <w:webHidden/>
              </w:rPr>
              <w:fldChar w:fldCharType="separate"/>
            </w:r>
            <w:r w:rsidR="00E06A11">
              <w:rPr>
                <w:noProof/>
                <w:webHidden/>
              </w:rPr>
              <w:t>32</w:t>
            </w:r>
            <w:r w:rsidR="00E06A11">
              <w:rPr>
                <w:noProof/>
                <w:webHidden/>
              </w:rPr>
              <w:fldChar w:fldCharType="end"/>
            </w:r>
          </w:hyperlink>
        </w:p>
        <w:p w14:paraId="757DF77F" w14:textId="77777777" w:rsidR="00E06A11" w:rsidRDefault="00894B82">
          <w:pPr>
            <w:pStyle w:val="TOC3"/>
            <w:tabs>
              <w:tab w:val="left" w:pos="960"/>
              <w:tab w:val="right" w:leader="dot" w:pos="9350"/>
            </w:tabs>
            <w:rPr>
              <w:rFonts w:eastAsiaTheme="minorEastAsia" w:cstheme="minorBidi"/>
              <w:noProof/>
              <w:sz w:val="22"/>
              <w:szCs w:val="22"/>
            </w:rPr>
          </w:pPr>
          <w:hyperlink w:anchor="_Toc440633701" w:history="1">
            <w:r w:rsidR="00E06A11" w:rsidRPr="00FB5DCA">
              <w:rPr>
                <w:rStyle w:val="Hyperlink"/>
                <w:rFonts w:eastAsia="Franklin Gothic Book"/>
                <w:noProof/>
                <w14:scene3d>
                  <w14:camera w14:prst="orthographicFront"/>
                  <w14:lightRig w14:rig="threePt" w14:dir="t">
                    <w14:rot w14:lat="0" w14:lon="0" w14:rev="0"/>
                  </w14:lightRig>
                </w14:scene3d>
              </w:rPr>
              <w:t>4.1.1</w:t>
            </w:r>
            <w:r w:rsidR="00E06A11">
              <w:rPr>
                <w:rFonts w:eastAsiaTheme="minorEastAsia" w:cstheme="minorBidi"/>
                <w:noProof/>
                <w:sz w:val="22"/>
                <w:szCs w:val="22"/>
              </w:rPr>
              <w:tab/>
            </w:r>
            <w:r w:rsidR="00E06A11" w:rsidRPr="00FB5DCA">
              <w:rPr>
                <w:rStyle w:val="Hyperlink"/>
                <w:rFonts w:eastAsia="Franklin Gothic Book"/>
                <w:noProof/>
              </w:rPr>
              <w:t>Survey Design Issues</w:t>
            </w:r>
            <w:r w:rsidR="00E06A11">
              <w:rPr>
                <w:noProof/>
                <w:webHidden/>
              </w:rPr>
              <w:tab/>
            </w:r>
            <w:r w:rsidR="00E06A11">
              <w:rPr>
                <w:noProof/>
                <w:webHidden/>
              </w:rPr>
              <w:fldChar w:fldCharType="begin"/>
            </w:r>
            <w:r w:rsidR="00E06A11">
              <w:rPr>
                <w:noProof/>
                <w:webHidden/>
              </w:rPr>
              <w:instrText xml:space="preserve"> PAGEREF _Toc440633701 \h </w:instrText>
            </w:r>
            <w:r w:rsidR="00E06A11">
              <w:rPr>
                <w:noProof/>
                <w:webHidden/>
              </w:rPr>
            </w:r>
            <w:r w:rsidR="00E06A11">
              <w:rPr>
                <w:noProof/>
                <w:webHidden/>
              </w:rPr>
              <w:fldChar w:fldCharType="separate"/>
            </w:r>
            <w:r w:rsidR="00E06A11">
              <w:rPr>
                <w:noProof/>
                <w:webHidden/>
              </w:rPr>
              <w:t>32</w:t>
            </w:r>
            <w:r w:rsidR="00E06A11">
              <w:rPr>
                <w:noProof/>
                <w:webHidden/>
              </w:rPr>
              <w:fldChar w:fldCharType="end"/>
            </w:r>
          </w:hyperlink>
        </w:p>
        <w:p w14:paraId="7C8CCBBA" w14:textId="77777777" w:rsidR="00E06A11" w:rsidRDefault="00894B82">
          <w:pPr>
            <w:pStyle w:val="TOC3"/>
            <w:tabs>
              <w:tab w:val="left" w:pos="960"/>
              <w:tab w:val="right" w:leader="dot" w:pos="9350"/>
            </w:tabs>
            <w:rPr>
              <w:rFonts w:eastAsiaTheme="minorEastAsia" w:cstheme="minorBidi"/>
              <w:noProof/>
              <w:sz w:val="22"/>
              <w:szCs w:val="22"/>
            </w:rPr>
          </w:pPr>
          <w:hyperlink w:anchor="_Toc440633702" w:history="1">
            <w:r w:rsidR="00E06A11" w:rsidRPr="00FB5DCA">
              <w:rPr>
                <w:rStyle w:val="Hyperlink"/>
                <w:rFonts w:eastAsiaTheme="majorEastAsia"/>
                <w:noProof/>
                <w14:scene3d>
                  <w14:camera w14:prst="orthographicFront"/>
                  <w14:lightRig w14:rig="threePt" w14:dir="t">
                    <w14:rot w14:lat="0" w14:lon="0" w14:rev="0"/>
                  </w14:lightRig>
                </w14:scene3d>
              </w:rPr>
              <w:t>4.1.2</w:t>
            </w:r>
            <w:r w:rsidR="00E06A11">
              <w:rPr>
                <w:rFonts w:eastAsiaTheme="minorEastAsia" w:cstheme="minorBidi"/>
                <w:noProof/>
                <w:sz w:val="22"/>
                <w:szCs w:val="22"/>
              </w:rPr>
              <w:tab/>
            </w:r>
            <w:r w:rsidR="00E06A11" w:rsidRPr="00FB5DCA">
              <w:rPr>
                <w:rStyle w:val="Hyperlink"/>
                <w:rFonts w:eastAsiaTheme="majorEastAsia"/>
                <w:noProof/>
              </w:rPr>
              <w:t>Participant Spillover</w:t>
            </w:r>
            <w:r w:rsidR="00E06A11">
              <w:rPr>
                <w:noProof/>
                <w:webHidden/>
              </w:rPr>
              <w:tab/>
            </w:r>
            <w:r w:rsidR="00E06A11">
              <w:rPr>
                <w:noProof/>
                <w:webHidden/>
              </w:rPr>
              <w:fldChar w:fldCharType="begin"/>
            </w:r>
            <w:r w:rsidR="00E06A11">
              <w:rPr>
                <w:noProof/>
                <w:webHidden/>
              </w:rPr>
              <w:instrText xml:space="preserve"> PAGEREF _Toc440633702 \h </w:instrText>
            </w:r>
            <w:r w:rsidR="00E06A11">
              <w:rPr>
                <w:noProof/>
                <w:webHidden/>
              </w:rPr>
            </w:r>
            <w:r w:rsidR="00E06A11">
              <w:rPr>
                <w:noProof/>
                <w:webHidden/>
              </w:rPr>
              <w:fldChar w:fldCharType="separate"/>
            </w:r>
            <w:r w:rsidR="00E06A11">
              <w:rPr>
                <w:noProof/>
                <w:webHidden/>
              </w:rPr>
              <w:t>32</w:t>
            </w:r>
            <w:r w:rsidR="00E06A11">
              <w:rPr>
                <w:noProof/>
                <w:webHidden/>
              </w:rPr>
              <w:fldChar w:fldCharType="end"/>
            </w:r>
          </w:hyperlink>
        </w:p>
        <w:p w14:paraId="4070A3DE" w14:textId="77777777" w:rsidR="00E06A11" w:rsidRDefault="00894B82">
          <w:pPr>
            <w:pStyle w:val="TOC3"/>
            <w:tabs>
              <w:tab w:val="left" w:pos="960"/>
              <w:tab w:val="right" w:leader="dot" w:pos="9350"/>
            </w:tabs>
            <w:rPr>
              <w:rFonts w:eastAsiaTheme="minorEastAsia" w:cstheme="minorBidi"/>
              <w:noProof/>
              <w:sz w:val="22"/>
              <w:szCs w:val="22"/>
            </w:rPr>
          </w:pPr>
          <w:hyperlink w:anchor="_Toc440633703" w:history="1">
            <w:r w:rsidR="00E06A11" w:rsidRPr="00FB5DCA">
              <w:rPr>
                <w:rStyle w:val="Hyperlink"/>
                <w:rFonts w:eastAsiaTheme="majorEastAsia"/>
                <w:noProof/>
                <w14:scene3d>
                  <w14:camera w14:prst="orthographicFront"/>
                  <w14:lightRig w14:rig="threePt" w14:dir="t">
                    <w14:rot w14:lat="0" w14:lon="0" w14:rev="0"/>
                  </w14:lightRig>
                </w14:scene3d>
              </w:rPr>
              <w:t>4.1.3</w:t>
            </w:r>
            <w:r w:rsidR="00E06A11">
              <w:rPr>
                <w:rFonts w:eastAsiaTheme="minorEastAsia" w:cstheme="minorBidi"/>
                <w:noProof/>
                <w:sz w:val="22"/>
                <w:szCs w:val="22"/>
              </w:rPr>
              <w:tab/>
            </w:r>
            <w:r w:rsidR="00E06A11" w:rsidRPr="00FB5DCA">
              <w:rPr>
                <w:rStyle w:val="Hyperlink"/>
                <w:rFonts w:eastAsiaTheme="majorEastAsia"/>
                <w:noProof/>
              </w:rPr>
              <w:t>Nonparticipant Spillover Measured Through Trade Allies</w:t>
            </w:r>
            <w:r w:rsidR="00E06A11">
              <w:rPr>
                <w:noProof/>
                <w:webHidden/>
              </w:rPr>
              <w:tab/>
            </w:r>
            <w:r w:rsidR="00E06A11">
              <w:rPr>
                <w:noProof/>
                <w:webHidden/>
              </w:rPr>
              <w:fldChar w:fldCharType="begin"/>
            </w:r>
            <w:r w:rsidR="00E06A11">
              <w:rPr>
                <w:noProof/>
                <w:webHidden/>
              </w:rPr>
              <w:instrText xml:space="preserve"> PAGEREF _Toc440633703 \h </w:instrText>
            </w:r>
            <w:r w:rsidR="00E06A11">
              <w:rPr>
                <w:noProof/>
                <w:webHidden/>
              </w:rPr>
            </w:r>
            <w:r w:rsidR="00E06A11">
              <w:rPr>
                <w:noProof/>
                <w:webHidden/>
              </w:rPr>
              <w:fldChar w:fldCharType="separate"/>
            </w:r>
            <w:r w:rsidR="00E06A11">
              <w:rPr>
                <w:noProof/>
                <w:webHidden/>
              </w:rPr>
              <w:t>33</w:t>
            </w:r>
            <w:r w:rsidR="00E06A11">
              <w:rPr>
                <w:noProof/>
                <w:webHidden/>
              </w:rPr>
              <w:fldChar w:fldCharType="end"/>
            </w:r>
          </w:hyperlink>
        </w:p>
        <w:p w14:paraId="3C4B5AE2" w14:textId="77777777" w:rsidR="00E06A11" w:rsidRDefault="00894B82">
          <w:pPr>
            <w:pStyle w:val="TOC3"/>
            <w:tabs>
              <w:tab w:val="left" w:pos="960"/>
              <w:tab w:val="right" w:leader="dot" w:pos="9350"/>
            </w:tabs>
            <w:rPr>
              <w:rFonts w:eastAsiaTheme="minorEastAsia" w:cstheme="minorBidi"/>
              <w:noProof/>
              <w:sz w:val="22"/>
              <w:szCs w:val="22"/>
            </w:rPr>
          </w:pPr>
          <w:hyperlink w:anchor="_Toc440633704" w:history="1">
            <w:r w:rsidR="00E06A11" w:rsidRPr="00FB5DCA">
              <w:rPr>
                <w:rStyle w:val="Hyperlink"/>
                <w:rFonts w:eastAsiaTheme="minorHAnsi"/>
                <w:noProof/>
                <w14:scene3d>
                  <w14:camera w14:prst="orthographicFront"/>
                  <w14:lightRig w14:rig="threePt" w14:dir="t">
                    <w14:rot w14:lat="0" w14:lon="0" w14:rev="0"/>
                  </w14:lightRig>
                </w14:scene3d>
              </w:rPr>
              <w:t>4.1.4</w:t>
            </w:r>
            <w:r w:rsidR="00E06A11">
              <w:rPr>
                <w:rFonts w:eastAsiaTheme="minorEastAsia" w:cstheme="minorBidi"/>
                <w:noProof/>
                <w:sz w:val="22"/>
                <w:szCs w:val="22"/>
              </w:rPr>
              <w:tab/>
            </w:r>
            <w:r w:rsidR="00E06A11" w:rsidRPr="00FB5DCA">
              <w:rPr>
                <w:rStyle w:val="Hyperlink"/>
                <w:rFonts w:eastAsiaTheme="minorHAnsi"/>
                <w:noProof/>
              </w:rPr>
              <w:t>Nonparticipant Spillover Measured from Customers</w:t>
            </w:r>
            <w:r w:rsidR="00E06A11">
              <w:rPr>
                <w:noProof/>
                <w:webHidden/>
              </w:rPr>
              <w:tab/>
            </w:r>
            <w:r w:rsidR="00E06A11">
              <w:rPr>
                <w:noProof/>
                <w:webHidden/>
              </w:rPr>
              <w:fldChar w:fldCharType="begin"/>
            </w:r>
            <w:r w:rsidR="00E06A11">
              <w:rPr>
                <w:noProof/>
                <w:webHidden/>
              </w:rPr>
              <w:instrText xml:space="preserve"> PAGEREF _Toc440633704 \h </w:instrText>
            </w:r>
            <w:r w:rsidR="00E06A11">
              <w:rPr>
                <w:noProof/>
                <w:webHidden/>
              </w:rPr>
            </w:r>
            <w:r w:rsidR="00E06A11">
              <w:rPr>
                <w:noProof/>
                <w:webHidden/>
              </w:rPr>
              <w:fldChar w:fldCharType="separate"/>
            </w:r>
            <w:r w:rsidR="00E06A11">
              <w:rPr>
                <w:noProof/>
                <w:webHidden/>
              </w:rPr>
              <w:t>34</w:t>
            </w:r>
            <w:r w:rsidR="00E06A11">
              <w:rPr>
                <w:noProof/>
                <w:webHidden/>
              </w:rPr>
              <w:fldChar w:fldCharType="end"/>
            </w:r>
          </w:hyperlink>
        </w:p>
        <w:p w14:paraId="31EA64C6"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05" w:history="1">
            <w:r w:rsidR="00E06A11" w:rsidRPr="00FB5DCA">
              <w:rPr>
                <w:rStyle w:val="Hyperlink"/>
                <w:rFonts w:eastAsia="Franklin Gothic Book"/>
                <w:noProof/>
              </w:rPr>
              <w:t>4.2</w:t>
            </w:r>
            <w:r w:rsidR="00E06A11">
              <w:rPr>
                <w:rFonts w:eastAsiaTheme="minorEastAsia" w:cstheme="minorBidi"/>
                <w:b w:val="0"/>
                <w:bCs w:val="0"/>
                <w:noProof/>
                <w:sz w:val="22"/>
                <w:szCs w:val="22"/>
              </w:rPr>
              <w:tab/>
            </w:r>
            <w:r w:rsidR="00E06A11" w:rsidRPr="00FB5DCA">
              <w:rPr>
                <w:rStyle w:val="Hyperlink"/>
                <w:rFonts w:eastAsia="Franklin Gothic Book"/>
                <w:noProof/>
              </w:rPr>
              <w:t>Appliance Recycling Programs</w:t>
            </w:r>
            <w:r w:rsidR="00E06A11">
              <w:rPr>
                <w:noProof/>
                <w:webHidden/>
              </w:rPr>
              <w:tab/>
            </w:r>
            <w:r w:rsidR="00E06A11">
              <w:rPr>
                <w:noProof/>
                <w:webHidden/>
              </w:rPr>
              <w:fldChar w:fldCharType="begin"/>
            </w:r>
            <w:r w:rsidR="00E06A11">
              <w:rPr>
                <w:noProof/>
                <w:webHidden/>
              </w:rPr>
              <w:instrText xml:space="preserve"> PAGEREF _Toc440633705 \h </w:instrText>
            </w:r>
            <w:r w:rsidR="00E06A11">
              <w:rPr>
                <w:noProof/>
                <w:webHidden/>
              </w:rPr>
            </w:r>
            <w:r w:rsidR="00E06A11">
              <w:rPr>
                <w:noProof/>
                <w:webHidden/>
              </w:rPr>
              <w:fldChar w:fldCharType="separate"/>
            </w:r>
            <w:r w:rsidR="00E06A11">
              <w:rPr>
                <w:noProof/>
                <w:webHidden/>
              </w:rPr>
              <w:t>37</w:t>
            </w:r>
            <w:r w:rsidR="00E06A11">
              <w:rPr>
                <w:noProof/>
                <w:webHidden/>
              </w:rPr>
              <w:fldChar w:fldCharType="end"/>
            </w:r>
          </w:hyperlink>
        </w:p>
        <w:p w14:paraId="0828BD26" w14:textId="77777777" w:rsidR="00E06A11" w:rsidRDefault="00894B82">
          <w:pPr>
            <w:pStyle w:val="TOC3"/>
            <w:tabs>
              <w:tab w:val="left" w:pos="960"/>
              <w:tab w:val="right" w:leader="dot" w:pos="9350"/>
            </w:tabs>
            <w:rPr>
              <w:rFonts w:eastAsiaTheme="minorEastAsia" w:cstheme="minorBidi"/>
              <w:noProof/>
              <w:sz w:val="22"/>
              <w:szCs w:val="22"/>
            </w:rPr>
          </w:pPr>
          <w:hyperlink w:anchor="_Toc440633706" w:history="1">
            <w:r w:rsidR="00E06A11" w:rsidRPr="00FB5DCA">
              <w:rPr>
                <w:rStyle w:val="Hyperlink"/>
                <w:rFonts w:eastAsiaTheme="majorEastAsia"/>
                <w:noProof/>
                <w14:scene3d>
                  <w14:camera w14:prst="orthographicFront"/>
                  <w14:lightRig w14:rig="threePt" w14:dir="t">
                    <w14:rot w14:lat="0" w14:lon="0" w14:rev="0"/>
                  </w14:lightRig>
                </w14:scene3d>
              </w:rPr>
              <w:t>4.2.1</w:t>
            </w:r>
            <w:r w:rsidR="00E06A11">
              <w:rPr>
                <w:rFonts w:eastAsiaTheme="minorEastAsia" w:cstheme="minorBidi"/>
                <w:noProof/>
                <w:sz w:val="22"/>
                <w:szCs w:val="22"/>
              </w:rPr>
              <w:tab/>
            </w:r>
            <w:r w:rsidR="00E06A11" w:rsidRPr="00FB5DCA">
              <w:rPr>
                <w:rStyle w:val="Hyperlink"/>
                <w:rFonts w:eastAsiaTheme="majorEastAsia"/>
                <w:noProof/>
              </w:rPr>
              <w:t>Basic Method</w:t>
            </w:r>
            <w:r w:rsidR="00E06A11">
              <w:rPr>
                <w:noProof/>
                <w:webHidden/>
              </w:rPr>
              <w:tab/>
            </w:r>
            <w:r w:rsidR="00E06A11">
              <w:rPr>
                <w:noProof/>
                <w:webHidden/>
              </w:rPr>
              <w:fldChar w:fldCharType="begin"/>
            </w:r>
            <w:r w:rsidR="00E06A11">
              <w:rPr>
                <w:noProof/>
                <w:webHidden/>
              </w:rPr>
              <w:instrText xml:space="preserve"> PAGEREF _Toc440633706 \h </w:instrText>
            </w:r>
            <w:r w:rsidR="00E06A11">
              <w:rPr>
                <w:noProof/>
                <w:webHidden/>
              </w:rPr>
            </w:r>
            <w:r w:rsidR="00E06A11">
              <w:rPr>
                <w:noProof/>
                <w:webHidden/>
              </w:rPr>
              <w:fldChar w:fldCharType="separate"/>
            </w:r>
            <w:r w:rsidR="00E06A11">
              <w:rPr>
                <w:noProof/>
                <w:webHidden/>
              </w:rPr>
              <w:t>38</w:t>
            </w:r>
            <w:r w:rsidR="00E06A11">
              <w:rPr>
                <w:noProof/>
                <w:webHidden/>
              </w:rPr>
              <w:fldChar w:fldCharType="end"/>
            </w:r>
          </w:hyperlink>
        </w:p>
        <w:p w14:paraId="1DED1DA5" w14:textId="77777777" w:rsidR="00E06A11" w:rsidRDefault="00894B82">
          <w:pPr>
            <w:pStyle w:val="TOC3"/>
            <w:tabs>
              <w:tab w:val="left" w:pos="960"/>
              <w:tab w:val="right" w:leader="dot" w:pos="9350"/>
            </w:tabs>
            <w:rPr>
              <w:rFonts w:eastAsiaTheme="minorEastAsia" w:cstheme="minorBidi"/>
              <w:noProof/>
              <w:sz w:val="22"/>
              <w:szCs w:val="22"/>
            </w:rPr>
          </w:pPr>
          <w:hyperlink w:anchor="_Toc440633707" w:history="1">
            <w:r w:rsidR="00E06A11" w:rsidRPr="00FB5DCA">
              <w:rPr>
                <w:rStyle w:val="Hyperlink"/>
                <w:rFonts w:eastAsia="Franklin Gothic Book"/>
                <w:noProof/>
                <w14:scene3d>
                  <w14:camera w14:prst="orthographicFront"/>
                  <w14:lightRig w14:rig="threePt" w14:dir="t">
                    <w14:rot w14:lat="0" w14:lon="0" w14:rev="0"/>
                  </w14:lightRig>
                </w14:scene3d>
              </w:rPr>
              <w:t>4.2.2</w:t>
            </w:r>
            <w:r w:rsidR="00E06A11">
              <w:rPr>
                <w:rFonts w:eastAsiaTheme="minorEastAsia" w:cstheme="minorBidi"/>
                <w:noProof/>
                <w:sz w:val="22"/>
                <w:szCs w:val="22"/>
              </w:rPr>
              <w:tab/>
            </w:r>
            <w:r w:rsidR="00E06A11" w:rsidRPr="00FB5DCA">
              <w:rPr>
                <w:rStyle w:val="Hyperlink"/>
                <w:rFonts w:eastAsiaTheme="majorEastAsia"/>
                <w:noProof/>
              </w:rPr>
              <w:t>Enhanced Method</w:t>
            </w:r>
            <w:r w:rsidR="00E06A11">
              <w:rPr>
                <w:noProof/>
                <w:webHidden/>
              </w:rPr>
              <w:tab/>
            </w:r>
            <w:r w:rsidR="00E06A11">
              <w:rPr>
                <w:noProof/>
                <w:webHidden/>
              </w:rPr>
              <w:fldChar w:fldCharType="begin"/>
            </w:r>
            <w:r w:rsidR="00E06A11">
              <w:rPr>
                <w:noProof/>
                <w:webHidden/>
              </w:rPr>
              <w:instrText xml:space="preserve"> PAGEREF _Toc440633707 \h </w:instrText>
            </w:r>
            <w:r w:rsidR="00E06A11">
              <w:rPr>
                <w:noProof/>
                <w:webHidden/>
              </w:rPr>
            </w:r>
            <w:r w:rsidR="00E06A11">
              <w:rPr>
                <w:noProof/>
                <w:webHidden/>
              </w:rPr>
              <w:fldChar w:fldCharType="separate"/>
            </w:r>
            <w:r w:rsidR="00E06A11">
              <w:rPr>
                <w:noProof/>
                <w:webHidden/>
              </w:rPr>
              <w:t>42</w:t>
            </w:r>
            <w:r w:rsidR="00E06A11">
              <w:rPr>
                <w:noProof/>
                <w:webHidden/>
              </w:rPr>
              <w:fldChar w:fldCharType="end"/>
            </w:r>
          </w:hyperlink>
        </w:p>
        <w:p w14:paraId="2C96F751"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10" w:history="1">
            <w:r w:rsidR="00E06A11" w:rsidRPr="00FB5DCA">
              <w:rPr>
                <w:rStyle w:val="Hyperlink"/>
                <w:rFonts w:eastAsia="Franklin Gothic Book"/>
                <w:noProof/>
              </w:rPr>
              <w:t>4.3</w:t>
            </w:r>
            <w:r w:rsidR="00E06A11">
              <w:rPr>
                <w:rFonts w:eastAsiaTheme="minorEastAsia" w:cstheme="minorBidi"/>
                <w:b w:val="0"/>
                <w:bCs w:val="0"/>
                <w:noProof/>
                <w:sz w:val="22"/>
                <w:szCs w:val="22"/>
              </w:rPr>
              <w:tab/>
            </w:r>
            <w:r w:rsidR="00E06A11" w:rsidRPr="00FB5DCA">
              <w:rPr>
                <w:rStyle w:val="Hyperlink"/>
                <w:rFonts w:eastAsia="Franklin Gothic Book"/>
                <w:noProof/>
              </w:rPr>
              <w:t>Residential Upstream Lighting Programs</w:t>
            </w:r>
            <w:r w:rsidR="00E06A11">
              <w:rPr>
                <w:noProof/>
                <w:webHidden/>
              </w:rPr>
              <w:tab/>
            </w:r>
            <w:r w:rsidR="00E06A11">
              <w:rPr>
                <w:noProof/>
                <w:webHidden/>
              </w:rPr>
              <w:fldChar w:fldCharType="begin"/>
            </w:r>
            <w:r w:rsidR="00E06A11">
              <w:rPr>
                <w:noProof/>
                <w:webHidden/>
              </w:rPr>
              <w:instrText xml:space="preserve"> PAGEREF _Toc440633710 \h </w:instrText>
            </w:r>
            <w:r w:rsidR="00E06A11">
              <w:rPr>
                <w:noProof/>
                <w:webHidden/>
              </w:rPr>
            </w:r>
            <w:r w:rsidR="00E06A11">
              <w:rPr>
                <w:noProof/>
                <w:webHidden/>
              </w:rPr>
              <w:fldChar w:fldCharType="separate"/>
            </w:r>
            <w:r w:rsidR="00E06A11">
              <w:rPr>
                <w:noProof/>
                <w:webHidden/>
              </w:rPr>
              <w:t>43</w:t>
            </w:r>
            <w:r w:rsidR="00E06A11">
              <w:rPr>
                <w:noProof/>
                <w:webHidden/>
              </w:rPr>
              <w:fldChar w:fldCharType="end"/>
            </w:r>
          </w:hyperlink>
        </w:p>
        <w:p w14:paraId="369AB6FE" w14:textId="77777777" w:rsidR="00E06A11" w:rsidRDefault="00894B82">
          <w:pPr>
            <w:pStyle w:val="TOC3"/>
            <w:tabs>
              <w:tab w:val="left" w:pos="960"/>
              <w:tab w:val="right" w:leader="dot" w:pos="9350"/>
            </w:tabs>
            <w:rPr>
              <w:rFonts w:eastAsiaTheme="minorEastAsia" w:cstheme="minorBidi"/>
              <w:noProof/>
              <w:sz w:val="22"/>
              <w:szCs w:val="22"/>
            </w:rPr>
          </w:pPr>
          <w:hyperlink w:anchor="_Toc440633711" w:history="1">
            <w:r w:rsidR="00E06A11" w:rsidRPr="00FB5DCA">
              <w:rPr>
                <w:rStyle w:val="Hyperlink"/>
                <w:rFonts w:eastAsiaTheme="majorEastAsia"/>
                <w:noProof/>
                <w14:scene3d>
                  <w14:camera w14:prst="orthographicFront"/>
                  <w14:lightRig w14:rig="threePt" w14:dir="t">
                    <w14:rot w14:lat="0" w14:lon="0" w14:rev="0"/>
                  </w14:lightRig>
                </w14:scene3d>
              </w:rPr>
              <w:t>4.3.1</w:t>
            </w:r>
            <w:r w:rsidR="00E06A11">
              <w:rPr>
                <w:rFonts w:eastAsiaTheme="minorEastAsia" w:cstheme="minorBidi"/>
                <w:noProof/>
                <w:sz w:val="22"/>
                <w:szCs w:val="22"/>
              </w:rPr>
              <w:tab/>
            </w:r>
            <w:r w:rsidR="00E06A11" w:rsidRPr="00FB5DCA">
              <w:rPr>
                <w:rStyle w:val="Hyperlink"/>
                <w:rFonts w:eastAsiaTheme="majorEastAsia"/>
                <w:noProof/>
              </w:rPr>
              <w:t>Basic Method</w:t>
            </w:r>
            <w:r w:rsidR="00E06A11">
              <w:rPr>
                <w:noProof/>
                <w:webHidden/>
              </w:rPr>
              <w:tab/>
            </w:r>
            <w:r w:rsidR="00E06A11">
              <w:rPr>
                <w:noProof/>
                <w:webHidden/>
              </w:rPr>
              <w:fldChar w:fldCharType="begin"/>
            </w:r>
            <w:r w:rsidR="00E06A11">
              <w:rPr>
                <w:noProof/>
                <w:webHidden/>
              </w:rPr>
              <w:instrText xml:space="preserve"> PAGEREF _Toc440633711 \h </w:instrText>
            </w:r>
            <w:r w:rsidR="00E06A11">
              <w:rPr>
                <w:noProof/>
                <w:webHidden/>
              </w:rPr>
            </w:r>
            <w:r w:rsidR="00E06A11">
              <w:rPr>
                <w:noProof/>
                <w:webHidden/>
              </w:rPr>
              <w:fldChar w:fldCharType="separate"/>
            </w:r>
            <w:r w:rsidR="00E06A11">
              <w:rPr>
                <w:noProof/>
                <w:webHidden/>
              </w:rPr>
              <w:t>44</w:t>
            </w:r>
            <w:r w:rsidR="00E06A11">
              <w:rPr>
                <w:noProof/>
                <w:webHidden/>
              </w:rPr>
              <w:fldChar w:fldCharType="end"/>
            </w:r>
          </w:hyperlink>
        </w:p>
        <w:p w14:paraId="686AFC92" w14:textId="77777777" w:rsidR="00E06A11" w:rsidRDefault="00894B82">
          <w:pPr>
            <w:pStyle w:val="TOC3"/>
            <w:tabs>
              <w:tab w:val="left" w:pos="960"/>
              <w:tab w:val="right" w:leader="dot" w:pos="9350"/>
            </w:tabs>
            <w:rPr>
              <w:rFonts w:eastAsiaTheme="minorEastAsia" w:cstheme="minorBidi"/>
              <w:noProof/>
              <w:sz w:val="22"/>
              <w:szCs w:val="22"/>
            </w:rPr>
          </w:pPr>
          <w:hyperlink w:anchor="_Toc440633712" w:history="1">
            <w:r w:rsidR="00E06A11" w:rsidRPr="00FB5DCA">
              <w:rPr>
                <w:rStyle w:val="Hyperlink"/>
                <w:rFonts w:eastAsiaTheme="majorEastAsia"/>
                <w:noProof/>
                <w14:scene3d>
                  <w14:camera w14:prst="orthographicFront"/>
                  <w14:lightRig w14:rig="threePt" w14:dir="t">
                    <w14:rot w14:lat="0" w14:lon="0" w14:rev="0"/>
                  </w14:lightRig>
                </w14:scene3d>
              </w:rPr>
              <w:t>4.3.2</w:t>
            </w:r>
            <w:r w:rsidR="00E06A11">
              <w:rPr>
                <w:rFonts w:eastAsiaTheme="minorEastAsia" w:cstheme="minorBidi"/>
                <w:noProof/>
                <w:sz w:val="22"/>
                <w:szCs w:val="22"/>
              </w:rPr>
              <w:tab/>
            </w:r>
            <w:r w:rsidR="00E06A11" w:rsidRPr="00FB5DCA">
              <w:rPr>
                <w:rStyle w:val="Hyperlink"/>
                <w:rFonts w:eastAsiaTheme="majorEastAsia"/>
                <w:noProof/>
              </w:rPr>
              <w:t>Participant Spillover</w:t>
            </w:r>
            <w:r w:rsidR="00E06A11">
              <w:rPr>
                <w:noProof/>
                <w:webHidden/>
              </w:rPr>
              <w:tab/>
            </w:r>
            <w:r w:rsidR="00E06A11">
              <w:rPr>
                <w:noProof/>
                <w:webHidden/>
              </w:rPr>
              <w:fldChar w:fldCharType="begin"/>
            </w:r>
            <w:r w:rsidR="00E06A11">
              <w:rPr>
                <w:noProof/>
                <w:webHidden/>
              </w:rPr>
              <w:instrText xml:space="preserve"> PAGEREF _Toc440633712 \h </w:instrText>
            </w:r>
            <w:r w:rsidR="00E06A11">
              <w:rPr>
                <w:noProof/>
                <w:webHidden/>
              </w:rPr>
            </w:r>
            <w:r w:rsidR="00E06A11">
              <w:rPr>
                <w:noProof/>
                <w:webHidden/>
              </w:rPr>
              <w:fldChar w:fldCharType="separate"/>
            </w:r>
            <w:r w:rsidR="00E06A11">
              <w:rPr>
                <w:noProof/>
                <w:webHidden/>
              </w:rPr>
              <w:t>46</w:t>
            </w:r>
            <w:r w:rsidR="00E06A11">
              <w:rPr>
                <w:noProof/>
                <w:webHidden/>
              </w:rPr>
              <w:fldChar w:fldCharType="end"/>
            </w:r>
          </w:hyperlink>
        </w:p>
        <w:p w14:paraId="6B68661F" w14:textId="77777777" w:rsidR="00E06A11" w:rsidRDefault="00894B82">
          <w:pPr>
            <w:pStyle w:val="TOC3"/>
            <w:tabs>
              <w:tab w:val="left" w:pos="960"/>
              <w:tab w:val="right" w:leader="dot" w:pos="9350"/>
            </w:tabs>
            <w:rPr>
              <w:rFonts w:eastAsiaTheme="minorEastAsia" w:cstheme="minorBidi"/>
              <w:noProof/>
              <w:sz w:val="22"/>
              <w:szCs w:val="22"/>
            </w:rPr>
          </w:pPr>
          <w:hyperlink w:anchor="_Toc440633713" w:history="1">
            <w:r w:rsidR="00E06A11" w:rsidRPr="00FB5DCA">
              <w:rPr>
                <w:rStyle w:val="Hyperlink"/>
                <w:rFonts w:eastAsiaTheme="majorEastAsia"/>
                <w:noProof/>
                <w14:scene3d>
                  <w14:camera w14:prst="orthographicFront"/>
                  <w14:lightRig w14:rig="threePt" w14:dir="t">
                    <w14:rot w14:lat="0" w14:lon="0" w14:rev="0"/>
                  </w14:lightRig>
                </w14:scene3d>
              </w:rPr>
              <w:t>4.3.3</w:t>
            </w:r>
            <w:r w:rsidR="00E06A11">
              <w:rPr>
                <w:rFonts w:eastAsiaTheme="minorEastAsia" w:cstheme="minorBidi"/>
                <w:noProof/>
                <w:sz w:val="22"/>
                <w:szCs w:val="22"/>
              </w:rPr>
              <w:tab/>
            </w:r>
            <w:r w:rsidR="00E06A11" w:rsidRPr="00FB5DCA">
              <w:rPr>
                <w:rStyle w:val="Hyperlink"/>
                <w:rFonts w:eastAsiaTheme="majorEastAsia"/>
                <w:noProof/>
              </w:rPr>
              <w:t>Nonparticipant Spillover</w:t>
            </w:r>
            <w:r w:rsidR="00E06A11">
              <w:rPr>
                <w:noProof/>
                <w:webHidden/>
              </w:rPr>
              <w:tab/>
            </w:r>
            <w:r w:rsidR="00E06A11">
              <w:rPr>
                <w:noProof/>
                <w:webHidden/>
              </w:rPr>
              <w:fldChar w:fldCharType="begin"/>
            </w:r>
            <w:r w:rsidR="00E06A11">
              <w:rPr>
                <w:noProof/>
                <w:webHidden/>
              </w:rPr>
              <w:instrText xml:space="preserve"> PAGEREF _Toc440633713 \h </w:instrText>
            </w:r>
            <w:r w:rsidR="00E06A11">
              <w:rPr>
                <w:noProof/>
                <w:webHidden/>
              </w:rPr>
            </w:r>
            <w:r w:rsidR="00E06A11">
              <w:rPr>
                <w:noProof/>
                <w:webHidden/>
              </w:rPr>
              <w:fldChar w:fldCharType="separate"/>
            </w:r>
            <w:r w:rsidR="00E06A11">
              <w:rPr>
                <w:noProof/>
                <w:webHidden/>
              </w:rPr>
              <w:t>46</w:t>
            </w:r>
            <w:r w:rsidR="00E06A11">
              <w:rPr>
                <w:noProof/>
                <w:webHidden/>
              </w:rPr>
              <w:fldChar w:fldCharType="end"/>
            </w:r>
          </w:hyperlink>
        </w:p>
        <w:p w14:paraId="1F22A17C"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14" w:history="1">
            <w:r w:rsidR="00E06A11" w:rsidRPr="00FB5DCA">
              <w:rPr>
                <w:rStyle w:val="Hyperlink"/>
                <w:rFonts w:eastAsia="Franklin Gothic Book"/>
                <w:noProof/>
              </w:rPr>
              <w:t>4.4</w:t>
            </w:r>
            <w:r w:rsidR="00E06A11">
              <w:rPr>
                <w:rFonts w:eastAsiaTheme="minorEastAsia" w:cstheme="minorBidi"/>
                <w:b w:val="0"/>
                <w:bCs w:val="0"/>
                <w:noProof/>
                <w:sz w:val="22"/>
                <w:szCs w:val="22"/>
              </w:rPr>
              <w:tab/>
            </w:r>
            <w:r w:rsidR="00E06A11" w:rsidRPr="00FB5DCA">
              <w:rPr>
                <w:rStyle w:val="Hyperlink"/>
                <w:rFonts w:eastAsia="Franklin Gothic Book"/>
                <w:noProof/>
              </w:rPr>
              <w:t>Prescriptive Rebate Programs (With No Audit)</w:t>
            </w:r>
            <w:r w:rsidR="00E06A11">
              <w:rPr>
                <w:noProof/>
                <w:webHidden/>
              </w:rPr>
              <w:tab/>
            </w:r>
            <w:r w:rsidR="00E06A11">
              <w:rPr>
                <w:noProof/>
                <w:webHidden/>
              </w:rPr>
              <w:fldChar w:fldCharType="begin"/>
            </w:r>
            <w:r w:rsidR="00E06A11">
              <w:rPr>
                <w:noProof/>
                <w:webHidden/>
              </w:rPr>
              <w:instrText xml:space="preserve"> PAGEREF _Toc440633714 \h </w:instrText>
            </w:r>
            <w:r w:rsidR="00E06A11">
              <w:rPr>
                <w:noProof/>
                <w:webHidden/>
              </w:rPr>
            </w:r>
            <w:r w:rsidR="00E06A11">
              <w:rPr>
                <w:noProof/>
                <w:webHidden/>
              </w:rPr>
              <w:fldChar w:fldCharType="separate"/>
            </w:r>
            <w:r w:rsidR="00E06A11">
              <w:rPr>
                <w:noProof/>
                <w:webHidden/>
              </w:rPr>
              <w:t>47</w:t>
            </w:r>
            <w:r w:rsidR="00E06A11">
              <w:rPr>
                <w:noProof/>
                <w:webHidden/>
              </w:rPr>
              <w:fldChar w:fldCharType="end"/>
            </w:r>
          </w:hyperlink>
        </w:p>
        <w:p w14:paraId="0E99CD05" w14:textId="77777777" w:rsidR="00E06A11" w:rsidRDefault="00894B82">
          <w:pPr>
            <w:pStyle w:val="TOC3"/>
            <w:tabs>
              <w:tab w:val="left" w:pos="960"/>
              <w:tab w:val="right" w:leader="dot" w:pos="9350"/>
            </w:tabs>
            <w:rPr>
              <w:rFonts w:eastAsiaTheme="minorEastAsia" w:cstheme="minorBidi"/>
              <w:noProof/>
              <w:sz w:val="22"/>
              <w:szCs w:val="22"/>
            </w:rPr>
          </w:pPr>
          <w:hyperlink w:anchor="_Toc440633715" w:history="1">
            <w:r w:rsidR="00E06A11" w:rsidRPr="00FB5DCA">
              <w:rPr>
                <w:rStyle w:val="Hyperlink"/>
                <w:rFonts w:eastAsiaTheme="majorEastAsia"/>
                <w:noProof/>
                <w14:scene3d>
                  <w14:camera w14:prst="orthographicFront"/>
                  <w14:lightRig w14:rig="threePt" w14:dir="t">
                    <w14:rot w14:lat="0" w14:lon="0" w14:rev="0"/>
                  </w14:lightRig>
                </w14:scene3d>
              </w:rPr>
              <w:t>4.4.1</w:t>
            </w:r>
            <w:r w:rsidR="00E06A11">
              <w:rPr>
                <w:rFonts w:eastAsiaTheme="minorEastAsia" w:cstheme="minorBidi"/>
                <w:noProof/>
                <w:sz w:val="22"/>
                <w:szCs w:val="22"/>
              </w:rPr>
              <w:tab/>
            </w:r>
            <w:r w:rsidR="00E06A11" w:rsidRPr="00FB5DCA">
              <w:rPr>
                <w:rStyle w:val="Hyperlink"/>
                <w:rFonts w:eastAsiaTheme="majorEastAsia"/>
                <w:noProof/>
              </w:rPr>
              <w:t>Basic Method</w:t>
            </w:r>
            <w:r w:rsidR="00E06A11">
              <w:rPr>
                <w:noProof/>
                <w:webHidden/>
              </w:rPr>
              <w:tab/>
            </w:r>
            <w:r w:rsidR="00E06A11">
              <w:rPr>
                <w:noProof/>
                <w:webHidden/>
              </w:rPr>
              <w:fldChar w:fldCharType="begin"/>
            </w:r>
            <w:r w:rsidR="00E06A11">
              <w:rPr>
                <w:noProof/>
                <w:webHidden/>
              </w:rPr>
              <w:instrText xml:space="preserve"> PAGEREF _Toc440633715 \h </w:instrText>
            </w:r>
            <w:r w:rsidR="00E06A11">
              <w:rPr>
                <w:noProof/>
                <w:webHidden/>
              </w:rPr>
            </w:r>
            <w:r w:rsidR="00E06A11">
              <w:rPr>
                <w:noProof/>
                <w:webHidden/>
              </w:rPr>
              <w:fldChar w:fldCharType="separate"/>
            </w:r>
            <w:r w:rsidR="00E06A11">
              <w:rPr>
                <w:noProof/>
                <w:webHidden/>
              </w:rPr>
              <w:t>47</w:t>
            </w:r>
            <w:r w:rsidR="00E06A11">
              <w:rPr>
                <w:noProof/>
                <w:webHidden/>
              </w:rPr>
              <w:fldChar w:fldCharType="end"/>
            </w:r>
          </w:hyperlink>
        </w:p>
        <w:p w14:paraId="3D5AEA6B" w14:textId="77777777" w:rsidR="00E06A11" w:rsidRDefault="00894B82">
          <w:pPr>
            <w:pStyle w:val="TOC3"/>
            <w:tabs>
              <w:tab w:val="left" w:pos="960"/>
              <w:tab w:val="right" w:leader="dot" w:pos="9350"/>
            </w:tabs>
            <w:rPr>
              <w:rFonts w:eastAsiaTheme="minorEastAsia" w:cstheme="minorBidi"/>
              <w:noProof/>
              <w:sz w:val="22"/>
              <w:szCs w:val="22"/>
            </w:rPr>
          </w:pPr>
          <w:hyperlink w:anchor="_Toc440633716" w:history="1">
            <w:r w:rsidR="00E06A11" w:rsidRPr="00FB5DCA">
              <w:rPr>
                <w:rStyle w:val="Hyperlink"/>
                <w:rFonts w:eastAsiaTheme="majorEastAsia"/>
                <w:noProof/>
                <w14:scene3d>
                  <w14:camera w14:prst="orthographicFront"/>
                  <w14:lightRig w14:rig="threePt" w14:dir="t">
                    <w14:rot w14:lat="0" w14:lon="0" w14:rev="0"/>
                  </w14:lightRig>
                </w14:scene3d>
              </w:rPr>
              <w:t>4.4.2</w:t>
            </w:r>
            <w:r w:rsidR="00E06A11">
              <w:rPr>
                <w:rFonts w:eastAsiaTheme="minorEastAsia" w:cstheme="minorBidi"/>
                <w:noProof/>
                <w:sz w:val="22"/>
                <w:szCs w:val="22"/>
              </w:rPr>
              <w:tab/>
            </w:r>
            <w:r w:rsidR="00E06A11" w:rsidRPr="00FB5DCA">
              <w:rPr>
                <w:rStyle w:val="Hyperlink"/>
                <w:rFonts w:eastAsiaTheme="majorEastAsia"/>
                <w:noProof/>
              </w:rPr>
              <w:t>Enhanced Method</w:t>
            </w:r>
            <w:r w:rsidR="00E06A11">
              <w:rPr>
                <w:noProof/>
                <w:webHidden/>
              </w:rPr>
              <w:tab/>
            </w:r>
            <w:r w:rsidR="00E06A11">
              <w:rPr>
                <w:noProof/>
                <w:webHidden/>
              </w:rPr>
              <w:fldChar w:fldCharType="begin"/>
            </w:r>
            <w:r w:rsidR="00E06A11">
              <w:rPr>
                <w:noProof/>
                <w:webHidden/>
              </w:rPr>
              <w:instrText xml:space="preserve"> PAGEREF _Toc440633716 \h </w:instrText>
            </w:r>
            <w:r w:rsidR="00E06A11">
              <w:rPr>
                <w:noProof/>
                <w:webHidden/>
              </w:rPr>
            </w:r>
            <w:r w:rsidR="00E06A11">
              <w:rPr>
                <w:noProof/>
                <w:webHidden/>
              </w:rPr>
              <w:fldChar w:fldCharType="separate"/>
            </w:r>
            <w:r w:rsidR="00E06A11">
              <w:rPr>
                <w:noProof/>
                <w:webHidden/>
              </w:rPr>
              <w:t>50</w:t>
            </w:r>
            <w:r w:rsidR="00E06A11">
              <w:rPr>
                <w:noProof/>
                <w:webHidden/>
              </w:rPr>
              <w:fldChar w:fldCharType="end"/>
            </w:r>
          </w:hyperlink>
        </w:p>
        <w:p w14:paraId="63DFEE26" w14:textId="77777777" w:rsidR="00E06A11" w:rsidRDefault="00894B82">
          <w:pPr>
            <w:pStyle w:val="TOC3"/>
            <w:tabs>
              <w:tab w:val="left" w:pos="960"/>
              <w:tab w:val="right" w:leader="dot" w:pos="9350"/>
            </w:tabs>
            <w:rPr>
              <w:rFonts w:eastAsiaTheme="minorEastAsia" w:cstheme="minorBidi"/>
              <w:noProof/>
              <w:sz w:val="22"/>
              <w:szCs w:val="22"/>
            </w:rPr>
          </w:pPr>
          <w:hyperlink w:anchor="_Toc440633717" w:history="1">
            <w:r w:rsidR="00E06A11" w:rsidRPr="00FB5DCA">
              <w:rPr>
                <w:rStyle w:val="Hyperlink"/>
                <w:rFonts w:eastAsiaTheme="majorEastAsia"/>
                <w:noProof/>
                <w14:scene3d>
                  <w14:camera w14:prst="orthographicFront"/>
                  <w14:lightRig w14:rig="threePt" w14:dir="t">
                    <w14:rot w14:lat="0" w14:lon="0" w14:rev="0"/>
                  </w14:lightRig>
                </w14:scene3d>
              </w:rPr>
              <w:t>4.4.3</w:t>
            </w:r>
            <w:r w:rsidR="00E06A11">
              <w:rPr>
                <w:rFonts w:eastAsiaTheme="minorEastAsia" w:cstheme="minorBidi"/>
                <w:noProof/>
                <w:sz w:val="22"/>
                <w:szCs w:val="22"/>
              </w:rPr>
              <w:tab/>
            </w:r>
            <w:r w:rsidR="00E06A11" w:rsidRPr="00FB5DCA">
              <w:rPr>
                <w:rStyle w:val="Hyperlink"/>
                <w:rFonts w:eastAsiaTheme="majorEastAsia"/>
                <w:noProof/>
              </w:rPr>
              <w:t>Sources</w:t>
            </w:r>
            <w:r w:rsidR="00E06A11">
              <w:rPr>
                <w:noProof/>
                <w:webHidden/>
              </w:rPr>
              <w:tab/>
            </w:r>
            <w:r w:rsidR="00E06A11">
              <w:rPr>
                <w:noProof/>
                <w:webHidden/>
              </w:rPr>
              <w:fldChar w:fldCharType="begin"/>
            </w:r>
            <w:r w:rsidR="00E06A11">
              <w:rPr>
                <w:noProof/>
                <w:webHidden/>
              </w:rPr>
              <w:instrText xml:space="preserve"> PAGEREF _Toc440633717 \h </w:instrText>
            </w:r>
            <w:r w:rsidR="00E06A11">
              <w:rPr>
                <w:noProof/>
                <w:webHidden/>
              </w:rPr>
            </w:r>
            <w:r w:rsidR="00E06A11">
              <w:rPr>
                <w:noProof/>
                <w:webHidden/>
              </w:rPr>
              <w:fldChar w:fldCharType="separate"/>
            </w:r>
            <w:r w:rsidR="00E06A11">
              <w:rPr>
                <w:noProof/>
                <w:webHidden/>
              </w:rPr>
              <w:t>51</w:t>
            </w:r>
            <w:r w:rsidR="00E06A11">
              <w:rPr>
                <w:noProof/>
                <w:webHidden/>
              </w:rPr>
              <w:fldChar w:fldCharType="end"/>
            </w:r>
          </w:hyperlink>
        </w:p>
        <w:p w14:paraId="20C01B7F"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18" w:history="1">
            <w:r w:rsidR="00E06A11" w:rsidRPr="00FB5DCA">
              <w:rPr>
                <w:rStyle w:val="Hyperlink"/>
                <w:rFonts w:eastAsia="Franklin Gothic Book"/>
                <w:noProof/>
              </w:rPr>
              <w:t>4.5</w:t>
            </w:r>
            <w:r w:rsidR="00E06A11">
              <w:rPr>
                <w:rFonts w:eastAsiaTheme="minorEastAsia" w:cstheme="minorBidi"/>
                <w:b w:val="0"/>
                <w:bCs w:val="0"/>
                <w:noProof/>
                <w:sz w:val="22"/>
                <w:szCs w:val="22"/>
              </w:rPr>
              <w:tab/>
            </w:r>
            <w:r w:rsidR="00E06A11" w:rsidRPr="00FB5DCA">
              <w:rPr>
                <w:rStyle w:val="Hyperlink"/>
                <w:rFonts w:eastAsia="Franklin Gothic Book"/>
                <w:noProof/>
              </w:rPr>
              <w:t>Single-Family Home Energy Audit Programs</w:t>
            </w:r>
            <w:r w:rsidR="00E06A11">
              <w:rPr>
                <w:noProof/>
                <w:webHidden/>
              </w:rPr>
              <w:tab/>
            </w:r>
            <w:r w:rsidR="00E06A11">
              <w:rPr>
                <w:noProof/>
                <w:webHidden/>
              </w:rPr>
              <w:fldChar w:fldCharType="begin"/>
            </w:r>
            <w:r w:rsidR="00E06A11">
              <w:rPr>
                <w:noProof/>
                <w:webHidden/>
              </w:rPr>
              <w:instrText xml:space="preserve"> PAGEREF _Toc440633718 \h </w:instrText>
            </w:r>
            <w:r w:rsidR="00E06A11">
              <w:rPr>
                <w:noProof/>
                <w:webHidden/>
              </w:rPr>
            </w:r>
            <w:r w:rsidR="00E06A11">
              <w:rPr>
                <w:noProof/>
                <w:webHidden/>
              </w:rPr>
              <w:fldChar w:fldCharType="separate"/>
            </w:r>
            <w:r w:rsidR="00E06A11">
              <w:rPr>
                <w:noProof/>
                <w:webHidden/>
              </w:rPr>
              <w:t>53</w:t>
            </w:r>
            <w:r w:rsidR="00E06A11">
              <w:rPr>
                <w:noProof/>
                <w:webHidden/>
              </w:rPr>
              <w:fldChar w:fldCharType="end"/>
            </w:r>
          </w:hyperlink>
        </w:p>
        <w:p w14:paraId="04EB9C00" w14:textId="77777777" w:rsidR="00E06A11" w:rsidRDefault="00894B82">
          <w:pPr>
            <w:pStyle w:val="TOC3"/>
            <w:tabs>
              <w:tab w:val="left" w:pos="960"/>
              <w:tab w:val="right" w:leader="dot" w:pos="9350"/>
            </w:tabs>
            <w:rPr>
              <w:rFonts w:eastAsiaTheme="minorEastAsia" w:cstheme="minorBidi"/>
              <w:noProof/>
              <w:sz w:val="22"/>
              <w:szCs w:val="22"/>
            </w:rPr>
          </w:pPr>
          <w:hyperlink w:anchor="_Toc440633719" w:history="1">
            <w:r w:rsidR="00E06A11" w:rsidRPr="00FB5DCA">
              <w:rPr>
                <w:rStyle w:val="Hyperlink"/>
                <w:rFonts w:eastAsiaTheme="majorEastAsia"/>
                <w:noProof/>
                <w14:scene3d>
                  <w14:camera w14:prst="orthographicFront"/>
                  <w14:lightRig w14:rig="threePt" w14:dir="t">
                    <w14:rot w14:lat="0" w14:lon="0" w14:rev="0"/>
                  </w14:lightRig>
                </w14:scene3d>
              </w:rPr>
              <w:t>4.5.1</w:t>
            </w:r>
            <w:r w:rsidR="00E06A11">
              <w:rPr>
                <w:rFonts w:eastAsiaTheme="minorEastAsia" w:cstheme="minorBidi"/>
                <w:noProof/>
                <w:sz w:val="22"/>
                <w:szCs w:val="22"/>
              </w:rPr>
              <w:tab/>
            </w:r>
            <w:r w:rsidR="00E06A11" w:rsidRPr="00FB5DCA">
              <w:rPr>
                <w:rStyle w:val="Hyperlink"/>
                <w:rFonts w:eastAsiaTheme="majorEastAsia"/>
                <w:noProof/>
              </w:rPr>
              <w:t>Basic Method</w:t>
            </w:r>
            <w:r w:rsidR="00E06A11">
              <w:rPr>
                <w:noProof/>
                <w:webHidden/>
              </w:rPr>
              <w:tab/>
            </w:r>
            <w:r w:rsidR="00E06A11">
              <w:rPr>
                <w:noProof/>
                <w:webHidden/>
              </w:rPr>
              <w:fldChar w:fldCharType="begin"/>
            </w:r>
            <w:r w:rsidR="00E06A11">
              <w:rPr>
                <w:noProof/>
                <w:webHidden/>
              </w:rPr>
              <w:instrText xml:space="preserve"> PAGEREF _Toc440633719 \h </w:instrText>
            </w:r>
            <w:r w:rsidR="00E06A11">
              <w:rPr>
                <w:noProof/>
                <w:webHidden/>
              </w:rPr>
            </w:r>
            <w:r w:rsidR="00E06A11">
              <w:rPr>
                <w:noProof/>
                <w:webHidden/>
              </w:rPr>
              <w:fldChar w:fldCharType="separate"/>
            </w:r>
            <w:r w:rsidR="00E06A11">
              <w:rPr>
                <w:noProof/>
                <w:webHidden/>
              </w:rPr>
              <w:t>53</w:t>
            </w:r>
            <w:r w:rsidR="00E06A11">
              <w:rPr>
                <w:noProof/>
                <w:webHidden/>
              </w:rPr>
              <w:fldChar w:fldCharType="end"/>
            </w:r>
          </w:hyperlink>
        </w:p>
        <w:p w14:paraId="5DCC5CB4" w14:textId="77777777" w:rsidR="00E06A11" w:rsidRDefault="00894B82">
          <w:pPr>
            <w:pStyle w:val="TOC3"/>
            <w:tabs>
              <w:tab w:val="left" w:pos="960"/>
              <w:tab w:val="right" w:leader="dot" w:pos="9350"/>
            </w:tabs>
            <w:rPr>
              <w:rFonts w:eastAsiaTheme="minorEastAsia" w:cstheme="minorBidi"/>
              <w:noProof/>
              <w:sz w:val="22"/>
              <w:szCs w:val="22"/>
            </w:rPr>
          </w:pPr>
          <w:hyperlink w:anchor="_Toc440633720" w:history="1">
            <w:r w:rsidR="00E06A11" w:rsidRPr="00FB5DCA">
              <w:rPr>
                <w:rStyle w:val="Hyperlink"/>
                <w:rFonts w:eastAsia="Franklin Gothic Book"/>
                <w:noProof/>
                <w14:scene3d>
                  <w14:camera w14:prst="orthographicFront"/>
                  <w14:lightRig w14:rig="threePt" w14:dir="t">
                    <w14:rot w14:lat="0" w14:lon="0" w14:rev="0"/>
                  </w14:lightRig>
                </w14:scene3d>
              </w:rPr>
              <w:t>4.5.2</w:t>
            </w:r>
            <w:r w:rsidR="00E06A11">
              <w:rPr>
                <w:rFonts w:eastAsiaTheme="minorEastAsia" w:cstheme="minorBidi"/>
                <w:noProof/>
                <w:sz w:val="22"/>
                <w:szCs w:val="22"/>
              </w:rPr>
              <w:tab/>
            </w:r>
            <w:r w:rsidR="00E06A11" w:rsidRPr="00FB5DCA">
              <w:rPr>
                <w:rStyle w:val="Hyperlink"/>
                <w:rFonts w:eastAsia="Franklin Gothic Book"/>
                <w:noProof/>
              </w:rPr>
              <w:t>Sources</w:t>
            </w:r>
            <w:r w:rsidR="00E06A11">
              <w:rPr>
                <w:noProof/>
                <w:webHidden/>
              </w:rPr>
              <w:tab/>
            </w:r>
            <w:r w:rsidR="00E06A11">
              <w:rPr>
                <w:noProof/>
                <w:webHidden/>
              </w:rPr>
              <w:fldChar w:fldCharType="begin"/>
            </w:r>
            <w:r w:rsidR="00E06A11">
              <w:rPr>
                <w:noProof/>
                <w:webHidden/>
              </w:rPr>
              <w:instrText xml:space="preserve"> PAGEREF _Toc440633720 \h </w:instrText>
            </w:r>
            <w:r w:rsidR="00E06A11">
              <w:rPr>
                <w:noProof/>
                <w:webHidden/>
              </w:rPr>
            </w:r>
            <w:r w:rsidR="00E06A11">
              <w:rPr>
                <w:noProof/>
                <w:webHidden/>
              </w:rPr>
              <w:fldChar w:fldCharType="separate"/>
            </w:r>
            <w:r w:rsidR="00E06A11">
              <w:rPr>
                <w:noProof/>
                <w:webHidden/>
              </w:rPr>
              <w:t>57</w:t>
            </w:r>
            <w:r w:rsidR="00E06A11">
              <w:rPr>
                <w:noProof/>
                <w:webHidden/>
              </w:rPr>
              <w:fldChar w:fldCharType="end"/>
            </w:r>
          </w:hyperlink>
        </w:p>
        <w:p w14:paraId="040D41C8"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21" w:history="1">
            <w:r w:rsidR="00E06A11" w:rsidRPr="00FB5DCA">
              <w:rPr>
                <w:rStyle w:val="Hyperlink"/>
                <w:rFonts w:eastAsia="Franklin Gothic Book"/>
                <w:noProof/>
              </w:rPr>
              <w:t>4.6</w:t>
            </w:r>
            <w:r w:rsidR="00E06A11">
              <w:rPr>
                <w:rFonts w:eastAsiaTheme="minorEastAsia" w:cstheme="minorBidi"/>
                <w:b w:val="0"/>
                <w:bCs w:val="0"/>
                <w:noProof/>
                <w:sz w:val="22"/>
                <w:szCs w:val="22"/>
              </w:rPr>
              <w:tab/>
            </w:r>
            <w:r w:rsidR="00E06A11" w:rsidRPr="00FB5DCA">
              <w:rPr>
                <w:rStyle w:val="Hyperlink"/>
                <w:rFonts w:eastAsia="Franklin Gothic Book"/>
                <w:noProof/>
              </w:rPr>
              <w:t>Multifamily Programs</w:t>
            </w:r>
            <w:r w:rsidR="00E06A11">
              <w:rPr>
                <w:noProof/>
                <w:webHidden/>
              </w:rPr>
              <w:tab/>
            </w:r>
            <w:r w:rsidR="00E06A11">
              <w:rPr>
                <w:noProof/>
                <w:webHidden/>
              </w:rPr>
              <w:fldChar w:fldCharType="begin"/>
            </w:r>
            <w:r w:rsidR="00E06A11">
              <w:rPr>
                <w:noProof/>
                <w:webHidden/>
              </w:rPr>
              <w:instrText xml:space="preserve"> PAGEREF _Toc440633721 \h </w:instrText>
            </w:r>
            <w:r w:rsidR="00E06A11">
              <w:rPr>
                <w:noProof/>
                <w:webHidden/>
              </w:rPr>
            </w:r>
            <w:r w:rsidR="00E06A11">
              <w:rPr>
                <w:noProof/>
                <w:webHidden/>
              </w:rPr>
              <w:fldChar w:fldCharType="separate"/>
            </w:r>
            <w:r w:rsidR="00E06A11">
              <w:rPr>
                <w:noProof/>
                <w:webHidden/>
              </w:rPr>
              <w:t>57</w:t>
            </w:r>
            <w:r w:rsidR="00E06A11">
              <w:rPr>
                <w:noProof/>
                <w:webHidden/>
              </w:rPr>
              <w:fldChar w:fldCharType="end"/>
            </w:r>
          </w:hyperlink>
        </w:p>
        <w:p w14:paraId="0BA147B6" w14:textId="77777777" w:rsidR="00E06A11" w:rsidRDefault="00894B82">
          <w:pPr>
            <w:pStyle w:val="TOC3"/>
            <w:tabs>
              <w:tab w:val="left" w:pos="960"/>
              <w:tab w:val="right" w:leader="dot" w:pos="9350"/>
            </w:tabs>
            <w:rPr>
              <w:rFonts w:eastAsiaTheme="minorEastAsia" w:cstheme="minorBidi"/>
              <w:noProof/>
              <w:sz w:val="22"/>
              <w:szCs w:val="22"/>
            </w:rPr>
          </w:pPr>
          <w:hyperlink w:anchor="_Toc440633722" w:history="1">
            <w:r w:rsidR="00E06A11" w:rsidRPr="00FB5DCA">
              <w:rPr>
                <w:rStyle w:val="Hyperlink"/>
                <w:rFonts w:eastAsiaTheme="majorEastAsia"/>
                <w:noProof/>
                <w14:scene3d>
                  <w14:camera w14:prst="orthographicFront"/>
                  <w14:lightRig w14:rig="threePt" w14:dir="t">
                    <w14:rot w14:lat="0" w14:lon="0" w14:rev="0"/>
                  </w14:lightRig>
                </w14:scene3d>
              </w:rPr>
              <w:t>4.6.1</w:t>
            </w:r>
            <w:r w:rsidR="00E06A11">
              <w:rPr>
                <w:rFonts w:eastAsiaTheme="minorEastAsia" w:cstheme="minorBidi"/>
                <w:noProof/>
                <w:sz w:val="22"/>
                <w:szCs w:val="22"/>
              </w:rPr>
              <w:tab/>
            </w:r>
            <w:r w:rsidR="00E06A11" w:rsidRPr="00FB5DCA">
              <w:rPr>
                <w:rStyle w:val="Hyperlink"/>
                <w:rFonts w:eastAsiaTheme="majorEastAsia"/>
                <w:noProof/>
              </w:rPr>
              <w:t>Basic Method</w:t>
            </w:r>
            <w:r w:rsidR="00E06A11">
              <w:rPr>
                <w:noProof/>
                <w:webHidden/>
              </w:rPr>
              <w:tab/>
            </w:r>
            <w:r w:rsidR="00E06A11">
              <w:rPr>
                <w:noProof/>
                <w:webHidden/>
              </w:rPr>
              <w:fldChar w:fldCharType="begin"/>
            </w:r>
            <w:r w:rsidR="00E06A11">
              <w:rPr>
                <w:noProof/>
                <w:webHidden/>
              </w:rPr>
              <w:instrText xml:space="preserve"> PAGEREF _Toc440633722 \h </w:instrText>
            </w:r>
            <w:r w:rsidR="00E06A11">
              <w:rPr>
                <w:noProof/>
                <w:webHidden/>
              </w:rPr>
            </w:r>
            <w:r w:rsidR="00E06A11">
              <w:rPr>
                <w:noProof/>
                <w:webHidden/>
              </w:rPr>
              <w:fldChar w:fldCharType="separate"/>
            </w:r>
            <w:r w:rsidR="00E06A11">
              <w:rPr>
                <w:noProof/>
                <w:webHidden/>
              </w:rPr>
              <w:t>58</w:t>
            </w:r>
            <w:r w:rsidR="00E06A11">
              <w:rPr>
                <w:noProof/>
                <w:webHidden/>
              </w:rPr>
              <w:fldChar w:fldCharType="end"/>
            </w:r>
          </w:hyperlink>
        </w:p>
        <w:p w14:paraId="4548D17B" w14:textId="77777777" w:rsidR="00E06A11" w:rsidRDefault="00894B82">
          <w:pPr>
            <w:pStyle w:val="TOC3"/>
            <w:tabs>
              <w:tab w:val="left" w:pos="960"/>
              <w:tab w:val="right" w:leader="dot" w:pos="9350"/>
            </w:tabs>
            <w:rPr>
              <w:rFonts w:eastAsiaTheme="minorEastAsia" w:cstheme="minorBidi"/>
              <w:noProof/>
              <w:sz w:val="22"/>
              <w:szCs w:val="22"/>
            </w:rPr>
          </w:pPr>
          <w:hyperlink w:anchor="_Toc440633723" w:history="1">
            <w:r w:rsidR="00E06A11" w:rsidRPr="00FB5DCA">
              <w:rPr>
                <w:rStyle w:val="Hyperlink"/>
                <w:rFonts w:eastAsia="Franklin Gothic Book"/>
                <w:noProof/>
                <w14:scene3d>
                  <w14:camera w14:prst="orthographicFront"/>
                  <w14:lightRig w14:rig="threePt" w14:dir="t">
                    <w14:rot w14:lat="0" w14:lon="0" w14:rev="0"/>
                  </w14:lightRig>
                </w14:scene3d>
              </w:rPr>
              <w:t>4.6.2</w:t>
            </w:r>
            <w:r w:rsidR="00E06A11">
              <w:rPr>
                <w:rFonts w:eastAsiaTheme="minorEastAsia" w:cstheme="minorBidi"/>
                <w:noProof/>
                <w:sz w:val="22"/>
                <w:szCs w:val="22"/>
              </w:rPr>
              <w:tab/>
            </w:r>
            <w:r w:rsidR="00E06A11" w:rsidRPr="00FB5DCA">
              <w:rPr>
                <w:rStyle w:val="Hyperlink"/>
                <w:rFonts w:eastAsia="Franklin Gothic Book"/>
                <w:noProof/>
              </w:rPr>
              <w:t>Sources</w:t>
            </w:r>
            <w:r w:rsidR="00E06A11">
              <w:rPr>
                <w:noProof/>
                <w:webHidden/>
              </w:rPr>
              <w:tab/>
            </w:r>
            <w:r w:rsidR="00E06A11">
              <w:rPr>
                <w:noProof/>
                <w:webHidden/>
              </w:rPr>
              <w:fldChar w:fldCharType="begin"/>
            </w:r>
            <w:r w:rsidR="00E06A11">
              <w:rPr>
                <w:noProof/>
                <w:webHidden/>
              </w:rPr>
              <w:instrText xml:space="preserve"> PAGEREF _Toc440633723 \h </w:instrText>
            </w:r>
            <w:r w:rsidR="00E06A11">
              <w:rPr>
                <w:noProof/>
                <w:webHidden/>
              </w:rPr>
            </w:r>
            <w:r w:rsidR="00E06A11">
              <w:rPr>
                <w:noProof/>
                <w:webHidden/>
              </w:rPr>
              <w:fldChar w:fldCharType="separate"/>
            </w:r>
            <w:r w:rsidR="00E06A11">
              <w:rPr>
                <w:noProof/>
                <w:webHidden/>
              </w:rPr>
              <w:t>61</w:t>
            </w:r>
            <w:r w:rsidR="00E06A11">
              <w:rPr>
                <w:noProof/>
                <w:webHidden/>
              </w:rPr>
              <w:fldChar w:fldCharType="end"/>
            </w:r>
          </w:hyperlink>
        </w:p>
        <w:p w14:paraId="159936A6"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24" w:history="1">
            <w:r w:rsidR="00E06A11" w:rsidRPr="00FB5DCA">
              <w:rPr>
                <w:rStyle w:val="Hyperlink"/>
                <w:rFonts w:eastAsia="Franklin Gothic Book"/>
                <w:noProof/>
              </w:rPr>
              <w:t>4.7</w:t>
            </w:r>
            <w:r w:rsidR="00E06A11">
              <w:rPr>
                <w:rFonts w:eastAsiaTheme="minorEastAsia" w:cstheme="minorBidi"/>
                <w:b w:val="0"/>
                <w:bCs w:val="0"/>
                <w:noProof/>
                <w:sz w:val="22"/>
                <w:szCs w:val="22"/>
              </w:rPr>
              <w:tab/>
            </w:r>
            <w:r w:rsidR="00E06A11" w:rsidRPr="00FB5DCA">
              <w:rPr>
                <w:rStyle w:val="Hyperlink"/>
                <w:rFonts w:eastAsia="Franklin Gothic Book"/>
                <w:noProof/>
              </w:rPr>
              <w:t>Energy Saving Kits and Elementary Education Programs</w:t>
            </w:r>
            <w:r w:rsidR="00E06A11">
              <w:rPr>
                <w:noProof/>
                <w:webHidden/>
              </w:rPr>
              <w:tab/>
            </w:r>
            <w:r w:rsidR="00E06A11">
              <w:rPr>
                <w:noProof/>
                <w:webHidden/>
              </w:rPr>
              <w:fldChar w:fldCharType="begin"/>
            </w:r>
            <w:r w:rsidR="00E06A11">
              <w:rPr>
                <w:noProof/>
                <w:webHidden/>
              </w:rPr>
              <w:instrText xml:space="preserve"> PAGEREF _Toc440633724 \h </w:instrText>
            </w:r>
            <w:r w:rsidR="00E06A11">
              <w:rPr>
                <w:noProof/>
                <w:webHidden/>
              </w:rPr>
            </w:r>
            <w:r w:rsidR="00E06A11">
              <w:rPr>
                <w:noProof/>
                <w:webHidden/>
              </w:rPr>
              <w:fldChar w:fldCharType="separate"/>
            </w:r>
            <w:r w:rsidR="00E06A11">
              <w:rPr>
                <w:noProof/>
                <w:webHidden/>
              </w:rPr>
              <w:t>62</w:t>
            </w:r>
            <w:r w:rsidR="00E06A11">
              <w:rPr>
                <w:noProof/>
                <w:webHidden/>
              </w:rPr>
              <w:fldChar w:fldCharType="end"/>
            </w:r>
          </w:hyperlink>
        </w:p>
        <w:p w14:paraId="31D2456A" w14:textId="77777777" w:rsidR="00E06A11" w:rsidRDefault="00894B82">
          <w:pPr>
            <w:pStyle w:val="TOC3"/>
            <w:tabs>
              <w:tab w:val="left" w:pos="960"/>
              <w:tab w:val="right" w:leader="dot" w:pos="9350"/>
            </w:tabs>
            <w:rPr>
              <w:rFonts w:eastAsiaTheme="minorEastAsia" w:cstheme="minorBidi"/>
              <w:noProof/>
              <w:sz w:val="22"/>
              <w:szCs w:val="22"/>
            </w:rPr>
          </w:pPr>
          <w:hyperlink w:anchor="_Toc440633725" w:history="1">
            <w:r w:rsidR="00E06A11" w:rsidRPr="00FB5DCA">
              <w:rPr>
                <w:rStyle w:val="Hyperlink"/>
                <w:rFonts w:eastAsiaTheme="majorEastAsia"/>
                <w:noProof/>
                <w14:scene3d>
                  <w14:camera w14:prst="orthographicFront"/>
                  <w14:lightRig w14:rig="threePt" w14:dir="t">
                    <w14:rot w14:lat="0" w14:lon="0" w14:rev="0"/>
                  </w14:lightRig>
                </w14:scene3d>
              </w:rPr>
              <w:t>4.7.1</w:t>
            </w:r>
            <w:r w:rsidR="00E06A11">
              <w:rPr>
                <w:rFonts w:eastAsiaTheme="minorEastAsia" w:cstheme="minorBidi"/>
                <w:noProof/>
                <w:sz w:val="22"/>
                <w:szCs w:val="22"/>
              </w:rPr>
              <w:tab/>
            </w:r>
            <w:r w:rsidR="00E06A11" w:rsidRPr="00FB5DCA">
              <w:rPr>
                <w:rStyle w:val="Hyperlink"/>
                <w:rFonts w:eastAsiaTheme="majorEastAsia"/>
                <w:noProof/>
              </w:rPr>
              <w:t>Basic Method</w:t>
            </w:r>
            <w:r w:rsidR="00E06A11">
              <w:rPr>
                <w:noProof/>
                <w:webHidden/>
              </w:rPr>
              <w:tab/>
            </w:r>
            <w:r w:rsidR="00E06A11">
              <w:rPr>
                <w:noProof/>
                <w:webHidden/>
              </w:rPr>
              <w:fldChar w:fldCharType="begin"/>
            </w:r>
            <w:r w:rsidR="00E06A11">
              <w:rPr>
                <w:noProof/>
                <w:webHidden/>
              </w:rPr>
              <w:instrText xml:space="preserve"> PAGEREF _Toc440633725 \h </w:instrText>
            </w:r>
            <w:r w:rsidR="00E06A11">
              <w:rPr>
                <w:noProof/>
                <w:webHidden/>
              </w:rPr>
            </w:r>
            <w:r w:rsidR="00E06A11">
              <w:rPr>
                <w:noProof/>
                <w:webHidden/>
              </w:rPr>
              <w:fldChar w:fldCharType="separate"/>
            </w:r>
            <w:r w:rsidR="00E06A11">
              <w:rPr>
                <w:noProof/>
                <w:webHidden/>
              </w:rPr>
              <w:t>62</w:t>
            </w:r>
            <w:r w:rsidR="00E06A11">
              <w:rPr>
                <w:noProof/>
                <w:webHidden/>
              </w:rPr>
              <w:fldChar w:fldCharType="end"/>
            </w:r>
          </w:hyperlink>
        </w:p>
        <w:p w14:paraId="6ABDB571" w14:textId="77777777" w:rsidR="00E06A11" w:rsidRDefault="00894B82">
          <w:pPr>
            <w:pStyle w:val="TOC3"/>
            <w:tabs>
              <w:tab w:val="left" w:pos="960"/>
              <w:tab w:val="right" w:leader="dot" w:pos="9350"/>
            </w:tabs>
            <w:rPr>
              <w:rFonts w:eastAsiaTheme="minorEastAsia" w:cstheme="minorBidi"/>
              <w:noProof/>
              <w:sz w:val="22"/>
              <w:szCs w:val="22"/>
            </w:rPr>
          </w:pPr>
          <w:hyperlink w:anchor="_Toc440633726" w:history="1">
            <w:r w:rsidR="00E06A11" w:rsidRPr="00FB5DCA">
              <w:rPr>
                <w:rStyle w:val="Hyperlink"/>
                <w:rFonts w:eastAsiaTheme="majorEastAsia"/>
                <w:noProof/>
                <w14:scene3d>
                  <w14:camera w14:prst="orthographicFront"/>
                  <w14:lightRig w14:rig="threePt" w14:dir="t">
                    <w14:rot w14:lat="0" w14:lon="0" w14:rev="0"/>
                  </w14:lightRig>
                </w14:scene3d>
              </w:rPr>
              <w:t>4.7.2</w:t>
            </w:r>
            <w:r w:rsidR="00E06A11">
              <w:rPr>
                <w:rFonts w:eastAsiaTheme="minorEastAsia" w:cstheme="minorBidi"/>
                <w:noProof/>
                <w:sz w:val="22"/>
                <w:szCs w:val="22"/>
              </w:rPr>
              <w:tab/>
            </w:r>
            <w:r w:rsidR="00E06A11" w:rsidRPr="00FB5DCA">
              <w:rPr>
                <w:rStyle w:val="Hyperlink"/>
                <w:rFonts w:eastAsiaTheme="majorEastAsia"/>
                <w:noProof/>
              </w:rPr>
              <w:t>Sources</w:t>
            </w:r>
            <w:r w:rsidR="00E06A11">
              <w:rPr>
                <w:noProof/>
                <w:webHidden/>
              </w:rPr>
              <w:tab/>
            </w:r>
            <w:r w:rsidR="00E06A11">
              <w:rPr>
                <w:noProof/>
                <w:webHidden/>
              </w:rPr>
              <w:fldChar w:fldCharType="begin"/>
            </w:r>
            <w:r w:rsidR="00E06A11">
              <w:rPr>
                <w:noProof/>
                <w:webHidden/>
              </w:rPr>
              <w:instrText xml:space="preserve"> PAGEREF _Toc440633726 \h </w:instrText>
            </w:r>
            <w:r w:rsidR="00E06A11">
              <w:rPr>
                <w:noProof/>
                <w:webHidden/>
              </w:rPr>
            </w:r>
            <w:r w:rsidR="00E06A11">
              <w:rPr>
                <w:noProof/>
                <w:webHidden/>
              </w:rPr>
              <w:fldChar w:fldCharType="separate"/>
            </w:r>
            <w:r w:rsidR="00E06A11">
              <w:rPr>
                <w:noProof/>
                <w:webHidden/>
              </w:rPr>
              <w:t>63</w:t>
            </w:r>
            <w:r w:rsidR="00E06A11">
              <w:rPr>
                <w:noProof/>
                <w:webHidden/>
              </w:rPr>
              <w:fldChar w:fldCharType="end"/>
            </w:r>
          </w:hyperlink>
        </w:p>
        <w:p w14:paraId="0AE6AA43"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27" w:history="1">
            <w:r w:rsidR="00E06A11" w:rsidRPr="00FB5DCA">
              <w:rPr>
                <w:rStyle w:val="Hyperlink"/>
                <w:rFonts w:eastAsia="Franklin Gothic Book"/>
                <w:noProof/>
              </w:rPr>
              <w:t>4.8</w:t>
            </w:r>
            <w:r w:rsidR="00E06A11">
              <w:rPr>
                <w:rFonts w:eastAsiaTheme="minorEastAsia" w:cstheme="minorBidi"/>
                <w:b w:val="0"/>
                <w:bCs w:val="0"/>
                <w:noProof/>
                <w:sz w:val="22"/>
                <w:szCs w:val="22"/>
              </w:rPr>
              <w:tab/>
            </w:r>
            <w:r w:rsidR="00E06A11" w:rsidRPr="00FB5DCA">
              <w:rPr>
                <w:rStyle w:val="Hyperlink"/>
                <w:rFonts w:eastAsia="Franklin Gothic Book"/>
                <w:noProof/>
              </w:rPr>
              <w:t>New Construction Programs</w:t>
            </w:r>
            <w:r w:rsidR="00E06A11">
              <w:rPr>
                <w:noProof/>
                <w:webHidden/>
              </w:rPr>
              <w:tab/>
            </w:r>
            <w:r w:rsidR="00E06A11">
              <w:rPr>
                <w:noProof/>
                <w:webHidden/>
              </w:rPr>
              <w:fldChar w:fldCharType="begin"/>
            </w:r>
            <w:r w:rsidR="00E06A11">
              <w:rPr>
                <w:noProof/>
                <w:webHidden/>
              </w:rPr>
              <w:instrText xml:space="preserve"> PAGEREF _Toc440633727 \h </w:instrText>
            </w:r>
            <w:r w:rsidR="00E06A11">
              <w:rPr>
                <w:noProof/>
                <w:webHidden/>
              </w:rPr>
            </w:r>
            <w:r w:rsidR="00E06A11">
              <w:rPr>
                <w:noProof/>
                <w:webHidden/>
              </w:rPr>
              <w:fldChar w:fldCharType="separate"/>
            </w:r>
            <w:r w:rsidR="00E06A11">
              <w:rPr>
                <w:noProof/>
                <w:webHidden/>
              </w:rPr>
              <w:t>64</w:t>
            </w:r>
            <w:r w:rsidR="00E06A11">
              <w:rPr>
                <w:noProof/>
                <w:webHidden/>
              </w:rPr>
              <w:fldChar w:fldCharType="end"/>
            </w:r>
          </w:hyperlink>
        </w:p>
        <w:p w14:paraId="4E1E89A1" w14:textId="77777777" w:rsidR="00E06A11" w:rsidRDefault="00894B82">
          <w:pPr>
            <w:pStyle w:val="TOC3"/>
            <w:tabs>
              <w:tab w:val="left" w:pos="960"/>
              <w:tab w:val="right" w:leader="dot" w:pos="9350"/>
            </w:tabs>
            <w:rPr>
              <w:rFonts w:eastAsiaTheme="minorEastAsia" w:cstheme="minorBidi"/>
              <w:noProof/>
              <w:sz w:val="22"/>
              <w:szCs w:val="22"/>
            </w:rPr>
          </w:pPr>
          <w:hyperlink w:anchor="_Toc440633728" w:history="1">
            <w:r w:rsidR="00E06A11" w:rsidRPr="00FB5DCA">
              <w:rPr>
                <w:rStyle w:val="Hyperlink"/>
                <w:rFonts w:eastAsiaTheme="majorEastAsia"/>
                <w:noProof/>
                <w14:scene3d>
                  <w14:camera w14:prst="orthographicFront"/>
                  <w14:lightRig w14:rig="threePt" w14:dir="t">
                    <w14:rot w14:lat="0" w14:lon="0" w14:rev="0"/>
                  </w14:lightRig>
                </w14:scene3d>
              </w:rPr>
              <w:t>4.8.1</w:t>
            </w:r>
            <w:r w:rsidR="00E06A11">
              <w:rPr>
                <w:rFonts w:eastAsiaTheme="minorEastAsia" w:cstheme="minorBidi"/>
                <w:noProof/>
                <w:sz w:val="22"/>
                <w:szCs w:val="22"/>
              </w:rPr>
              <w:tab/>
            </w:r>
            <w:r w:rsidR="00E06A11" w:rsidRPr="00FB5DCA">
              <w:rPr>
                <w:rStyle w:val="Hyperlink"/>
                <w:rFonts w:eastAsiaTheme="majorEastAsia"/>
                <w:noProof/>
              </w:rPr>
              <w:t>Basic Method</w:t>
            </w:r>
            <w:r w:rsidR="00E06A11">
              <w:rPr>
                <w:noProof/>
                <w:webHidden/>
              </w:rPr>
              <w:tab/>
            </w:r>
            <w:r w:rsidR="00E06A11">
              <w:rPr>
                <w:noProof/>
                <w:webHidden/>
              </w:rPr>
              <w:fldChar w:fldCharType="begin"/>
            </w:r>
            <w:r w:rsidR="00E06A11">
              <w:rPr>
                <w:noProof/>
                <w:webHidden/>
              </w:rPr>
              <w:instrText xml:space="preserve"> PAGEREF _Toc440633728 \h </w:instrText>
            </w:r>
            <w:r w:rsidR="00E06A11">
              <w:rPr>
                <w:noProof/>
                <w:webHidden/>
              </w:rPr>
            </w:r>
            <w:r w:rsidR="00E06A11">
              <w:rPr>
                <w:noProof/>
                <w:webHidden/>
              </w:rPr>
              <w:fldChar w:fldCharType="separate"/>
            </w:r>
            <w:r w:rsidR="00E06A11">
              <w:rPr>
                <w:noProof/>
                <w:webHidden/>
              </w:rPr>
              <w:t>64</w:t>
            </w:r>
            <w:r w:rsidR="00E06A11">
              <w:rPr>
                <w:noProof/>
                <w:webHidden/>
              </w:rPr>
              <w:fldChar w:fldCharType="end"/>
            </w:r>
          </w:hyperlink>
        </w:p>
        <w:p w14:paraId="0492D5A9" w14:textId="77777777" w:rsidR="00E06A11" w:rsidRDefault="00894B82">
          <w:pPr>
            <w:pStyle w:val="TOC3"/>
            <w:tabs>
              <w:tab w:val="left" w:pos="960"/>
              <w:tab w:val="right" w:leader="dot" w:pos="9350"/>
            </w:tabs>
            <w:rPr>
              <w:rFonts w:eastAsiaTheme="minorEastAsia" w:cstheme="minorBidi"/>
              <w:noProof/>
              <w:sz w:val="22"/>
              <w:szCs w:val="22"/>
            </w:rPr>
          </w:pPr>
          <w:hyperlink w:anchor="_Toc440633729" w:history="1">
            <w:r w:rsidR="00E06A11" w:rsidRPr="00FB5DCA">
              <w:rPr>
                <w:rStyle w:val="Hyperlink"/>
                <w:rFonts w:eastAsiaTheme="majorEastAsia"/>
                <w:noProof/>
                <w14:scene3d>
                  <w14:camera w14:prst="orthographicFront"/>
                  <w14:lightRig w14:rig="threePt" w14:dir="t">
                    <w14:rot w14:lat="0" w14:lon="0" w14:rev="0"/>
                  </w14:lightRig>
                </w14:scene3d>
              </w:rPr>
              <w:t>4.8.2</w:t>
            </w:r>
            <w:r w:rsidR="00E06A11">
              <w:rPr>
                <w:rFonts w:eastAsiaTheme="minorEastAsia" w:cstheme="minorBidi"/>
                <w:noProof/>
                <w:sz w:val="22"/>
                <w:szCs w:val="22"/>
              </w:rPr>
              <w:tab/>
            </w:r>
            <w:r w:rsidR="00E06A11" w:rsidRPr="00FB5DCA">
              <w:rPr>
                <w:rStyle w:val="Hyperlink"/>
                <w:rFonts w:eastAsiaTheme="majorEastAsia"/>
                <w:noProof/>
              </w:rPr>
              <w:t>Participant Spillover</w:t>
            </w:r>
            <w:r w:rsidR="00E06A11">
              <w:rPr>
                <w:noProof/>
                <w:webHidden/>
              </w:rPr>
              <w:tab/>
            </w:r>
            <w:r w:rsidR="00E06A11">
              <w:rPr>
                <w:noProof/>
                <w:webHidden/>
              </w:rPr>
              <w:fldChar w:fldCharType="begin"/>
            </w:r>
            <w:r w:rsidR="00E06A11">
              <w:rPr>
                <w:noProof/>
                <w:webHidden/>
              </w:rPr>
              <w:instrText xml:space="preserve"> PAGEREF _Toc440633729 \h </w:instrText>
            </w:r>
            <w:r w:rsidR="00E06A11">
              <w:rPr>
                <w:noProof/>
                <w:webHidden/>
              </w:rPr>
            </w:r>
            <w:r w:rsidR="00E06A11">
              <w:rPr>
                <w:noProof/>
                <w:webHidden/>
              </w:rPr>
              <w:fldChar w:fldCharType="separate"/>
            </w:r>
            <w:r w:rsidR="00E06A11">
              <w:rPr>
                <w:noProof/>
                <w:webHidden/>
              </w:rPr>
              <w:t>66</w:t>
            </w:r>
            <w:r w:rsidR="00E06A11">
              <w:rPr>
                <w:noProof/>
                <w:webHidden/>
              </w:rPr>
              <w:fldChar w:fldCharType="end"/>
            </w:r>
          </w:hyperlink>
        </w:p>
        <w:p w14:paraId="101B64A7" w14:textId="77777777" w:rsidR="00E06A11" w:rsidRDefault="00894B82">
          <w:pPr>
            <w:pStyle w:val="TOC3"/>
            <w:tabs>
              <w:tab w:val="left" w:pos="960"/>
              <w:tab w:val="right" w:leader="dot" w:pos="9350"/>
            </w:tabs>
            <w:rPr>
              <w:rFonts w:eastAsiaTheme="minorEastAsia" w:cstheme="minorBidi"/>
              <w:noProof/>
              <w:sz w:val="22"/>
              <w:szCs w:val="22"/>
            </w:rPr>
          </w:pPr>
          <w:hyperlink w:anchor="_Toc440633730" w:history="1">
            <w:r w:rsidR="00E06A11" w:rsidRPr="00FB5DCA">
              <w:rPr>
                <w:rStyle w:val="Hyperlink"/>
                <w:rFonts w:eastAsia="Franklin Gothic Book"/>
                <w:noProof/>
                <w14:scene3d>
                  <w14:camera w14:prst="orthographicFront"/>
                  <w14:lightRig w14:rig="threePt" w14:dir="t">
                    <w14:rot w14:lat="0" w14:lon="0" w14:rev="0"/>
                  </w14:lightRig>
                </w14:scene3d>
              </w:rPr>
              <w:t>4.8.3</w:t>
            </w:r>
            <w:r w:rsidR="00E06A11">
              <w:rPr>
                <w:rFonts w:eastAsiaTheme="minorEastAsia" w:cstheme="minorBidi"/>
                <w:noProof/>
                <w:sz w:val="22"/>
                <w:szCs w:val="22"/>
              </w:rPr>
              <w:tab/>
            </w:r>
            <w:r w:rsidR="00E06A11" w:rsidRPr="00FB5DCA">
              <w:rPr>
                <w:rStyle w:val="Hyperlink"/>
                <w:rFonts w:eastAsia="Franklin Gothic Book"/>
                <w:noProof/>
              </w:rPr>
              <w:t>Builder Nonparticipant Spillover</w:t>
            </w:r>
            <w:r w:rsidR="00E06A11">
              <w:rPr>
                <w:noProof/>
                <w:webHidden/>
              </w:rPr>
              <w:tab/>
            </w:r>
            <w:r w:rsidR="00E06A11">
              <w:rPr>
                <w:noProof/>
                <w:webHidden/>
              </w:rPr>
              <w:fldChar w:fldCharType="begin"/>
            </w:r>
            <w:r w:rsidR="00E06A11">
              <w:rPr>
                <w:noProof/>
                <w:webHidden/>
              </w:rPr>
              <w:instrText xml:space="preserve"> PAGEREF _Toc440633730 \h </w:instrText>
            </w:r>
            <w:r w:rsidR="00E06A11">
              <w:rPr>
                <w:noProof/>
                <w:webHidden/>
              </w:rPr>
            </w:r>
            <w:r w:rsidR="00E06A11">
              <w:rPr>
                <w:noProof/>
                <w:webHidden/>
              </w:rPr>
              <w:fldChar w:fldCharType="separate"/>
            </w:r>
            <w:r w:rsidR="00E06A11">
              <w:rPr>
                <w:noProof/>
                <w:webHidden/>
              </w:rPr>
              <w:t>67</w:t>
            </w:r>
            <w:r w:rsidR="00E06A11">
              <w:rPr>
                <w:noProof/>
                <w:webHidden/>
              </w:rPr>
              <w:fldChar w:fldCharType="end"/>
            </w:r>
          </w:hyperlink>
        </w:p>
        <w:p w14:paraId="05F10D40" w14:textId="77777777" w:rsidR="00E06A11" w:rsidRDefault="00894B82">
          <w:pPr>
            <w:pStyle w:val="TOC3"/>
            <w:tabs>
              <w:tab w:val="left" w:pos="960"/>
              <w:tab w:val="right" w:leader="dot" w:pos="9350"/>
            </w:tabs>
            <w:rPr>
              <w:rFonts w:eastAsiaTheme="minorEastAsia" w:cstheme="minorBidi"/>
              <w:noProof/>
              <w:sz w:val="22"/>
              <w:szCs w:val="22"/>
            </w:rPr>
          </w:pPr>
          <w:hyperlink w:anchor="_Toc440633731" w:history="1">
            <w:r w:rsidR="00E06A11" w:rsidRPr="00FB5DCA">
              <w:rPr>
                <w:rStyle w:val="Hyperlink"/>
                <w:rFonts w:eastAsiaTheme="majorEastAsia"/>
                <w:noProof/>
                <w14:scene3d>
                  <w14:camera w14:prst="orthographicFront"/>
                  <w14:lightRig w14:rig="threePt" w14:dir="t">
                    <w14:rot w14:lat="0" w14:lon="0" w14:rev="0"/>
                  </w14:lightRig>
                </w14:scene3d>
              </w:rPr>
              <w:t>4.8.4</w:t>
            </w:r>
            <w:r w:rsidR="00E06A11">
              <w:rPr>
                <w:rFonts w:eastAsiaTheme="minorEastAsia" w:cstheme="minorBidi"/>
                <w:noProof/>
                <w:sz w:val="22"/>
                <w:szCs w:val="22"/>
              </w:rPr>
              <w:tab/>
            </w:r>
            <w:r w:rsidR="00E06A11" w:rsidRPr="00FB5DCA">
              <w:rPr>
                <w:rStyle w:val="Hyperlink"/>
                <w:rFonts w:eastAsiaTheme="majorEastAsia"/>
                <w:noProof/>
              </w:rPr>
              <w:t>Sources</w:t>
            </w:r>
            <w:r w:rsidR="00E06A11">
              <w:rPr>
                <w:noProof/>
                <w:webHidden/>
              </w:rPr>
              <w:tab/>
            </w:r>
            <w:r w:rsidR="00E06A11">
              <w:rPr>
                <w:noProof/>
                <w:webHidden/>
              </w:rPr>
              <w:fldChar w:fldCharType="begin"/>
            </w:r>
            <w:r w:rsidR="00E06A11">
              <w:rPr>
                <w:noProof/>
                <w:webHidden/>
              </w:rPr>
              <w:instrText xml:space="preserve"> PAGEREF _Toc440633731 \h </w:instrText>
            </w:r>
            <w:r w:rsidR="00E06A11">
              <w:rPr>
                <w:noProof/>
                <w:webHidden/>
              </w:rPr>
            </w:r>
            <w:r w:rsidR="00E06A11">
              <w:rPr>
                <w:noProof/>
                <w:webHidden/>
              </w:rPr>
              <w:fldChar w:fldCharType="separate"/>
            </w:r>
            <w:r w:rsidR="00E06A11">
              <w:rPr>
                <w:noProof/>
                <w:webHidden/>
              </w:rPr>
              <w:t>68</w:t>
            </w:r>
            <w:r w:rsidR="00E06A11">
              <w:rPr>
                <w:noProof/>
                <w:webHidden/>
              </w:rPr>
              <w:fldChar w:fldCharType="end"/>
            </w:r>
          </w:hyperlink>
        </w:p>
        <w:p w14:paraId="0B95F4AB" w14:textId="77777777" w:rsidR="00E06A11" w:rsidRDefault="00894B82">
          <w:pPr>
            <w:pStyle w:val="TOC1"/>
            <w:rPr>
              <w:rFonts w:asciiTheme="minorHAnsi" w:eastAsiaTheme="minorEastAsia" w:hAnsiTheme="minorHAnsi" w:cstheme="minorBidi"/>
              <w:b w:val="0"/>
              <w:bCs w:val="0"/>
              <w:caps w:val="0"/>
              <w:color w:val="auto"/>
              <w:sz w:val="22"/>
            </w:rPr>
          </w:pPr>
          <w:hyperlink w:anchor="_Toc440633732" w:history="1">
            <w:r w:rsidR="00E06A11" w:rsidRPr="00FB5DCA">
              <w:rPr>
                <w:rStyle w:val="Hyperlink"/>
                <w:rFonts w:eastAsia="Franklin Gothic Book"/>
                <w14:scene3d>
                  <w14:camera w14:prst="orthographicFront"/>
                  <w14:lightRig w14:rig="threePt" w14:dir="t">
                    <w14:rot w14:lat="0" w14:lon="0" w14:rev="0"/>
                  </w14:lightRig>
                </w14:scene3d>
              </w:rPr>
              <w:t>5</w:t>
            </w:r>
            <w:r w:rsidR="00E06A11">
              <w:rPr>
                <w:rFonts w:asciiTheme="minorHAnsi" w:eastAsiaTheme="minorEastAsia" w:hAnsiTheme="minorHAnsi" w:cstheme="minorBidi"/>
                <w:b w:val="0"/>
                <w:bCs w:val="0"/>
                <w:caps w:val="0"/>
                <w:color w:val="auto"/>
                <w:sz w:val="22"/>
              </w:rPr>
              <w:tab/>
            </w:r>
            <w:r w:rsidR="00E06A11" w:rsidRPr="00FB5DCA">
              <w:rPr>
                <w:rStyle w:val="Hyperlink"/>
                <w:rFonts w:eastAsia="Franklin Gothic Book"/>
              </w:rPr>
              <w:t>Cross-Sector Programs</w:t>
            </w:r>
            <w:r w:rsidR="00E06A11">
              <w:rPr>
                <w:webHidden/>
              </w:rPr>
              <w:tab/>
            </w:r>
            <w:r w:rsidR="00E06A11">
              <w:rPr>
                <w:webHidden/>
              </w:rPr>
              <w:fldChar w:fldCharType="begin"/>
            </w:r>
            <w:r w:rsidR="00E06A11">
              <w:rPr>
                <w:webHidden/>
              </w:rPr>
              <w:instrText xml:space="preserve"> PAGEREF _Toc440633732 \h </w:instrText>
            </w:r>
            <w:r w:rsidR="00E06A11">
              <w:rPr>
                <w:webHidden/>
              </w:rPr>
            </w:r>
            <w:r w:rsidR="00E06A11">
              <w:rPr>
                <w:webHidden/>
              </w:rPr>
              <w:fldChar w:fldCharType="separate"/>
            </w:r>
            <w:r w:rsidR="00E06A11">
              <w:rPr>
                <w:webHidden/>
              </w:rPr>
              <w:t>69</w:t>
            </w:r>
            <w:r w:rsidR="00E06A11">
              <w:rPr>
                <w:webHidden/>
              </w:rPr>
              <w:fldChar w:fldCharType="end"/>
            </w:r>
          </w:hyperlink>
        </w:p>
        <w:p w14:paraId="12D8023D"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33" w:history="1">
            <w:r w:rsidR="00E06A11" w:rsidRPr="00FB5DCA">
              <w:rPr>
                <w:rStyle w:val="Hyperlink"/>
                <w:rFonts w:eastAsia="Franklin Gothic Book"/>
                <w:noProof/>
              </w:rPr>
              <w:t>5.1</w:t>
            </w:r>
            <w:r w:rsidR="00E06A11">
              <w:rPr>
                <w:rFonts w:eastAsiaTheme="minorEastAsia" w:cstheme="minorBidi"/>
                <w:b w:val="0"/>
                <w:bCs w:val="0"/>
                <w:noProof/>
                <w:sz w:val="22"/>
                <w:szCs w:val="22"/>
              </w:rPr>
              <w:tab/>
            </w:r>
            <w:r w:rsidR="00E06A11" w:rsidRPr="00FB5DCA">
              <w:rPr>
                <w:rStyle w:val="Hyperlink"/>
                <w:rFonts w:eastAsia="Franklin Gothic Book"/>
                <w:noProof/>
              </w:rPr>
              <w:t>Behavioral Programs</w:t>
            </w:r>
            <w:r w:rsidR="00E06A11">
              <w:rPr>
                <w:noProof/>
                <w:webHidden/>
              </w:rPr>
              <w:tab/>
            </w:r>
            <w:r w:rsidR="00E06A11">
              <w:rPr>
                <w:noProof/>
                <w:webHidden/>
              </w:rPr>
              <w:fldChar w:fldCharType="begin"/>
            </w:r>
            <w:r w:rsidR="00E06A11">
              <w:rPr>
                <w:noProof/>
                <w:webHidden/>
              </w:rPr>
              <w:instrText xml:space="preserve"> PAGEREF _Toc440633733 \h </w:instrText>
            </w:r>
            <w:r w:rsidR="00E06A11">
              <w:rPr>
                <w:noProof/>
                <w:webHidden/>
              </w:rPr>
            </w:r>
            <w:r w:rsidR="00E06A11">
              <w:rPr>
                <w:noProof/>
                <w:webHidden/>
              </w:rPr>
              <w:fldChar w:fldCharType="separate"/>
            </w:r>
            <w:r w:rsidR="00E06A11">
              <w:rPr>
                <w:noProof/>
                <w:webHidden/>
              </w:rPr>
              <w:t>69</w:t>
            </w:r>
            <w:r w:rsidR="00E06A11">
              <w:rPr>
                <w:noProof/>
                <w:webHidden/>
              </w:rPr>
              <w:fldChar w:fldCharType="end"/>
            </w:r>
          </w:hyperlink>
        </w:p>
        <w:p w14:paraId="03DAA7E5" w14:textId="77777777" w:rsidR="00E06A11" w:rsidRDefault="00894B82">
          <w:pPr>
            <w:pStyle w:val="TOC3"/>
            <w:tabs>
              <w:tab w:val="left" w:pos="960"/>
              <w:tab w:val="right" w:leader="dot" w:pos="9350"/>
            </w:tabs>
            <w:rPr>
              <w:rFonts w:eastAsiaTheme="minorEastAsia" w:cstheme="minorBidi"/>
              <w:noProof/>
              <w:sz w:val="22"/>
              <w:szCs w:val="22"/>
            </w:rPr>
          </w:pPr>
          <w:hyperlink w:anchor="_Toc440633734" w:history="1">
            <w:r w:rsidR="00E06A11" w:rsidRPr="00FB5DCA">
              <w:rPr>
                <w:rStyle w:val="Hyperlink"/>
                <w:rFonts w:eastAsiaTheme="majorEastAsia"/>
                <w:noProof/>
                <w14:scene3d>
                  <w14:camera w14:prst="orthographicFront"/>
                  <w14:lightRig w14:rig="threePt" w14:dir="t">
                    <w14:rot w14:lat="0" w14:lon="0" w14:rev="0"/>
                  </w14:lightRig>
                </w14:scene3d>
              </w:rPr>
              <w:t>5.1.1</w:t>
            </w:r>
            <w:r w:rsidR="00E06A11">
              <w:rPr>
                <w:rFonts w:eastAsiaTheme="minorEastAsia" w:cstheme="minorBidi"/>
                <w:noProof/>
                <w:sz w:val="22"/>
                <w:szCs w:val="22"/>
              </w:rPr>
              <w:tab/>
            </w:r>
            <w:r w:rsidR="00E06A11" w:rsidRPr="00FB5DCA">
              <w:rPr>
                <w:rStyle w:val="Hyperlink"/>
                <w:rFonts w:eastAsiaTheme="majorEastAsia"/>
                <w:noProof/>
              </w:rPr>
              <w:t>Randomized Controlled Trials</w:t>
            </w:r>
            <w:r w:rsidR="00E06A11">
              <w:rPr>
                <w:noProof/>
                <w:webHidden/>
              </w:rPr>
              <w:tab/>
            </w:r>
            <w:r w:rsidR="00E06A11">
              <w:rPr>
                <w:noProof/>
                <w:webHidden/>
              </w:rPr>
              <w:fldChar w:fldCharType="begin"/>
            </w:r>
            <w:r w:rsidR="00E06A11">
              <w:rPr>
                <w:noProof/>
                <w:webHidden/>
              </w:rPr>
              <w:instrText xml:space="preserve"> PAGEREF _Toc440633734 \h </w:instrText>
            </w:r>
            <w:r w:rsidR="00E06A11">
              <w:rPr>
                <w:noProof/>
                <w:webHidden/>
              </w:rPr>
            </w:r>
            <w:r w:rsidR="00E06A11">
              <w:rPr>
                <w:noProof/>
                <w:webHidden/>
              </w:rPr>
              <w:fldChar w:fldCharType="separate"/>
            </w:r>
            <w:r w:rsidR="00E06A11">
              <w:rPr>
                <w:noProof/>
                <w:webHidden/>
              </w:rPr>
              <w:t>69</w:t>
            </w:r>
            <w:r w:rsidR="00E06A11">
              <w:rPr>
                <w:noProof/>
                <w:webHidden/>
              </w:rPr>
              <w:fldChar w:fldCharType="end"/>
            </w:r>
          </w:hyperlink>
        </w:p>
        <w:p w14:paraId="7667A579" w14:textId="77777777" w:rsidR="00E06A11" w:rsidRDefault="00894B82">
          <w:pPr>
            <w:pStyle w:val="TOC3"/>
            <w:tabs>
              <w:tab w:val="left" w:pos="960"/>
              <w:tab w:val="right" w:leader="dot" w:pos="9350"/>
            </w:tabs>
            <w:rPr>
              <w:rFonts w:eastAsiaTheme="minorEastAsia" w:cstheme="minorBidi"/>
              <w:noProof/>
              <w:sz w:val="22"/>
              <w:szCs w:val="22"/>
            </w:rPr>
          </w:pPr>
          <w:hyperlink w:anchor="_Toc440633735" w:history="1">
            <w:r w:rsidR="00E06A11" w:rsidRPr="00FB5DCA">
              <w:rPr>
                <w:rStyle w:val="Hyperlink"/>
                <w:rFonts w:eastAsiaTheme="majorEastAsia"/>
                <w:noProof/>
                <w14:scene3d>
                  <w14:camera w14:prst="orthographicFront"/>
                  <w14:lightRig w14:rig="threePt" w14:dir="t">
                    <w14:rot w14:lat="0" w14:lon="0" w14:rev="0"/>
                  </w14:lightRig>
                </w14:scene3d>
              </w:rPr>
              <w:t>5.1.2</w:t>
            </w:r>
            <w:r w:rsidR="00E06A11">
              <w:rPr>
                <w:rFonts w:eastAsiaTheme="minorEastAsia" w:cstheme="minorBidi"/>
                <w:noProof/>
                <w:sz w:val="22"/>
                <w:szCs w:val="22"/>
              </w:rPr>
              <w:tab/>
            </w:r>
            <w:r w:rsidR="00E06A11" w:rsidRPr="00FB5DCA">
              <w:rPr>
                <w:rStyle w:val="Hyperlink"/>
                <w:rFonts w:eastAsiaTheme="majorEastAsia"/>
                <w:noProof/>
              </w:rPr>
              <w:t>Non-Randomized Designs</w:t>
            </w:r>
            <w:r w:rsidR="00E06A11">
              <w:rPr>
                <w:noProof/>
                <w:webHidden/>
              </w:rPr>
              <w:tab/>
            </w:r>
            <w:r w:rsidR="00E06A11">
              <w:rPr>
                <w:noProof/>
                <w:webHidden/>
              </w:rPr>
              <w:fldChar w:fldCharType="begin"/>
            </w:r>
            <w:r w:rsidR="00E06A11">
              <w:rPr>
                <w:noProof/>
                <w:webHidden/>
              </w:rPr>
              <w:instrText xml:space="preserve"> PAGEREF _Toc440633735 \h </w:instrText>
            </w:r>
            <w:r w:rsidR="00E06A11">
              <w:rPr>
                <w:noProof/>
                <w:webHidden/>
              </w:rPr>
            </w:r>
            <w:r w:rsidR="00E06A11">
              <w:rPr>
                <w:noProof/>
                <w:webHidden/>
              </w:rPr>
              <w:fldChar w:fldCharType="separate"/>
            </w:r>
            <w:r w:rsidR="00E06A11">
              <w:rPr>
                <w:noProof/>
                <w:webHidden/>
              </w:rPr>
              <w:t>70</w:t>
            </w:r>
            <w:r w:rsidR="00E06A11">
              <w:rPr>
                <w:noProof/>
                <w:webHidden/>
              </w:rPr>
              <w:fldChar w:fldCharType="end"/>
            </w:r>
          </w:hyperlink>
        </w:p>
        <w:p w14:paraId="01441663"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36" w:history="1">
            <w:r w:rsidR="00E06A11" w:rsidRPr="00FB5DCA">
              <w:rPr>
                <w:rStyle w:val="Hyperlink"/>
                <w:rFonts w:eastAsia="Franklin Gothic Book"/>
                <w:noProof/>
              </w:rPr>
              <w:t>5.2</w:t>
            </w:r>
            <w:r w:rsidR="00E06A11">
              <w:rPr>
                <w:rFonts w:eastAsiaTheme="minorEastAsia" w:cstheme="minorBidi"/>
                <w:b w:val="0"/>
                <w:bCs w:val="0"/>
                <w:noProof/>
                <w:sz w:val="22"/>
                <w:szCs w:val="22"/>
              </w:rPr>
              <w:tab/>
            </w:r>
            <w:r w:rsidR="00E06A11" w:rsidRPr="00FB5DCA">
              <w:rPr>
                <w:rStyle w:val="Hyperlink"/>
                <w:rFonts w:eastAsia="Franklin Gothic Book"/>
                <w:noProof/>
              </w:rPr>
              <w:t>Code Compliance Programs</w:t>
            </w:r>
            <w:r w:rsidR="00E06A11">
              <w:rPr>
                <w:noProof/>
                <w:webHidden/>
              </w:rPr>
              <w:tab/>
            </w:r>
            <w:r w:rsidR="00E06A11">
              <w:rPr>
                <w:noProof/>
                <w:webHidden/>
              </w:rPr>
              <w:fldChar w:fldCharType="begin"/>
            </w:r>
            <w:r w:rsidR="00E06A11">
              <w:rPr>
                <w:noProof/>
                <w:webHidden/>
              </w:rPr>
              <w:instrText xml:space="preserve"> PAGEREF _Toc440633736 \h </w:instrText>
            </w:r>
            <w:r w:rsidR="00E06A11">
              <w:rPr>
                <w:noProof/>
                <w:webHidden/>
              </w:rPr>
            </w:r>
            <w:r w:rsidR="00E06A11">
              <w:rPr>
                <w:noProof/>
                <w:webHidden/>
              </w:rPr>
              <w:fldChar w:fldCharType="separate"/>
            </w:r>
            <w:r w:rsidR="00E06A11">
              <w:rPr>
                <w:noProof/>
                <w:webHidden/>
              </w:rPr>
              <w:t>72</w:t>
            </w:r>
            <w:r w:rsidR="00E06A11">
              <w:rPr>
                <w:noProof/>
                <w:webHidden/>
              </w:rPr>
              <w:fldChar w:fldCharType="end"/>
            </w:r>
          </w:hyperlink>
        </w:p>
        <w:p w14:paraId="2C1B7828" w14:textId="77777777" w:rsidR="00E06A11" w:rsidRDefault="00894B82">
          <w:pPr>
            <w:pStyle w:val="TOC3"/>
            <w:tabs>
              <w:tab w:val="left" w:pos="960"/>
              <w:tab w:val="right" w:leader="dot" w:pos="9350"/>
            </w:tabs>
            <w:rPr>
              <w:rFonts w:eastAsiaTheme="minorEastAsia" w:cstheme="minorBidi"/>
              <w:noProof/>
              <w:sz w:val="22"/>
              <w:szCs w:val="22"/>
            </w:rPr>
          </w:pPr>
          <w:hyperlink w:anchor="_Toc440633737" w:history="1">
            <w:r w:rsidR="00E06A11" w:rsidRPr="00FB5DCA">
              <w:rPr>
                <w:rStyle w:val="Hyperlink"/>
                <w:rFonts w:eastAsiaTheme="majorEastAsia"/>
                <w:noProof/>
                <w14:scene3d>
                  <w14:camera w14:prst="orthographicFront"/>
                  <w14:lightRig w14:rig="threePt" w14:dir="t">
                    <w14:rot w14:lat="0" w14:lon="0" w14:rev="0"/>
                  </w14:lightRig>
                </w14:scene3d>
              </w:rPr>
              <w:t>5.2.1</w:t>
            </w:r>
            <w:r w:rsidR="00E06A11">
              <w:rPr>
                <w:rFonts w:eastAsiaTheme="minorEastAsia" w:cstheme="minorBidi"/>
                <w:noProof/>
                <w:sz w:val="22"/>
                <w:szCs w:val="22"/>
              </w:rPr>
              <w:tab/>
            </w:r>
            <w:r w:rsidR="00E06A11" w:rsidRPr="00FB5DCA">
              <w:rPr>
                <w:rStyle w:val="Hyperlink"/>
                <w:rFonts w:eastAsiaTheme="majorEastAsia"/>
                <w:noProof/>
              </w:rPr>
              <w:t>Data Collection</w:t>
            </w:r>
            <w:r w:rsidR="00E06A11">
              <w:rPr>
                <w:noProof/>
                <w:webHidden/>
              </w:rPr>
              <w:tab/>
            </w:r>
            <w:r w:rsidR="00E06A11">
              <w:rPr>
                <w:noProof/>
                <w:webHidden/>
              </w:rPr>
              <w:fldChar w:fldCharType="begin"/>
            </w:r>
            <w:r w:rsidR="00E06A11">
              <w:rPr>
                <w:noProof/>
                <w:webHidden/>
              </w:rPr>
              <w:instrText xml:space="preserve"> PAGEREF _Toc440633737 \h </w:instrText>
            </w:r>
            <w:r w:rsidR="00E06A11">
              <w:rPr>
                <w:noProof/>
                <w:webHidden/>
              </w:rPr>
            </w:r>
            <w:r w:rsidR="00E06A11">
              <w:rPr>
                <w:noProof/>
                <w:webHidden/>
              </w:rPr>
              <w:fldChar w:fldCharType="separate"/>
            </w:r>
            <w:r w:rsidR="00E06A11">
              <w:rPr>
                <w:noProof/>
                <w:webHidden/>
              </w:rPr>
              <w:t>72</w:t>
            </w:r>
            <w:r w:rsidR="00E06A11">
              <w:rPr>
                <w:noProof/>
                <w:webHidden/>
              </w:rPr>
              <w:fldChar w:fldCharType="end"/>
            </w:r>
          </w:hyperlink>
        </w:p>
        <w:p w14:paraId="34DD661B" w14:textId="77777777" w:rsidR="00E06A11" w:rsidRDefault="00894B82">
          <w:pPr>
            <w:pStyle w:val="TOC3"/>
            <w:tabs>
              <w:tab w:val="left" w:pos="960"/>
              <w:tab w:val="right" w:leader="dot" w:pos="9350"/>
            </w:tabs>
            <w:rPr>
              <w:rFonts w:eastAsiaTheme="minorEastAsia" w:cstheme="minorBidi"/>
              <w:noProof/>
              <w:sz w:val="22"/>
              <w:szCs w:val="22"/>
            </w:rPr>
          </w:pPr>
          <w:hyperlink w:anchor="_Toc440633738" w:history="1">
            <w:r w:rsidR="00E06A11" w:rsidRPr="00FB5DCA">
              <w:rPr>
                <w:rStyle w:val="Hyperlink"/>
                <w:rFonts w:eastAsiaTheme="majorEastAsia"/>
                <w:noProof/>
                <w14:scene3d>
                  <w14:camera w14:prst="orthographicFront"/>
                  <w14:lightRig w14:rig="threePt" w14:dir="t">
                    <w14:rot w14:lat="0" w14:lon="0" w14:rev="0"/>
                  </w14:lightRig>
                </w14:scene3d>
              </w:rPr>
              <w:t>5.2.2</w:t>
            </w:r>
            <w:r w:rsidR="00E06A11">
              <w:rPr>
                <w:rFonts w:eastAsiaTheme="minorEastAsia" w:cstheme="minorBidi"/>
                <w:noProof/>
                <w:sz w:val="22"/>
                <w:szCs w:val="22"/>
              </w:rPr>
              <w:tab/>
            </w:r>
            <w:r w:rsidR="00E06A11" w:rsidRPr="00FB5DCA">
              <w:rPr>
                <w:rStyle w:val="Hyperlink"/>
                <w:rFonts w:eastAsiaTheme="majorEastAsia"/>
                <w:noProof/>
              </w:rPr>
              <w:t>Attribution Assessment</w:t>
            </w:r>
            <w:r w:rsidR="00E06A11">
              <w:rPr>
                <w:noProof/>
                <w:webHidden/>
              </w:rPr>
              <w:tab/>
            </w:r>
            <w:r w:rsidR="00E06A11">
              <w:rPr>
                <w:noProof/>
                <w:webHidden/>
              </w:rPr>
              <w:fldChar w:fldCharType="begin"/>
            </w:r>
            <w:r w:rsidR="00E06A11">
              <w:rPr>
                <w:noProof/>
                <w:webHidden/>
              </w:rPr>
              <w:instrText xml:space="preserve"> PAGEREF _Toc440633738 \h </w:instrText>
            </w:r>
            <w:r w:rsidR="00E06A11">
              <w:rPr>
                <w:noProof/>
                <w:webHidden/>
              </w:rPr>
            </w:r>
            <w:r w:rsidR="00E06A11">
              <w:rPr>
                <w:noProof/>
                <w:webHidden/>
              </w:rPr>
              <w:fldChar w:fldCharType="separate"/>
            </w:r>
            <w:r w:rsidR="00E06A11">
              <w:rPr>
                <w:noProof/>
                <w:webHidden/>
              </w:rPr>
              <w:t>72</w:t>
            </w:r>
            <w:r w:rsidR="00E06A11">
              <w:rPr>
                <w:noProof/>
                <w:webHidden/>
              </w:rPr>
              <w:fldChar w:fldCharType="end"/>
            </w:r>
          </w:hyperlink>
        </w:p>
        <w:p w14:paraId="2CA2FB67" w14:textId="77777777" w:rsidR="00E06A11" w:rsidRDefault="00894B82">
          <w:pPr>
            <w:pStyle w:val="TOC1"/>
            <w:rPr>
              <w:rFonts w:asciiTheme="minorHAnsi" w:eastAsiaTheme="minorEastAsia" w:hAnsiTheme="minorHAnsi" w:cstheme="minorBidi"/>
              <w:b w:val="0"/>
              <w:bCs w:val="0"/>
              <w:caps w:val="0"/>
              <w:color w:val="auto"/>
              <w:sz w:val="22"/>
            </w:rPr>
          </w:pPr>
          <w:hyperlink w:anchor="_Toc440633739" w:history="1">
            <w:r w:rsidR="00E06A11" w:rsidRPr="00FB5DCA">
              <w:rPr>
                <w:rStyle w:val="Hyperlink"/>
                <w:rFonts w:eastAsia="Franklin Gothic Book"/>
                <w14:scene3d>
                  <w14:camera w14:prst="orthographicFront"/>
                  <w14:lightRig w14:rig="threePt" w14:dir="t">
                    <w14:rot w14:lat="0" w14:lon="0" w14:rev="0"/>
                  </w14:lightRig>
                </w14:scene3d>
              </w:rPr>
              <w:t>6</w:t>
            </w:r>
            <w:r w:rsidR="00E06A11">
              <w:rPr>
                <w:rFonts w:asciiTheme="minorHAnsi" w:eastAsiaTheme="minorEastAsia" w:hAnsiTheme="minorHAnsi" w:cstheme="minorBidi"/>
                <w:b w:val="0"/>
                <w:bCs w:val="0"/>
                <w:caps w:val="0"/>
                <w:color w:val="auto"/>
                <w:sz w:val="22"/>
              </w:rPr>
              <w:tab/>
            </w:r>
            <w:r w:rsidR="00E06A11" w:rsidRPr="00FB5DCA">
              <w:rPr>
                <w:rStyle w:val="Hyperlink"/>
                <w:rFonts w:eastAsia="Franklin Gothic Book"/>
              </w:rPr>
              <w:t>Appendix A: Overview of NTG Methods</w:t>
            </w:r>
            <w:r w:rsidR="00E06A11">
              <w:rPr>
                <w:webHidden/>
              </w:rPr>
              <w:tab/>
            </w:r>
            <w:r w:rsidR="00E06A11">
              <w:rPr>
                <w:webHidden/>
              </w:rPr>
              <w:fldChar w:fldCharType="begin"/>
            </w:r>
            <w:r w:rsidR="00E06A11">
              <w:rPr>
                <w:webHidden/>
              </w:rPr>
              <w:instrText xml:space="preserve"> PAGEREF _Toc440633739 \h </w:instrText>
            </w:r>
            <w:r w:rsidR="00E06A11">
              <w:rPr>
                <w:webHidden/>
              </w:rPr>
            </w:r>
            <w:r w:rsidR="00E06A11">
              <w:rPr>
                <w:webHidden/>
              </w:rPr>
              <w:fldChar w:fldCharType="separate"/>
            </w:r>
            <w:r w:rsidR="00E06A11">
              <w:rPr>
                <w:webHidden/>
              </w:rPr>
              <w:t>73</w:t>
            </w:r>
            <w:r w:rsidR="00E06A11">
              <w:rPr>
                <w:webHidden/>
              </w:rPr>
              <w:fldChar w:fldCharType="end"/>
            </w:r>
          </w:hyperlink>
        </w:p>
        <w:p w14:paraId="03937B98"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0" w:history="1">
            <w:r w:rsidR="00E06A11" w:rsidRPr="00FB5DCA">
              <w:rPr>
                <w:rStyle w:val="Hyperlink"/>
                <w:rFonts w:eastAsia="Franklin Gothic Book"/>
                <w:noProof/>
              </w:rPr>
              <w:t>6.1</w:t>
            </w:r>
            <w:r w:rsidR="00E06A11">
              <w:rPr>
                <w:rFonts w:eastAsiaTheme="minorEastAsia" w:cstheme="minorBidi"/>
                <w:b w:val="0"/>
                <w:bCs w:val="0"/>
                <w:noProof/>
                <w:sz w:val="22"/>
                <w:szCs w:val="22"/>
              </w:rPr>
              <w:tab/>
            </w:r>
            <w:r w:rsidR="00E06A11" w:rsidRPr="00FB5DCA">
              <w:rPr>
                <w:rStyle w:val="Hyperlink"/>
                <w:rFonts w:eastAsia="Franklin Gothic Book"/>
                <w:noProof/>
              </w:rPr>
              <w:t>Survey-Based Approaches</w:t>
            </w:r>
            <w:r w:rsidR="00E06A11">
              <w:rPr>
                <w:noProof/>
                <w:webHidden/>
              </w:rPr>
              <w:tab/>
            </w:r>
            <w:r w:rsidR="00E06A11">
              <w:rPr>
                <w:noProof/>
                <w:webHidden/>
              </w:rPr>
              <w:fldChar w:fldCharType="begin"/>
            </w:r>
            <w:r w:rsidR="00E06A11">
              <w:rPr>
                <w:noProof/>
                <w:webHidden/>
              </w:rPr>
              <w:instrText xml:space="preserve"> PAGEREF _Toc440633740 \h </w:instrText>
            </w:r>
            <w:r w:rsidR="00E06A11">
              <w:rPr>
                <w:noProof/>
                <w:webHidden/>
              </w:rPr>
            </w:r>
            <w:r w:rsidR="00E06A11">
              <w:rPr>
                <w:noProof/>
                <w:webHidden/>
              </w:rPr>
              <w:fldChar w:fldCharType="separate"/>
            </w:r>
            <w:r w:rsidR="00E06A11">
              <w:rPr>
                <w:noProof/>
                <w:webHidden/>
              </w:rPr>
              <w:t>73</w:t>
            </w:r>
            <w:r w:rsidR="00E06A11">
              <w:rPr>
                <w:noProof/>
                <w:webHidden/>
              </w:rPr>
              <w:fldChar w:fldCharType="end"/>
            </w:r>
          </w:hyperlink>
        </w:p>
        <w:p w14:paraId="4BF937E5" w14:textId="77777777" w:rsidR="00E06A11" w:rsidRDefault="00894B82">
          <w:pPr>
            <w:pStyle w:val="TOC3"/>
            <w:tabs>
              <w:tab w:val="left" w:pos="960"/>
              <w:tab w:val="right" w:leader="dot" w:pos="9350"/>
            </w:tabs>
            <w:rPr>
              <w:rFonts w:eastAsiaTheme="minorEastAsia" w:cstheme="minorBidi"/>
              <w:noProof/>
              <w:sz w:val="22"/>
              <w:szCs w:val="22"/>
            </w:rPr>
          </w:pPr>
          <w:hyperlink w:anchor="_Toc440633741" w:history="1">
            <w:r w:rsidR="00E06A11" w:rsidRPr="00FB5DCA">
              <w:rPr>
                <w:rStyle w:val="Hyperlink"/>
                <w:rFonts w:eastAsia="Franklin Gothic Book"/>
                <w:noProof/>
                <w14:scene3d>
                  <w14:camera w14:prst="orthographicFront"/>
                  <w14:lightRig w14:rig="threePt" w14:dir="t">
                    <w14:rot w14:lat="0" w14:lon="0" w14:rev="0"/>
                  </w14:lightRig>
                </w14:scene3d>
              </w:rPr>
              <w:t>6.1.1</w:t>
            </w:r>
            <w:r w:rsidR="00E06A11">
              <w:rPr>
                <w:rFonts w:eastAsiaTheme="minorEastAsia" w:cstheme="minorBidi"/>
                <w:noProof/>
                <w:sz w:val="22"/>
                <w:szCs w:val="22"/>
              </w:rPr>
              <w:tab/>
            </w:r>
            <w:r w:rsidR="00E06A11" w:rsidRPr="00FB5DCA">
              <w:rPr>
                <w:rStyle w:val="Hyperlink"/>
                <w:rFonts w:eastAsia="Franklin Gothic Book"/>
                <w:noProof/>
              </w:rPr>
              <w:t>Self-Report Approach</w:t>
            </w:r>
            <w:r w:rsidR="00E06A11">
              <w:rPr>
                <w:noProof/>
                <w:webHidden/>
              </w:rPr>
              <w:tab/>
            </w:r>
            <w:r w:rsidR="00E06A11">
              <w:rPr>
                <w:noProof/>
                <w:webHidden/>
              </w:rPr>
              <w:fldChar w:fldCharType="begin"/>
            </w:r>
            <w:r w:rsidR="00E06A11">
              <w:rPr>
                <w:noProof/>
                <w:webHidden/>
              </w:rPr>
              <w:instrText xml:space="preserve"> PAGEREF _Toc440633741 \h </w:instrText>
            </w:r>
            <w:r w:rsidR="00E06A11">
              <w:rPr>
                <w:noProof/>
                <w:webHidden/>
              </w:rPr>
            </w:r>
            <w:r w:rsidR="00E06A11">
              <w:rPr>
                <w:noProof/>
                <w:webHidden/>
              </w:rPr>
              <w:fldChar w:fldCharType="separate"/>
            </w:r>
            <w:r w:rsidR="00E06A11">
              <w:rPr>
                <w:noProof/>
                <w:webHidden/>
              </w:rPr>
              <w:t>73</w:t>
            </w:r>
            <w:r w:rsidR="00E06A11">
              <w:rPr>
                <w:noProof/>
                <w:webHidden/>
              </w:rPr>
              <w:fldChar w:fldCharType="end"/>
            </w:r>
          </w:hyperlink>
        </w:p>
        <w:p w14:paraId="32E21AD4" w14:textId="77777777" w:rsidR="00E06A11" w:rsidRDefault="00894B82">
          <w:pPr>
            <w:pStyle w:val="TOC3"/>
            <w:tabs>
              <w:tab w:val="left" w:pos="960"/>
              <w:tab w:val="right" w:leader="dot" w:pos="9350"/>
            </w:tabs>
            <w:rPr>
              <w:rFonts w:eastAsiaTheme="minorEastAsia" w:cstheme="minorBidi"/>
              <w:noProof/>
              <w:sz w:val="22"/>
              <w:szCs w:val="22"/>
            </w:rPr>
          </w:pPr>
          <w:hyperlink w:anchor="_Toc440633742" w:history="1">
            <w:r w:rsidR="00E06A11" w:rsidRPr="00FB5DCA">
              <w:rPr>
                <w:rStyle w:val="Hyperlink"/>
                <w:rFonts w:eastAsia="Franklin Gothic Book"/>
                <w:noProof/>
                <w14:scene3d>
                  <w14:camera w14:prst="orthographicFront"/>
                  <w14:lightRig w14:rig="threePt" w14:dir="t">
                    <w14:rot w14:lat="0" w14:lon="0" w14:rev="0"/>
                  </w14:lightRig>
                </w14:scene3d>
              </w:rPr>
              <w:t>6.1.2</w:t>
            </w:r>
            <w:r w:rsidR="00E06A11">
              <w:rPr>
                <w:rFonts w:eastAsiaTheme="minorEastAsia" w:cstheme="minorBidi"/>
                <w:noProof/>
                <w:sz w:val="22"/>
                <w:szCs w:val="22"/>
              </w:rPr>
              <w:tab/>
            </w:r>
            <w:r w:rsidR="00E06A11" w:rsidRPr="00FB5DCA">
              <w:rPr>
                <w:rStyle w:val="Hyperlink"/>
                <w:rFonts w:eastAsia="Franklin Gothic Book"/>
                <w:noProof/>
              </w:rPr>
              <w:t>Econometric/Revealed Preference Approach</w:t>
            </w:r>
            <w:r w:rsidR="00E06A11">
              <w:rPr>
                <w:noProof/>
                <w:webHidden/>
              </w:rPr>
              <w:tab/>
            </w:r>
            <w:r w:rsidR="00E06A11">
              <w:rPr>
                <w:noProof/>
                <w:webHidden/>
              </w:rPr>
              <w:fldChar w:fldCharType="begin"/>
            </w:r>
            <w:r w:rsidR="00E06A11">
              <w:rPr>
                <w:noProof/>
                <w:webHidden/>
              </w:rPr>
              <w:instrText xml:space="preserve"> PAGEREF _Toc440633742 \h </w:instrText>
            </w:r>
            <w:r w:rsidR="00E06A11">
              <w:rPr>
                <w:noProof/>
                <w:webHidden/>
              </w:rPr>
            </w:r>
            <w:r w:rsidR="00E06A11">
              <w:rPr>
                <w:noProof/>
                <w:webHidden/>
              </w:rPr>
              <w:fldChar w:fldCharType="separate"/>
            </w:r>
            <w:r w:rsidR="00E06A11">
              <w:rPr>
                <w:noProof/>
                <w:webHidden/>
              </w:rPr>
              <w:t>73</w:t>
            </w:r>
            <w:r w:rsidR="00E06A11">
              <w:rPr>
                <w:noProof/>
                <w:webHidden/>
              </w:rPr>
              <w:fldChar w:fldCharType="end"/>
            </w:r>
          </w:hyperlink>
        </w:p>
        <w:p w14:paraId="272C15E0"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3" w:history="1">
            <w:r w:rsidR="00E06A11" w:rsidRPr="00FB5DCA">
              <w:rPr>
                <w:rStyle w:val="Hyperlink"/>
                <w:rFonts w:eastAsia="Franklin Gothic Book"/>
                <w:noProof/>
              </w:rPr>
              <w:t>6.2</w:t>
            </w:r>
            <w:r w:rsidR="00E06A11">
              <w:rPr>
                <w:rFonts w:eastAsiaTheme="minorEastAsia" w:cstheme="minorBidi"/>
                <w:b w:val="0"/>
                <w:bCs w:val="0"/>
                <w:noProof/>
                <w:sz w:val="22"/>
                <w:szCs w:val="22"/>
              </w:rPr>
              <w:tab/>
            </w:r>
            <w:r w:rsidR="00E06A11" w:rsidRPr="00FB5DCA">
              <w:rPr>
                <w:rStyle w:val="Hyperlink"/>
                <w:rFonts w:eastAsia="Franklin Gothic Book"/>
                <w:noProof/>
              </w:rPr>
              <w:t>Randomized Control Trials and Quasi-Experimental Designs</w:t>
            </w:r>
            <w:r w:rsidR="00E06A11">
              <w:rPr>
                <w:noProof/>
                <w:webHidden/>
              </w:rPr>
              <w:tab/>
            </w:r>
            <w:r w:rsidR="00E06A11">
              <w:rPr>
                <w:noProof/>
                <w:webHidden/>
              </w:rPr>
              <w:fldChar w:fldCharType="begin"/>
            </w:r>
            <w:r w:rsidR="00E06A11">
              <w:rPr>
                <w:noProof/>
                <w:webHidden/>
              </w:rPr>
              <w:instrText xml:space="preserve"> PAGEREF _Toc440633743 \h </w:instrText>
            </w:r>
            <w:r w:rsidR="00E06A11">
              <w:rPr>
                <w:noProof/>
                <w:webHidden/>
              </w:rPr>
            </w:r>
            <w:r w:rsidR="00E06A11">
              <w:rPr>
                <w:noProof/>
                <w:webHidden/>
              </w:rPr>
              <w:fldChar w:fldCharType="separate"/>
            </w:r>
            <w:r w:rsidR="00E06A11">
              <w:rPr>
                <w:noProof/>
                <w:webHidden/>
              </w:rPr>
              <w:t>74</w:t>
            </w:r>
            <w:r w:rsidR="00E06A11">
              <w:rPr>
                <w:noProof/>
                <w:webHidden/>
              </w:rPr>
              <w:fldChar w:fldCharType="end"/>
            </w:r>
          </w:hyperlink>
        </w:p>
        <w:p w14:paraId="61500A90"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4" w:history="1">
            <w:r w:rsidR="00E06A11" w:rsidRPr="00FB5DCA">
              <w:rPr>
                <w:rStyle w:val="Hyperlink"/>
                <w:rFonts w:eastAsia="Franklin Gothic Book"/>
                <w:noProof/>
              </w:rPr>
              <w:t>6.3</w:t>
            </w:r>
            <w:r w:rsidR="00E06A11">
              <w:rPr>
                <w:rFonts w:eastAsiaTheme="minorEastAsia" w:cstheme="minorBidi"/>
                <w:b w:val="0"/>
                <w:bCs w:val="0"/>
                <w:noProof/>
                <w:sz w:val="22"/>
                <w:szCs w:val="22"/>
              </w:rPr>
              <w:tab/>
            </w:r>
            <w:r w:rsidR="00E06A11" w:rsidRPr="00FB5DCA">
              <w:rPr>
                <w:rStyle w:val="Hyperlink"/>
                <w:rFonts w:eastAsia="Franklin Gothic Book"/>
                <w:noProof/>
              </w:rPr>
              <w:t>Deemed or Stipulated NTG Ratios</w:t>
            </w:r>
            <w:r w:rsidR="00E06A11">
              <w:rPr>
                <w:noProof/>
                <w:webHidden/>
              </w:rPr>
              <w:tab/>
            </w:r>
            <w:r w:rsidR="00E06A11">
              <w:rPr>
                <w:noProof/>
                <w:webHidden/>
              </w:rPr>
              <w:fldChar w:fldCharType="begin"/>
            </w:r>
            <w:r w:rsidR="00E06A11">
              <w:rPr>
                <w:noProof/>
                <w:webHidden/>
              </w:rPr>
              <w:instrText xml:space="preserve"> PAGEREF _Toc440633744 \h </w:instrText>
            </w:r>
            <w:r w:rsidR="00E06A11">
              <w:rPr>
                <w:noProof/>
                <w:webHidden/>
              </w:rPr>
            </w:r>
            <w:r w:rsidR="00E06A11">
              <w:rPr>
                <w:noProof/>
                <w:webHidden/>
              </w:rPr>
              <w:fldChar w:fldCharType="separate"/>
            </w:r>
            <w:r w:rsidR="00E06A11">
              <w:rPr>
                <w:noProof/>
                <w:webHidden/>
              </w:rPr>
              <w:t>74</w:t>
            </w:r>
            <w:r w:rsidR="00E06A11">
              <w:rPr>
                <w:noProof/>
                <w:webHidden/>
              </w:rPr>
              <w:fldChar w:fldCharType="end"/>
            </w:r>
          </w:hyperlink>
        </w:p>
        <w:p w14:paraId="56B22E7F"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5" w:history="1">
            <w:r w:rsidR="00E06A11" w:rsidRPr="00FB5DCA">
              <w:rPr>
                <w:rStyle w:val="Hyperlink"/>
                <w:rFonts w:eastAsia="Franklin Gothic Book"/>
                <w:noProof/>
              </w:rPr>
              <w:t>6.4</w:t>
            </w:r>
            <w:r w:rsidR="00E06A11">
              <w:rPr>
                <w:rFonts w:eastAsiaTheme="minorEastAsia" w:cstheme="minorBidi"/>
                <w:b w:val="0"/>
                <w:bCs w:val="0"/>
                <w:noProof/>
                <w:sz w:val="22"/>
                <w:szCs w:val="22"/>
              </w:rPr>
              <w:tab/>
            </w:r>
            <w:r w:rsidR="00E06A11" w:rsidRPr="00FB5DCA">
              <w:rPr>
                <w:rStyle w:val="Hyperlink"/>
                <w:rFonts w:eastAsia="Franklin Gothic Book"/>
                <w:noProof/>
              </w:rPr>
              <w:t>Common Practice Baseline Approaches</w:t>
            </w:r>
            <w:r w:rsidR="00E06A11">
              <w:rPr>
                <w:noProof/>
                <w:webHidden/>
              </w:rPr>
              <w:tab/>
            </w:r>
            <w:r w:rsidR="00E06A11">
              <w:rPr>
                <w:noProof/>
                <w:webHidden/>
              </w:rPr>
              <w:fldChar w:fldCharType="begin"/>
            </w:r>
            <w:r w:rsidR="00E06A11">
              <w:rPr>
                <w:noProof/>
                <w:webHidden/>
              </w:rPr>
              <w:instrText xml:space="preserve"> PAGEREF _Toc440633745 \h </w:instrText>
            </w:r>
            <w:r w:rsidR="00E06A11">
              <w:rPr>
                <w:noProof/>
                <w:webHidden/>
              </w:rPr>
            </w:r>
            <w:r w:rsidR="00E06A11">
              <w:rPr>
                <w:noProof/>
                <w:webHidden/>
              </w:rPr>
              <w:fldChar w:fldCharType="separate"/>
            </w:r>
            <w:r w:rsidR="00E06A11">
              <w:rPr>
                <w:noProof/>
                <w:webHidden/>
              </w:rPr>
              <w:t>75</w:t>
            </w:r>
            <w:r w:rsidR="00E06A11">
              <w:rPr>
                <w:noProof/>
                <w:webHidden/>
              </w:rPr>
              <w:fldChar w:fldCharType="end"/>
            </w:r>
          </w:hyperlink>
        </w:p>
        <w:p w14:paraId="0CAEA577"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6" w:history="1">
            <w:r w:rsidR="00E06A11" w:rsidRPr="00FB5DCA">
              <w:rPr>
                <w:rStyle w:val="Hyperlink"/>
                <w:rFonts w:eastAsia="Franklin Gothic Book"/>
                <w:noProof/>
              </w:rPr>
              <w:t>6.5</w:t>
            </w:r>
            <w:r w:rsidR="00E06A11">
              <w:rPr>
                <w:rFonts w:eastAsiaTheme="minorEastAsia" w:cstheme="minorBidi"/>
                <w:b w:val="0"/>
                <w:bCs w:val="0"/>
                <w:noProof/>
                <w:sz w:val="22"/>
                <w:szCs w:val="22"/>
              </w:rPr>
              <w:tab/>
            </w:r>
            <w:r w:rsidR="00E06A11" w:rsidRPr="00FB5DCA">
              <w:rPr>
                <w:rStyle w:val="Hyperlink"/>
                <w:rFonts w:eastAsia="Franklin Gothic Book"/>
                <w:noProof/>
              </w:rPr>
              <w:t>Market Analyses</w:t>
            </w:r>
            <w:r w:rsidR="00E06A11">
              <w:rPr>
                <w:noProof/>
                <w:webHidden/>
              </w:rPr>
              <w:tab/>
            </w:r>
            <w:r w:rsidR="00E06A11">
              <w:rPr>
                <w:noProof/>
                <w:webHidden/>
              </w:rPr>
              <w:fldChar w:fldCharType="begin"/>
            </w:r>
            <w:r w:rsidR="00E06A11">
              <w:rPr>
                <w:noProof/>
                <w:webHidden/>
              </w:rPr>
              <w:instrText xml:space="preserve"> PAGEREF _Toc440633746 \h </w:instrText>
            </w:r>
            <w:r w:rsidR="00E06A11">
              <w:rPr>
                <w:noProof/>
                <w:webHidden/>
              </w:rPr>
            </w:r>
            <w:r w:rsidR="00E06A11">
              <w:rPr>
                <w:noProof/>
                <w:webHidden/>
              </w:rPr>
              <w:fldChar w:fldCharType="separate"/>
            </w:r>
            <w:r w:rsidR="00E06A11">
              <w:rPr>
                <w:noProof/>
                <w:webHidden/>
              </w:rPr>
              <w:t>75</w:t>
            </w:r>
            <w:r w:rsidR="00E06A11">
              <w:rPr>
                <w:noProof/>
                <w:webHidden/>
              </w:rPr>
              <w:fldChar w:fldCharType="end"/>
            </w:r>
          </w:hyperlink>
        </w:p>
        <w:p w14:paraId="230E8C37"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7" w:history="1">
            <w:r w:rsidR="00E06A11" w:rsidRPr="00FB5DCA">
              <w:rPr>
                <w:rStyle w:val="Hyperlink"/>
                <w:rFonts w:eastAsia="Franklin Gothic Book"/>
                <w:noProof/>
              </w:rPr>
              <w:t>6.6</w:t>
            </w:r>
            <w:r w:rsidR="00E06A11">
              <w:rPr>
                <w:rFonts w:eastAsiaTheme="minorEastAsia" w:cstheme="minorBidi"/>
                <w:b w:val="0"/>
                <w:bCs w:val="0"/>
                <w:noProof/>
                <w:sz w:val="22"/>
                <w:szCs w:val="22"/>
              </w:rPr>
              <w:tab/>
            </w:r>
            <w:r w:rsidR="00E06A11" w:rsidRPr="00FB5DCA">
              <w:rPr>
                <w:rStyle w:val="Hyperlink"/>
                <w:rFonts w:eastAsia="Franklin Gothic Book"/>
                <w:noProof/>
              </w:rPr>
              <w:t>Structured Expert Judgment Approaches</w:t>
            </w:r>
            <w:r w:rsidR="00E06A11">
              <w:rPr>
                <w:noProof/>
                <w:webHidden/>
              </w:rPr>
              <w:tab/>
            </w:r>
            <w:r w:rsidR="00E06A11">
              <w:rPr>
                <w:noProof/>
                <w:webHidden/>
              </w:rPr>
              <w:fldChar w:fldCharType="begin"/>
            </w:r>
            <w:r w:rsidR="00E06A11">
              <w:rPr>
                <w:noProof/>
                <w:webHidden/>
              </w:rPr>
              <w:instrText xml:space="preserve"> PAGEREF _Toc440633747 \h </w:instrText>
            </w:r>
            <w:r w:rsidR="00E06A11">
              <w:rPr>
                <w:noProof/>
                <w:webHidden/>
              </w:rPr>
            </w:r>
            <w:r w:rsidR="00E06A11">
              <w:rPr>
                <w:noProof/>
                <w:webHidden/>
              </w:rPr>
              <w:fldChar w:fldCharType="separate"/>
            </w:r>
            <w:r w:rsidR="00E06A11">
              <w:rPr>
                <w:noProof/>
                <w:webHidden/>
              </w:rPr>
              <w:t>75</w:t>
            </w:r>
            <w:r w:rsidR="00E06A11">
              <w:rPr>
                <w:noProof/>
                <w:webHidden/>
              </w:rPr>
              <w:fldChar w:fldCharType="end"/>
            </w:r>
          </w:hyperlink>
        </w:p>
        <w:p w14:paraId="0025E67D"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8" w:history="1">
            <w:r w:rsidR="00E06A11" w:rsidRPr="00FB5DCA">
              <w:rPr>
                <w:rStyle w:val="Hyperlink"/>
                <w:rFonts w:eastAsia="Franklin Gothic Book"/>
                <w:noProof/>
              </w:rPr>
              <w:t>6.7</w:t>
            </w:r>
            <w:r w:rsidR="00E06A11">
              <w:rPr>
                <w:rFonts w:eastAsiaTheme="minorEastAsia" w:cstheme="minorBidi"/>
                <w:b w:val="0"/>
                <w:bCs w:val="0"/>
                <w:noProof/>
                <w:sz w:val="22"/>
                <w:szCs w:val="22"/>
              </w:rPr>
              <w:tab/>
            </w:r>
            <w:r w:rsidR="00E06A11" w:rsidRPr="00FB5DCA">
              <w:rPr>
                <w:rStyle w:val="Hyperlink"/>
                <w:rFonts w:eastAsia="Franklin Gothic Book"/>
                <w:noProof/>
              </w:rPr>
              <w:t>Program Theory-Driven Approach</w:t>
            </w:r>
            <w:r w:rsidR="00E06A11">
              <w:rPr>
                <w:noProof/>
                <w:webHidden/>
              </w:rPr>
              <w:tab/>
            </w:r>
            <w:r w:rsidR="00E06A11">
              <w:rPr>
                <w:noProof/>
                <w:webHidden/>
              </w:rPr>
              <w:fldChar w:fldCharType="begin"/>
            </w:r>
            <w:r w:rsidR="00E06A11">
              <w:rPr>
                <w:noProof/>
                <w:webHidden/>
              </w:rPr>
              <w:instrText xml:space="preserve"> PAGEREF _Toc440633748 \h </w:instrText>
            </w:r>
            <w:r w:rsidR="00E06A11">
              <w:rPr>
                <w:noProof/>
                <w:webHidden/>
              </w:rPr>
            </w:r>
            <w:r w:rsidR="00E06A11">
              <w:rPr>
                <w:noProof/>
                <w:webHidden/>
              </w:rPr>
              <w:fldChar w:fldCharType="separate"/>
            </w:r>
            <w:r w:rsidR="00E06A11">
              <w:rPr>
                <w:noProof/>
                <w:webHidden/>
              </w:rPr>
              <w:t>76</w:t>
            </w:r>
            <w:r w:rsidR="00E06A11">
              <w:rPr>
                <w:noProof/>
                <w:webHidden/>
              </w:rPr>
              <w:fldChar w:fldCharType="end"/>
            </w:r>
          </w:hyperlink>
        </w:p>
        <w:p w14:paraId="4907E7FB" w14:textId="77777777" w:rsidR="00E06A11" w:rsidRDefault="00894B82">
          <w:pPr>
            <w:pStyle w:val="TOC2"/>
            <w:tabs>
              <w:tab w:val="left" w:pos="480"/>
              <w:tab w:val="right" w:leader="dot" w:pos="9350"/>
            </w:tabs>
            <w:rPr>
              <w:rFonts w:eastAsiaTheme="minorEastAsia" w:cstheme="minorBidi"/>
              <w:b w:val="0"/>
              <w:bCs w:val="0"/>
              <w:noProof/>
              <w:sz w:val="22"/>
              <w:szCs w:val="22"/>
            </w:rPr>
          </w:pPr>
          <w:hyperlink w:anchor="_Toc440633749" w:history="1">
            <w:r w:rsidR="00E06A11" w:rsidRPr="00FB5DCA">
              <w:rPr>
                <w:rStyle w:val="Hyperlink"/>
                <w:rFonts w:eastAsia="Franklin Gothic Book"/>
                <w:noProof/>
              </w:rPr>
              <w:t>6.8</w:t>
            </w:r>
            <w:r w:rsidR="00E06A11">
              <w:rPr>
                <w:rFonts w:eastAsiaTheme="minorEastAsia" w:cstheme="minorBidi"/>
                <w:b w:val="0"/>
                <w:bCs w:val="0"/>
                <w:noProof/>
                <w:sz w:val="22"/>
                <w:szCs w:val="22"/>
              </w:rPr>
              <w:tab/>
            </w:r>
            <w:r w:rsidR="00E06A11" w:rsidRPr="00FB5DCA">
              <w:rPr>
                <w:rStyle w:val="Hyperlink"/>
                <w:rFonts w:eastAsia="Franklin Gothic Book"/>
                <w:noProof/>
              </w:rPr>
              <w:t>Case Studies Design</w:t>
            </w:r>
            <w:r w:rsidR="00E06A11">
              <w:rPr>
                <w:noProof/>
                <w:webHidden/>
              </w:rPr>
              <w:tab/>
            </w:r>
            <w:r w:rsidR="00E06A11">
              <w:rPr>
                <w:noProof/>
                <w:webHidden/>
              </w:rPr>
              <w:fldChar w:fldCharType="begin"/>
            </w:r>
            <w:r w:rsidR="00E06A11">
              <w:rPr>
                <w:noProof/>
                <w:webHidden/>
              </w:rPr>
              <w:instrText xml:space="preserve"> PAGEREF _Toc440633749 \h </w:instrText>
            </w:r>
            <w:r w:rsidR="00E06A11">
              <w:rPr>
                <w:noProof/>
                <w:webHidden/>
              </w:rPr>
            </w:r>
            <w:r w:rsidR="00E06A11">
              <w:rPr>
                <w:noProof/>
                <w:webHidden/>
              </w:rPr>
              <w:fldChar w:fldCharType="separate"/>
            </w:r>
            <w:r w:rsidR="00E06A11">
              <w:rPr>
                <w:noProof/>
                <w:webHidden/>
              </w:rPr>
              <w:t>76</w:t>
            </w:r>
            <w:r w:rsidR="00E06A11">
              <w:rPr>
                <w:noProof/>
                <w:webHidden/>
              </w:rPr>
              <w:fldChar w:fldCharType="end"/>
            </w:r>
          </w:hyperlink>
        </w:p>
        <w:p w14:paraId="4F5B6638" w14:textId="77777777" w:rsidR="00E06A11" w:rsidRDefault="00894B82">
          <w:pPr>
            <w:pStyle w:val="TOC1"/>
            <w:rPr>
              <w:rFonts w:asciiTheme="minorHAnsi" w:eastAsiaTheme="minorEastAsia" w:hAnsiTheme="minorHAnsi" w:cstheme="minorBidi"/>
              <w:b w:val="0"/>
              <w:bCs w:val="0"/>
              <w:caps w:val="0"/>
              <w:color w:val="auto"/>
              <w:sz w:val="22"/>
            </w:rPr>
          </w:pPr>
          <w:hyperlink w:anchor="_Toc440633750" w:history="1">
            <w:r w:rsidR="00E06A11" w:rsidRPr="00FB5DCA">
              <w:rPr>
                <w:rStyle w:val="Hyperlink"/>
                <w:rFonts w:eastAsia="Franklin Gothic Book"/>
                <w14:scene3d>
                  <w14:camera w14:prst="orthographicFront"/>
                  <w14:lightRig w14:rig="threePt" w14:dir="t">
                    <w14:rot w14:lat="0" w14:lon="0" w14:rev="0"/>
                  </w14:lightRig>
                </w14:scene3d>
              </w:rPr>
              <w:t>7</w:t>
            </w:r>
            <w:r w:rsidR="00E06A11">
              <w:rPr>
                <w:rFonts w:asciiTheme="minorHAnsi" w:eastAsiaTheme="minorEastAsia" w:hAnsiTheme="minorHAnsi" w:cstheme="minorBidi"/>
                <w:b w:val="0"/>
                <w:bCs w:val="0"/>
                <w:caps w:val="0"/>
                <w:color w:val="auto"/>
                <w:sz w:val="22"/>
              </w:rPr>
              <w:tab/>
            </w:r>
            <w:r w:rsidR="00E06A11" w:rsidRPr="00FB5DCA">
              <w:rPr>
                <w:rStyle w:val="Hyperlink"/>
                <w:rFonts w:eastAsia="Franklin Gothic Book"/>
              </w:rPr>
              <w:t>Appendix B: References</w:t>
            </w:r>
            <w:r w:rsidR="00E06A11">
              <w:rPr>
                <w:webHidden/>
              </w:rPr>
              <w:tab/>
            </w:r>
            <w:r w:rsidR="00E06A11">
              <w:rPr>
                <w:webHidden/>
              </w:rPr>
              <w:fldChar w:fldCharType="begin"/>
            </w:r>
            <w:r w:rsidR="00E06A11">
              <w:rPr>
                <w:webHidden/>
              </w:rPr>
              <w:instrText xml:space="preserve"> PAGEREF _Toc440633750 \h </w:instrText>
            </w:r>
            <w:r w:rsidR="00E06A11">
              <w:rPr>
                <w:webHidden/>
              </w:rPr>
            </w:r>
            <w:r w:rsidR="00E06A11">
              <w:rPr>
                <w:webHidden/>
              </w:rPr>
              <w:fldChar w:fldCharType="separate"/>
            </w:r>
            <w:r w:rsidR="00E06A11">
              <w:rPr>
                <w:webHidden/>
              </w:rPr>
              <w:t>78</w:t>
            </w:r>
            <w:r w:rsidR="00E06A11">
              <w:rPr>
                <w:webHidden/>
              </w:rPr>
              <w:fldChar w:fldCharType="end"/>
            </w:r>
          </w:hyperlink>
        </w:p>
        <w:p w14:paraId="54F71D86" w14:textId="375FC921" w:rsidR="002C0C6A" w:rsidRPr="009B67BF" w:rsidRDefault="000C1FBB" w:rsidP="00D53CEE">
          <w:pPr>
            <w:rPr>
              <w:rFonts w:eastAsia="Franklin Gothic Book"/>
            </w:rPr>
          </w:pPr>
          <w:r w:rsidRPr="009B67BF">
            <w:fldChar w:fldCharType="end"/>
          </w:r>
        </w:p>
      </w:sdtContent>
    </w:sdt>
    <w:p w14:paraId="35CE6690" w14:textId="0BCACBDC" w:rsidR="00FF0879" w:rsidRPr="00D84217" w:rsidRDefault="00D84217" w:rsidP="00D84217">
      <w:pPr>
        <w:rPr>
          <w:rFonts w:eastAsia="Franklin Gothic Book"/>
          <w:b/>
        </w:rPr>
      </w:pPr>
      <w:r w:rsidRPr="00D84217">
        <w:rPr>
          <w:rFonts w:eastAsia="Franklin Gothic Book"/>
          <w:b/>
        </w:rPr>
        <w:t>Figures</w:t>
      </w:r>
    </w:p>
    <w:p w14:paraId="5973B7C0" w14:textId="77777777" w:rsidR="004B3432" w:rsidRDefault="00D84217">
      <w:pPr>
        <w:pStyle w:val="TableofFigures"/>
        <w:tabs>
          <w:tab w:val="right" w:leader="dot" w:pos="9350"/>
        </w:tabs>
        <w:rPr>
          <w:rFonts w:eastAsiaTheme="minorEastAsia" w:cstheme="minorBidi"/>
          <w:noProof/>
          <w:sz w:val="22"/>
        </w:rPr>
      </w:pPr>
      <w:r>
        <w:rPr>
          <w:rFonts w:eastAsia="Franklin Gothic Book"/>
        </w:rPr>
        <w:fldChar w:fldCharType="begin"/>
      </w:r>
      <w:r>
        <w:rPr>
          <w:rFonts w:eastAsia="Franklin Gothic Book"/>
        </w:rPr>
        <w:instrText xml:space="preserve"> TOC \h \z \c "Figure" </w:instrText>
      </w:r>
      <w:r>
        <w:rPr>
          <w:rFonts w:eastAsia="Franklin Gothic Book"/>
        </w:rPr>
        <w:fldChar w:fldCharType="separate"/>
      </w:r>
      <w:hyperlink w:anchor="_Toc440282815" w:history="1">
        <w:r w:rsidR="004B3432" w:rsidRPr="001B6437">
          <w:rPr>
            <w:rStyle w:val="Hyperlink"/>
            <w:noProof/>
          </w:rPr>
          <w:t>Figure 3</w:t>
        </w:r>
        <w:r w:rsidR="004B3432" w:rsidRPr="001B6437">
          <w:rPr>
            <w:rStyle w:val="Hyperlink"/>
            <w:noProof/>
          </w:rPr>
          <w:noBreakHyphen/>
          <w:t>1.</w:t>
        </w:r>
        <w:r w:rsidR="004B3432" w:rsidRPr="001B6437">
          <w:rPr>
            <w:rStyle w:val="Hyperlink"/>
            <w:rFonts w:eastAsia="Franklin Gothic Book"/>
            <w:noProof/>
          </w:rPr>
          <w:t xml:space="preserve"> Core Free Ridership Option 1</w:t>
        </w:r>
        <w:r w:rsidR="004B3432">
          <w:rPr>
            <w:noProof/>
            <w:webHidden/>
          </w:rPr>
          <w:tab/>
        </w:r>
        <w:r w:rsidR="004B3432">
          <w:rPr>
            <w:noProof/>
            <w:webHidden/>
          </w:rPr>
          <w:fldChar w:fldCharType="begin"/>
        </w:r>
        <w:r w:rsidR="004B3432">
          <w:rPr>
            <w:noProof/>
            <w:webHidden/>
          </w:rPr>
          <w:instrText xml:space="preserve"> PAGEREF _Toc440282815 \h </w:instrText>
        </w:r>
        <w:r w:rsidR="004B3432">
          <w:rPr>
            <w:noProof/>
            <w:webHidden/>
          </w:rPr>
        </w:r>
        <w:r w:rsidR="004B3432">
          <w:rPr>
            <w:noProof/>
            <w:webHidden/>
          </w:rPr>
          <w:fldChar w:fldCharType="separate"/>
        </w:r>
        <w:r w:rsidR="00DC1880">
          <w:rPr>
            <w:noProof/>
            <w:webHidden/>
          </w:rPr>
          <w:t>16</w:t>
        </w:r>
        <w:r w:rsidR="004B3432">
          <w:rPr>
            <w:noProof/>
            <w:webHidden/>
          </w:rPr>
          <w:fldChar w:fldCharType="end"/>
        </w:r>
      </w:hyperlink>
    </w:p>
    <w:p w14:paraId="475D1DF6" w14:textId="77777777" w:rsidR="004B3432" w:rsidRDefault="00894B82">
      <w:pPr>
        <w:pStyle w:val="TableofFigures"/>
        <w:tabs>
          <w:tab w:val="right" w:leader="dot" w:pos="9350"/>
        </w:tabs>
        <w:rPr>
          <w:rFonts w:eastAsiaTheme="minorEastAsia" w:cstheme="minorBidi"/>
          <w:noProof/>
          <w:sz w:val="22"/>
        </w:rPr>
      </w:pPr>
      <w:hyperlink w:anchor="_Toc440282816" w:history="1">
        <w:r w:rsidR="004B3432" w:rsidRPr="001B6437">
          <w:rPr>
            <w:rStyle w:val="Hyperlink"/>
            <w:noProof/>
          </w:rPr>
          <w:t>Figure 3</w:t>
        </w:r>
        <w:r w:rsidR="004B3432" w:rsidRPr="001B6437">
          <w:rPr>
            <w:rStyle w:val="Hyperlink"/>
            <w:noProof/>
          </w:rPr>
          <w:noBreakHyphen/>
          <w:t>2</w:t>
        </w:r>
        <w:r w:rsidR="004B3432" w:rsidRPr="001B6437">
          <w:rPr>
            <w:rStyle w:val="Hyperlink"/>
            <w:rFonts w:eastAsia="Franklin Gothic Book"/>
            <w:noProof/>
          </w:rPr>
          <w:t>. Core Free Ridership Option 2</w:t>
        </w:r>
        <w:r w:rsidR="004B3432">
          <w:rPr>
            <w:noProof/>
            <w:webHidden/>
          </w:rPr>
          <w:tab/>
        </w:r>
        <w:r w:rsidR="004B3432">
          <w:rPr>
            <w:noProof/>
            <w:webHidden/>
          </w:rPr>
          <w:fldChar w:fldCharType="begin"/>
        </w:r>
        <w:r w:rsidR="004B3432">
          <w:rPr>
            <w:noProof/>
            <w:webHidden/>
          </w:rPr>
          <w:instrText xml:space="preserve"> PAGEREF _Toc440282816 \h </w:instrText>
        </w:r>
        <w:r w:rsidR="004B3432">
          <w:rPr>
            <w:noProof/>
            <w:webHidden/>
          </w:rPr>
        </w:r>
        <w:r w:rsidR="004B3432">
          <w:rPr>
            <w:noProof/>
            <w:webHidden/>
          </w:rPr>
          <w:fldChar w:fldCharType="separate"/>
        </w:r>
        <w:r w:rsidR="00DC1880">
          <w:rPr>
            <w:noProof/>
            <w:webHidden/>
          </w:rPr>
          <w:t>17</w:t>
        </w:r>
        <w:r w:rsidR="004B3432">
          <w:rPr>
            <w:noProof/>
            <w:webHidden/>
          </w:rPr>
          <w:fldChar w:fldCharType="end"/>
        </w:r>
      </w:hyperlink>
    </w:p>
    <w:p w14:paraId="5A533EB5" w14:textId="77777777" w:rsidR="004B3432" w:rsidRDefault="00894B82">
      <w:pPr>
        <w:pStyle w:val="TableofFigures"/>
        <w:tabs>
          <w:tab w:val="right" w:leader="dot" w:pos="9350"/>
        </w:tabs>
        <w:rPr>
          <w:rFonts w:eastAsiaTheme="minorEastAsia" w:cstheme="minorBidi"/>
          <w:noProof/>
          <w:sz w:val="22"/>
        </w:rPr>
      </w:pPr>
      <w:hyperlink w:anchor="_Toc440282817" w:history="1">
        <w:r w:rsidR="004B3432" w:rsidRPr="001B6437">
          <w:rPr>
            <w:rStyle w:val="Hyperlink"/>
            <w:noProof/>
          </w:rPr>
          <w:t>Figure 3</w:t>
        </w:r>
        <w:r w:rsidR="004B3432" w:rsidRPr="001B6437">
          <w:rPr>
            <w:rStyle w:val="Hyperlink"/>
            <w:noProof/>
          </w:rPr>
          <w:noBreakHyphen/>
          <w:t>3</w:t>
        </w:r>
        <w:r w:rsidR="004B3432" w:rsidRPr="001B6437">
          <w:rPr>
            <w:rStyle w:val="Hyperlink"/>
            <w:rFonts w:eastAsia="Franklin Gothic Book"/>
            <w:noProof/>
          </w:rPr>
          <w:t>. Core Free Ridership Option 3</w:t>
        </w:r>
        <w:r w:rsidR="004B3432">
          <w:rPr>
            <w:noProof/>
            <w:webHidden/>
          </w:rPr>
          <w:tab/>
        </w:r>
        <w:r w:rsidR="004B3432">
          <w:rPr>
            <w:noProof/>
            <w:webHidden/>
          </w:rPr>
          <w:fldChar w:fldCharType="begin"/>
        </w:r>
        <w:r w:rsidR="004B3432">
          <w:rPr>
            <w:noProof/>
            <w:webHidden/>
          </w:rPr>
          <w:instrText xml:space="preserve"> PAGEREF _Toc440282817 \h </w:instrText>
        </w:r>
        <w:r w:rsidR="004B3432">
          <w:rPr>
            <w:noProof/>
            <w:webHidden/>
          </w:rPr>
        </w:r>
        <w:r w:rsidR="004B3432">
          <w:rPr>
            <w:noProof/>
            <w:webHidden/>
          </w:rPr>
          <w:fldChar w:fldCharType="separate"/>
        </w:r>
        <w:r w:rsidR="00DC1880">
          <w:rPr>
            <w:noProof/>
            <w:webHidden/>
          </w:rPr>
          <w:t>17</w:t>
        </w:r>
        <w:r w:rsidR="004B3432">
          <w:rPr>
            <w:noProof/>
            <w:webHidden/>
          </w:rPr>
          <w:fldChar w:fldCharType="end"/>
        </w:r>
      </w:hyperlink>
    </w:p>
    <w:p w14:paraId="46998583" w14:textId="77777777" w:rsidR="004B3432" w:rsidRDefault="00894B82">
      <w:pPr>
        <w:pStyle w:val="TableofFigures"/>
        <w:tabs>
          <w:tab w:val="right" w:leader="dot" w:pos="9350"/>
        </w:tabs>
        <w:rPr>
          <w:rFonts w:eastAsiaTheme="minorEastAsia" w:cstheme="minorBidi"/>
          <w:noProof/>
          <w:sz w:val="22"/>
        </w:rPr>
      </w:pPr>
      <w:hyperlink w:anchor="_Toc440282818" w:history="1">
        <w:r w:rsidR="004B3432" w:rsidRPr="001B6437">
          <w:rPr>
            <w:rStyle w:val="Hyperlink"/>
            <w:noProof/>
          </w:rPr>
          <w:t>Figure 3</w:t>
        </w:r>
        <w:r w:rsidR="004B3432" w:rsidRPr="001B6437">
          <w:rPr>
            <w:rStyle w:val="Hyperlink"/>
            <w:noProof/>
          </w:rPr>
          <w:noBreakHyphen/>
          <w:t>4</w:t>
        </w:r>
        <w:r w:rsidR="004B3432" w:rsidRPr="001B6437">
          <w:rPr>
            <w:rStyle w:val="Hyperlink"/>
            <w:rFonts w:eastAsia="Franklin Gothic Book"/>
            <w:noProof/>
          </w:rPr>
          <w:t>. Small Business Free Ridership</w:t>
        </w:r>
        <w:r w:rsidR="004B3432">
          <w:rPr>
            <w:noProof/>
            <w:webHidden/>
          </w:rPr>
          <w:tab/>
        </w:r>
        <w:r w:rsidR="004B3432">
          <w:rPr>
            <w:noProof/>
            <w:webHidden/>
          </w:rPr>
          <w:fldChar w:fldCharType="begin"/>
        </w:r>
        <w:r w:rsidR="004B3432">
          <w:rPr>
            <w:noProof/>
            <w:webHidden/>
          </w:rPr>
          <w:instrText xml:space="preserve"> PAGEREF _Toc440282818 \h </w:instrText>
        </w:r>
        <w:r w:rsidR="004B3432">
          <w:rPr>
            <w:noProof/>
            <w:webHidden/>
          </w:rPr>
        </w:r>
        <w:r w:rsidR="004B3432">
          <w:rPr>
            <w:noProof/>
            <w:webHidden/>
          </w:rPr>
          <w:fldChar w:fldCharType="separate"/>
        </w:r>
        <w:r w:rsidR="00DC1880">
          <w:rPr>
            <w:noProof/>
            <w:webHidden/>
          </w:rPr>
          <w:t>26</w:t>
        </w:r>
        <w:r w:rsidR="004B3432">
          <w:rPr>
            <w:noProof/>
            <w:webHidden/>
          </w:rPr>
          <w:fldChar w:fldCharType="end"/>
        </w:r>
      </w:hyperlink>
    </w:p>
    <w:p w14:paraId="0AA3D1AD" w14:textId="77777777" w:rsidR="004B3432" w:rsidRDefault="00894B82">
      <w:pPr>
        <w:pStyle w:val="TableofFigures"/>
        <w:tabs>
          <w:tab w:val="right" w:leader="dot" w:pos="9350"/>
        </w:tabs>
        <w:rPr>
          <w:rFonts w:eastAsiaTheme="minorEastAsia" w:cstheme="minorBidi"/>
          <w:noProof/>
          <w:sz w:val="22"/>
        </w:rPr>
      </w:pPr>
      <w:hyperlink w:anchor="_Toc440282819" w:history="1">
        <w:r w:rsidR="004B3432" w:rsidRPr="001B6437">
          <w:rPr>
            <w:rStyle w:val="Hyperlink"/>
            <w:noProof/>
          </w:rPr>
          <w:t>Figure 3</w:t>
        </w:r>
        <w:r w:rsidR="004B3432" w:rsidRPr="001B6437">
          <w:rPr>
            <w:rStyle w:val="Hyperlink"/>
            <w:noProof/>
          </w:rPr>
          <w:noBreakHyphen/>
          <w:t>5</w:t>
        </w:r>
        <w:r w:rsidR="004B3432" w:rsidRPr="001B6437">
          <w:rPr>
            <w:rStyle w:val="Hyperlink"/>
            <w:rFonts w:eastAsia="Franklin Gothic Book"/>
            <w:noProof/>
          </w:rPr>
          <w:t>. Study-Based Free Ridership – Overview</w:t>
        </w:r>
        <w:r w:rsidR="004B3432">
          <w:rPr>
            <w:noProof/>
            <w:webHidden/>
          </w:rPr>
          <w:tab/>
        </w:r>
        <w:r w:rsidR="004B3432">
          <w:rPr>
            <w:noProof/>
            <w:webHidden/>
          </w:rPr>
          <w:fldChar w:fldCharType="begin"/>
        </w:r>
        <w:r w:rsidR="004B3432">
          <w:rPr>
            <w:noProof/>
            <w:webHidden/>
          </w:rPr>
          <w:instrText xml:space="preserve"> PAGEREF _Toc440282819 \h </w:instrText>
        </w:r>
        <w:r w:rsidR="004B3432">
          <w:rPr>
            <w:noProof/>
            <w:webHidden/>
          </w:rPr>
        </w:r>
        <w:r w:rsidR="004B3432">
          <w:rPr>
            <w:noProof/>
            <w:webHidden/>
          </w:rPr>
          <w:fldChar w:fldCharType="separate"/>
        </w:r>
        <w:r w:rsidR="00DC1880">
          <w:rPr>
            <w:noProof/>
            <w:webHidden/>
          </w:rPr>
          <w:t>28</w:t>
        </w:r>
        <w:r w:rsidR="004B3432">
          <w:rPr>
            <w:noProof/>
            <w:webHidden/>
          </w:rPr>
          <w:fldChar w:fldCharType="end"/>
        </w:r>
      </w:hyperlink>
    </w:p>
    <w:p w14:paraId="49AFA094" w14:textId="77777777" w:rsidR="004B3432" w:rsidRDefault="00894B82">
      <w:pPr>
        <w:pStyle w:val="TableofFigures"/>
        <w:tabs>
          <w:tab w:val="right" w:leader="dot" w:pos="9350"/>
        </w:tabs>
        <w:rPr>
          <w:rFonts w:eastAsiaTheme="minorEastAsia" w:cstheme="minorBidi"/>
          <w:noProof/>
          <w:sz w:val="22"/>
        </w:rPr>
      </w:pPr>
      <w:hyperlink w:anchor="_Toc440282820" w:history="1">
        <w:r w:rsidR="004B3432" w:rsidRPr="001B6437">
          <w:rPr>
            <w:rStyle w:val="Hyperlink"/>
            <w:noProof/>
          </w:rPr>
          <w:t>Figure 3</w:t>
        </w:r>
        <w:r w:rsidR="004B3432" w:rsidRPr="001B6437">
          <w:rPr>
            <w:rStyle w:val="Hyperlink"/>
            <w:noProof/>
          </w:rPr>
          <w:noBreakHyphen/>
          <w:t>6</w:t>
        </w:r>
        <w:r w:rsidR="004B3432" w:rsidRPr="001B6437">
          <w:rPr>
            <w:rStyle w:val="Hyperlink"/>
            <w:rFonts w:eastAsia="Franklin Gothic Book"/>
            <w:noProof/>
          </w:rPr>
          <w:t>. Study-Based Free Ridership – No Program Score Option #1</w:t>
        </w:r>
        <w:r w:rsidR="004B3432">
          <w:rPr>
            <w:noProof/>
            <w:webHidden/>
          </w:rPr>
          <w:tab/>
        </w:r>
        <w:r w:rsidR="004B3432">
          <w:rPr>
            <w:noProof/>
            <w:webHidden/>
          </w:rPr>
          <w:fldChar w:fldCharType="begin"/>
        </w:r>
        <w:r w:rsidR="004B3432">
          <w:rPr>
            <w:noProof/>
            <w:webHidden/>
          </w:rPr>
          <w:instrText xml:space="preserve"> PAGEREF _Toc440282820 \h </w:instrText>
        </w:r>
        <w:r w:rsidR="004B3432">
          <w:rPr>
            <w:noProof/>
            <w:webHidden/>
          </w:rPr>
        </w:r>
        <w:r w:rsidR="004B3432">
          <w:rPr>
            <w:noProof/>
            <w:webHidden/>
          </w:rPr>
          <w:fldChar w:fldCharType="separate"/>
        </w:r>
        <w:r w:rsidR="00DC1880">
          <w:rPr>
            <w:noProof/>
            <w:webHidden/>
          </w:rPr>
          <w:t>29</w:t>
        </w:r>
        <w:r w:rsidR="004B3432">
          <w:rPr>
            <w:noProof/>
            <w:webHidden/>
          </w:rPr>
          <w:fldChar w:fldCharType="end"/>
        </w:r>
      </w:hyperlink>
    </w:p>
    <w:p w14:paraId="71B03996" w14:textId="77777777" w:rsidR="004B3432" w:rsidRDefault="00894B82">
      <w:pPr>
        <w:pStyle w:val="TableofFigures"/>
        <w:tabs>
          <w:tab w:val="right" w:leader="dot" w:pos="9350"/>
        </w:tabs>
        <w:rPr>
          <w:rFonts w:eastAsiaTheme="minorEastAsia" w:cstheme="minorBidi"/>
          <w:noProof/>
          <w:sz w:val="22"/>
        </w:rPr>
      </w:pPr>
      <w:hyperlink w:anchor="_Toc440282821" w:history="1">
        <w:r w:rsidR="004B3432" w:rsidRPr="001B6437">
          <w:rPr>
            <w:rStyle w:val="Hyperlink"/>
            <w:noProof/>
          </w:rPr>
          <w:t>Figure 3</w:t>
        </w:r>
        <w:r w:rsidR="004B3432" w:rsidRPr="001B6437">
          <w:rPr>
            <w:rStyle w:val="Hyperlink"/>
            <w:noProof/>
          </w:rPr>
          <w:noBreakHyphen/>
          <w:t>7</w:t>
        </w:r>
        <w:r w:rsidR="004B3432" w:rsidRPr="001B6437">
          <w:rPr>
            <w:rStyle w:val="Hyperlink"/>
            <w:rFonts w:eastAsia="Franklin Gothic Book"/>
            <w:noProof/>
          </w:rPr>
          <w:t>. Study-Based Free Ridership – No Program Score Option #2</w:t>
        </w:r>
        <w:r w:rsidR="004B3432">
          <w:rPr>
            <w:noProof/>
            <w:webHidden/>
          </w:rPr>
          <w:tab/>
        </w:r>
        <w:r w:rsidR="004B3432">
          <w:rPr>
            <w:noProof/>
            <w:webHidden/>
          </w:rPr>
          <w:fldChar w:fldCharType="begin"/>
        </w:r>
        <w:r w:rsidR="004B3432">
          <w:rPr>
            <w:noProof/>
            <w:webHidden/>
          </w:rPr>
          <w:instrText xml:space="preserve"> PAGEREF _Toc440282821 \h </w:instrText>
        </w:r>
        <w:r w:rsidR="004B3432">
          <w:rPr>
            <w:noProof/>
            <w:webHidden/>
          </w:rPr>
        </w:r>
        <w:r w:rsidR="004B3432">
          <w:rPr>
            <w:noProof/>
            <w:webHidden/>
          </w:rPr>
          <w:fldChar w:fldCharType="separate"/>
        </w:r>
        <w:r w:rsidR="00DC1880">
          <w:rPr>
            <w:noProof/>
            <w:webHidden/>
          </w:rPr>
          <w:t>29</w:t>
        </w:r>
        <w:r w:rsidR="004B3432">
          <w:rPr>
            <w:noProof/>
            <w:webHidden/>
          </w:rPr>
          <w:fldChar w:fldCharType="end"/>
        </w:r>
      </w:hyperlink>
    </w:p>
    <w:p w14:paraId="109E17F2" w14:textId="77777777" w:rsidR="004B3432" w:rsidRDefault="00894B82">
      <w:pPr>
        <w:pStyle w:val="TableofFigures"/>
        <w:tabs>
          <w:tab w:val="right" w:leader="dot" w:pos="9350"/>
        </w:tabs>
        <w:rPr>
          <w:rFonts w:eastAsiaTheme="minorEastAsia" w:cstheme="minorBidi"/>
          <w:noProof/>
          <w:sz w:val="22"/>
        </w:rPr>
      </w:pPr>
      <w:hyperlink w:anchor="_Toc440282822" w:history="1">
        <w:r w:rsidR="004B3432" w:rsidRPr="001B6437">
          <w:rPr>
            <w:rStyle w:val="Hyperlink"/>
            <w:noProof/>
          </w:rPr>
          <w:t>Figure 4</w:t>
        </w:r>
        <w:r w:rsidR="004B3432" w:rsidRPr="001B6437">
          <w:rPr>
            <w:rStyle w:val="Hyperlink"/>
            <w:noProof/>
          </w:rPr>
          <w:noBreakHyphen/>
          <w:t>1. NPSO Question Logic</w:t>
        </w:r>
        <w:r w:rsidR="004B3432">
          <w:rPr>
            <w:noProof/>
            <w:webHidden/>
          </w:rPr>
          <w:tab/>
        </w:r>
        <w:r w:rsidR="004B3432">
          <w:rPr>
            <w:noProof/>
            <w:webHidden/>
          </w:rPr>
          <w:fldChar w:fldCharType="begin"/>
        </w:r>
        <w:r w:rsidR="004B3432">
          <w:rPr>
            <w:noProof/>
            <w:webHidden/>
          </w:rPr>
          <w:instrText xml:space="preserve"> PAGEREF _Toc440282822 \h </w:instrText>
        </w:r>
        <w:r w:rsidR="004B3432">
          <w:rPr>
            <w:noProof/>
            <w:webHidden/>
          </w:rPr>
        </w:r>
        <w:r w:rsidR="004B3432">
          <w:rPr>
            <w:noProof/>
            <w:webHidden/>
          </w:rPr>
          <w:fldChar w:fldCharType="separate"/>
        </w:r>
        <w:r w:rsidR="00DC1880">
          <w:rPr>
            <w:noProof/>
            <w:webHidden/>
          </w:rPr>
          <w:t>37</w:t>
        </w:r>
        <w:r w:rsidR="004B3432">
          <w:rPr>
            <w:noProof/>
            <w:webHidden/>
          </w:rPr>
          <w:fldChar w:fldCharType="end"/>
        </w:r>
      </w:hyperlink>
    </w:p>
    <w:p w14:paraId="1C095A7C" w14:textId="77777777" w:rsidR="004B3432" w:rsidRDefault="00894B82">
      <w:pPr>
        <w:pStyle w:val="TableofFigures"/>
        <w:tabs>
          <w:tab w:val="right" w:leader="dot" w:pos="9350"/>
        </w:tabs>
        <w:rPr>
          <w:rFonts w:eastAsiaTheme="minorEastAsia" w:cstheme="minorBidi"/>
          <w:noProof/>
          <w:sz w:val="22"/>
        </w:rPr>
      </w:pPr>
      <w:hyperlink w:anchor="_Toc440282823" w:history="1">
        <w:r w:rsidR="004B3432" w:rsidRPr="001B6437">
          <w:rPr>
            <w:rStyle w:val="Hyperlink"/>
            <w:noProof/>
          </w:rPr>
          <w:t>Figure 4</w:t>
        </w:r>
        <w:r w:rsidR="004B3432" w:rsidRPr="001B6437">
          <w:rPr>
            <w:rStyle w:val="Hyperlink"/>
            <w:noProof/>
          </w:rPr>
          <w:noBreakHyphen/>
          <w:t>2</w:t>
        </w:r>
        <w:r w:rsidR="004B3432" w:rsidRPr="001B6437">
          <w:rPr>
            <w:rStyle w:val="Hyperlink"/>
            <w:rFonts w:eastAsia="Franklin Gothic Book"/>
            <w:noProof/>
          </w:rPr>
          <w:t>. Appliance Retirement Scenarios</w:t>
        </w:r>
        <w:r w:rsidR="004B3432">
          <w:rPr>
            <w:noProof/>
            <w:webHidden/>
          </w:rPr>
          <w:tab/>
        </w:r>
        <w:r w:rsidR="004B3432">
          <w:rPr>
            <w:noProof/>
            <w:webHidden/>
          </w:rPr>
          <w:fldChar w:fldCharType="begin"/>
        </w:r>
        <w:r w:rsidR="004B3432">
          <w:rPr>
            <w:noProof/>
            <w:webHidden/>
          </w:rPr>
          <w:instrText xml:space="preserve"> PAGEREF _Toc440282823 \h </w:instrText>
        </w:r>
        <w:r w:rsidR="004B3432">
          <w:rPr>
            <w:noProof/>
            <w:webHidden/>
          </w:rPr>
        </w:r>
        <w:r w:rsidR="004B3432">
          <w:rPr>
            <w:noProof/>
            <w:webHidden/>
          </w:rPr>
          <w:fldChar w:fldCharType="separate"/>
        </w:r>
        <w:r w:rsidR="00DC1880">
          <w:rPr>
            <w:noProof/>
            <w:webHidden/>
          </w:rPr>
          <w:t>42</w:t>
        </w:r>
        <w:r w:rsidR="004B3432">
          <w:rPr>
            <w:noProof/>
            <w:webHidden/>
          </w:rPr>
          <w:fldChar w:fldCharType="end"/>
        </w:r>
      </w:hyperlink>
    </w:p>
    <w:p w14:paraId="2DE10A09" w14:textId="77777777" w:rsidR="004B3432" w:rsidRDefault="00894B82">
      <w:pPr>
        <w:pStyle w:val="TableofFigures"/>
        <w:tabs>
          <w:tab w:val="right" w:leader="dot" w:pos="9350"/>
        </w:tabs>
        <w:rPr>
          <w:rFonts w:eastAsiaTheme="minorEastAsia" w:cstheme="minorBidi"/>
          <w:noProof/>
          <w:sz w:val="22"/>
        </w:rPr>
      </w:pPr>
      <w:hyperlink w:anchor="_Toc440282824" w:history="1">
        <w:r w:rsidR="004B3432" w:rsidRPr="001B6437">
          <w:rPr>
            <w:rStyle w:val="Hyperlink"/>
            <w:noProof/>
          </w:rPr>
          <w:t>Figure 4</w:t>
        </w:r>
        <w:r w:rsidR="004B3432" w:rsidRPr="001B6437">
          <w:rPr>
            <w:rStyle w:val="Hyperlink"/>
            <w:noProof/>
          </w:rPr>
          <w:noBreakHyphen/>
          <w:t>3. Residential Lighting Free Ridership via In-Store Intercept</w:t>
        </w:r>
        <w:r w:rsidR="004B3432">
          <w:rPr>
            <w:noProof/>
            <w:webHidden/>
          </w:rPr>
          <w:tab/>
        </w:r>
        <w:r w:rsidR="004B3432">
          <w:rPr>
            <w:noProof/>
            <w:webHidden/>
          </w:rPr>
          <w:fldChar w:fldCharType="begin"/>
        </w:r>
        <w:r w:rsidR="004B3432">
          <w:rPr>
            <w:noProof/>
            <w:webHidden/>
          </w:rPr>
          <w:instrText xml:space="preserve"> PAGEREF _Toc440282824 \h </w:instrText>
        </w:r>
        <w:r w:rsidR="004B3432">
          <w:rPr>
            <w:noProof/>
            <w:webHidden/>
          </w:rPr>
        </w:r>
        <w:r w:rsidR="004B3432">
          <w:rPr>
            <w:noProof/>
            <w:webHidden/>
          </w:rPr>
          <w:fldChar w:fldCharType="separate"/>
        </w:r>
        <w:r w:rsidR="00DC1880">
          <w:rPr>
            <w:noProof/>
            <w:webHidden/>
          </w:rPr>
          <w:t>47</w:t>
        </w:r>
        <w:r w:rsidR="004B3432">
          <w:rPr>
            <w:noProof/>
            <w:webHidden/>
          </w:rPr>
          <w:fldChar w:fldCharType="end"/>
        </w:r>
      </w:hyperlink>
    </w:p>
    <w:p w14:paraId="2D4ABD95" w14:textId="77777777" w:rsidR="004B3432" w:rsidRDefault="00894B82">
      <w:pPr>
        <w:pStyle w:val="TableofFigures"/>
        <w:tabs>
          <w:tab w:val="right" w:leader="dot" w:pos="9350"/>
        </w:tabs>
        <w:rPr>
          <w:rFonts w:eastAsiaTheme="minorEastAsia" w:cstheme="minorBidi"/>
          <w:noProof/>
          <w:sz w:val="22"/>
        </w:rPr>
      </w:pPr>
      <w:hyperlink w:anchor="_Toc440282825" w:history="1">
        <w:r w:rsidR="004B3432" w:rsidRPr="001B6437">
          <w:rPr>
            <w:rStyle w:val="Hyperlink"/>
            <w:noProof/>
          </w:rPr>
          <w:t>Figure 4</w:t>
        </w:r>
        <w:r w:rsidR="004B3432" w:rsidRPr="001B6437">
          <w:rPr>
            <w:rStyle w:val="Hyperlink"/>
            <w:noProof/>
          </w:rPr>
          <w:noBreakHyphen/>
          <w:t>4. Residential Rebates Program Free Ridership (Replace on Burnout)</w:t>
        </w:r>
        <w:r w:rsidR="004B3432">
          <w:rPr>
            <w:noProof/>
            <w:webHidden/>
          </w:rPr>
          <w:tab/>
        </w:r>
        <w:r w:rsidR="004B3432">
          <w:rPr>
            <w:noProof/>
            <w:webHidden/>
          </w:rPr>
          <w:fldChar w:fldCharType="begin"/>
        </w:r>
        <w:r w:rsidR="004B3432">
          <w:rPr>
            <w:noProof/>
            <w:webHidden/>
          </w:rPr>
          <w:instrText xml:space="preserve"> PAGEREF _Toc440282825 \h </w:instrText>
        </w:r>
        <w:r w:rsidR="004B3432">
          <w:rPr>
            <w:noProof/>
            <w:webHidden/>
          </w:rPr>
        </w:r>
        <w:r w:rsidR="004B3432">
          <w:rPr>
            <w:noProof/>
            <w:webHidden/>
          </w:rPr>
          <w:fldChar w:fldCharType="separate"/>
        </w:r>
        <w:r w:rsidR="00DC1880">
          <w:rPr>
            <w:noProof/>
            <w:webHidden/>
          </w:rPr>
          <w:t>51</w:t>
        </w:r>
        <w:r w:rsidR="004B3432">
          <w:rPr>
            <w:noProof/>
            <w:webHidden/>
          </w:rPr>
          <w:fldChar w:fldCharType="end"/>
        </w:r>
      </w:hyperlink>
    </w:p>
    <w:p w14:paraId="2757CD74" w14:textId="77777777" w:rsidR="004B3432" w:rsidRDefault="00894B82">
      <w:pPr>
        <w:pStyle w:val="TableofFigures"/>
        <w:tabs>
          <w:tab w:val="right" w:leader="dot" w:pos="9350"/>
        </w:tabs>
        <w:rPr>
          <w:rFonts w:eastAsiaTheme="minorEastAsia" w:cstheme="minorBidi"/>
          <w:noProof/>
          <w:sz w:val="22"/>
        </w:rPr>
      </w:pPr>
      <w:hyperlink w:anchor="_Toc440282826" w:history="1">
        <w:r w:rsidR="004B3432" w:rsidRPr="001B6437">
          <w:rPr>
            <w:rStyle w:val="Hyperlink"/>
            <w:noProof/>
          </w:rPr>
          <w:t>Figure 4</w:t>
        </w:r>
        <w:r w:rsidR="004B3432" w:rsidRPr="001B6437">
          <w:rPr>
            <w:rStyle w:val="Hyperlink"/>
            <w:noProof/>
          </w:rPr>
          <w:noBreakHyphen/>
          <w:t>5. Residential Rebates Program Free Ridership (Early Replacement)</w:t>
        </w:r>
        <w:r w:rsidR="004B3432">
          <w:rPr>
            <w:noProof/>
            <w:webHidden/>
          </w:rPr>
          <w:tab/>
        </w:r>
        <w:r w:rsidR="004B3432">
          <w:rPr>
            <w:noProof/>
            <w:webHidden/>
          </w:rPr>
          <w:fldChar w:fldCharType="begin"/>
        </w:r>
        <w:r w:rsidR="004B3432">
          <w:rPr>
            <w:noProof/>
            <w:webHidden/>
          </w:rPr>
          <w:instrText xml:space="preserve"> PAGEREF _Toc440282826 \h </w:instrText>
        </w:r>
        <w:r w:rsidR="004B3432">
          <w:rPr>
            <w:noProof/>
            <w:webHidden/>
          </w:rPr>
        </w:r>
        <w:r w:rsidR="004B3432">
          <w:rPr>
            <w:noProof/>
            <w:webHidden/>
          </w:rPr>
          <w:fldChar w:fldCharType="separate"/>
        </w:r>
        <w:r w:rsidR="00DC1880">
          <w:rPr>
            <w:noProof/>
            <w:webHidden/>
          </w:rPr>
          <w:t>51</w:t>
        </w:r>
        <w:r w:rsidR="004B3432">
          <w:rPr>
            <w:noProof/>
            <w:webHidden/>
          </w:rPr>
          <w:fldChar w:fldCharType="end"/>
        </w:r>
      </w:hyperlink>
    </w:p>
    <w:p w14:paraId="6E71AA30" w14:textId="77777777" w:rsidR="004B3432" w:rsidRDefault="00894B82">
      <w:pPr>
        <w:pStyle w:val="TableofFigures"/>
        <w:tabs>
          <w:tab w:val="right" w:leader="dot" w:pos="9350"/>
        </w:tabs>
        <w:rPr>
          <w:rFonts w:eastAsiaTheme="minorEastAsia" w:cstheme="minorBidi"/>
          <w:noProof/>
          <w:sz w:val="22"/>
        </w:rPr>
      </w:pPr>
      <w:hyperlink w:anchor="_Toc440282827" w:history="1">
        <w:r w:rsidR="004B3432" w:rsidRPr="001B6437">
          <w:rPr>
            <w:rStyle w:val="Hyperlink"/>
            <w:noProof/>
          </w:rPr>
          <w:t>Figure 4</w:t>
        </w:r>
        <w:r w:rsidR="004B3432" w:rsidRPr="001B6437">
          <w:rPr>
            <w:rStyle w:val="Hyperlink"/>
            <w:noProof/>
          </w:rPr>
          <w:noBreakHyphen/>
          <w:t>6. Residential Single-Family Audit Free-Ridership Algorithm – No Cost Measures</w:t>
        </w:r>
        <w:r w:rsidR="004B3432">
          <w:rPr>
            <w:noProof/>
            <w:webHidden/>
          </w:rPr>
          <w:tab/>
        </w:r>
        <w:r w:rsidR="004B3432">
          <w:rPr>
            <w:noProof/>
            <w:webHidden/>
          </w:rPr>
          <w:fldChar w:fldCharType="begin"/>
        </w:r>
        <w:r w:rsidR="004B3432">
          <w:rPr>
            <w:noProof/>
            <w:webHidden/>
          </w:rPr>
          <w:instrText xml:space="preserve"> PAGEREF _Toc440282827 \h </w:instrText>
        </w:r>
        <w:r w:rsidR="004B3432">
          <w:rPr>
            <w:noProof/>
            <w:webHidden/>
          </w:rPr>
        </w:r>
        <w:r w:rsidR="004B3432">
          <w:rPr>
            <w:noProof/>
            <w:webHidden/>
          </w:rPr>
          <w:fldChar w:fldCharType="separate"/>
        </w:r>
        <w:r w:rsidR="00DC1880">
          <w:rPr>
            <w:noProof/>
            <w:webHidden/>
          </w:rPr>
          <w:t>58</w:t>
        </w:r>
        <w:r w:rsidR="004B3432">
          <w:rPr>
            <w:noProof/>
            <w:webHidden/>
          </w:rPr>
          <w:fldChar w:fldCharType="end"/>
        </w:r>
      </w:hyperlink>
    </w:p>
    <w:p w14:paraId="199AE57B" w14:textId="77777777" w:rsidR="004B3432" w:rsidRDefault="00894B82">
      <w:pPr>
        <w:pStyle w:val="TableofFigures"/>
        <w:tabs>
          <w:tab w:val="right" w:leader="dot" w:pos="9350"/>
        </w:tabs>
        <w:rPr>
          <w:rFonts w:eastAsiaTheme="minorEastAsia" w:cstheme="minorBidi"/>
          <w:noProof/>
          <w:sz w:val="22"/>
        </w:rPr>
      </w:pPr>
      <w:hyperlink w:anchor="_Toc440282828" w:history="1">
        <w:r w:rsidR="004B3432" w:rsidRPr="001B6437">
          <w:rPr>
            <w:rStyle w:val="Hyperlink"/>
            <w:noProof/>
          </w:rPr>
          <w:t>Figure 4</w:t>
        </w:r>
        <w:r w:rsidR="004B3432" w:rsidRPr="001B6437">
          <w:rPr>
            <w:rStyle w:val="Hyperlink"/>
            <w:noProof/>
          </w:rPr>
          <w:noBreakHyphen/>
          <w:t>7. Residential Single-Family Audit Free-Ridership Algorithm – Discounted Measures</w:t>
        </w:r>
        <w:r w:rsidR="004B3432">
          <w:rPr>
            <w:noProof/>
            <w:webHidden/>
          </w:rPr>
          <w:tab/>
        </w:r>
        <w:r w:rsidR="004B3432">
          <w:rPr>
            <w:noProof/>
            <w:webHidden/>
          </w:rPr>
          <w:fldChar w:fldCharType="begin"/>
        </w:r>
        <w:r w:rsidR="004B3432">
          <w:rPr>
            <w:noProof/>
            <w:webHidden/>
          </w:rPr>
          <w:instrText xml:space="preserve"> PAGEREF _Toc440282828 \h </w:instrText>
        </w:r>
        <w:r w:rsidR="004B3432">
          <w:rPr>
            <w:noProof/>
            <w:webHidden/>
          </w:rPr>
        </w:r>
        <w:r w:rsidR="004B3432">
          <w:rPr>
            <w:noProof/>
            <w:webHidden/>
          </w:rPr>
          <w:fldChar w:fldCharType="separate"/>
        </w:r>
        <w:r w:rsidR="00DC1880">
          <w:rPr>
            <w:noProof/>
            <w:webHidden/>
          </w:rPr>
          <w:t>58</w:t>
        </w:r>
        <w:r w:rsidR="004B3432">
          <w:rPr>
            <w:noProof/>
            <w:webHidden/>
          </w:rPr>
          <w:fldChar w:fldCharType="end"/>
        </w:r>
      </w:hyperlink>
    </w:p>
    <w:p w14:paraId="666264D7" w14:textId="77777777" w:rsidR="004B3432" w:rsidRDefault="00894B82">
      <w:pPr>
        <w:pStyle w:val="TableofFigures"/>
        <w:tabs>
          <w:tab w:val="right" w:leader="dot" w:pos="9350"/>
        </w:tabs>
        <w:rPr>
          <w:rFonts w:eastAsiaTheme="minorEastAsia" w:cstheme="minorBidi"/>
          <w:noProof/>
          <w:sz w:val="22"/>
        </w:rPr>
      </w:pPr>
      <w:hyperlink w:anchor="_Toc440282829" w:history="1">
        <w:r w:rsidR="004B3432" w:rsidRPr="001B6437">
          <w:rPr>
            <w:rStyle w:val="Hyperlink"/>
            <w:noProof/>
          </w:rPr>
          <w:t>Figure 4</w:t>
        </w:r>
        <w:r w:rsidR="004B3432" w:rsidRPr="001B6437">
          <w:rPr>
            <w:rStyle w:val="Hyperlink"/>
            <w:noProof/>
          </w:rPr>
          <w:noBreakHyphen/>
          <w:t>8. Multifamily Free Ridership Algorithm for Property Managers—Non-CFL Measures</w:t>
        </w:r>
        <w:r w:rsidR="004B3432">
          <w:rPr>
            <w:noProof/>
            <w:webHidden/>
          </w:rPr>
          <w:tab/>
        </w:r>
        <w:r w:rsidR="004B3432">
          <w:rPr>
            <w:noProof/>
            <w:webHidden/>
          </w:rPr>
          <w:fldChar w:fldCharType="begin"/>
        </w:r>
        <w:r w:rsidR="004B3432">
          <w:rPr>
            <w:noProof/>
            <w:webHidden/>
          </w:rPr>
          <w:instrText xml:space="preserve"> PAGEREF _Toc440282829 \h </w:instrText>
        </w:r>
        <w:r w:rsidR="004B3432">
          <w:rPr>
            <w:noProof/>
            <w:webHidden/>
          </w:rPr>
        </w:r>
        <w:r w:rsidR="004B3432">
          <w:rPr>
            <w:noProof/>
            <w:webHidden/>
          </w:rPr>
          <w:fldChar w:fldCharType="separate"/>
        </w:r>
        <w:r w:rsidR="00DC1880">
          <w:rPr>
            <w:noProof/>
            <w:webHidden/>
          </w:rPr>
          <w:t>62</w:t>
        </w:r>
        <w:r w:rsidR="004B3432">
          <w:rPr>
            <w:noProof/>
            <w:webHidden/>
          </w:rPr>
          <w:fldChar w:fldCharType="end"/>
        </w:r>
      </w:hyperlink>
    </w:p>
    <w:p w14:paraId="67C37F0B" w14:textId="77777777" w:rsidR="004B3432" w:rsidRDefault="00894B82">
      <w:pPr>
        <w:pStyle w:val="TableofFigures"/>
        <w:tabs>
          <w:tab w:val="right" w:leader="dot" w:pos="9350"/>
        </w:tabs>
        <w:rPr>
          <w:rFonts w:eastAsiaTheme="minorEastAsia" w:cstheme="minorBidi"/>
          <w:noProof/>
          <w:sz w:val="22"/>
        </w:rPr>
      </w:pPr>
      <w:hyperlink w:anchor="_Toc440282830" w:history="1">
        <w:r w:rsidR="004B3432" w:rsidRPr="001B6437">
          <w:rPr>
            <w:rStyle w:val="Hyperlink"/>
            <w:noProof/>
          </w:rPr>
          <w:t>Figure 4</w:t>
        </w:r>
        <w:r w:rsidR="004B3432" w:rsidRPr="001B6437">
          <w:rPr>
            <w:rStyle w:val="Hyperlink"/>
            <w:noProof/>
          </w:rPr>
          <w:noBreakHyphen/>
          <w:t>9. Multifamily Free Ridership Algorithm — CFL Measures</w:t>
        </w:r>
        <w:r w:rsidR="004B3432">
          <w:rPr>
            <w:noProof/>
            <w:webHidden/>
          </w:rPr>
          <w:tab/>
        </w:r>
        <w:r w:rsidR="004B3432">
          <w:rPr>
            <w:noProof/>
            <w:webHidden/>
          </w:rPr>
          <w:fldChar w:fldCharType="begin"/>
        </w:r>
        <w:r w:rsidR="004B3432">
          <w:rPr>
            <w:noProof/>
            <w:webHidden/>
          </w:rPr>
          <w:instrText xml:space="preserve"> PAGEREF _Toc440282830 \h </w:instrText>
        </w:r>
        <w:r w:rsidR="004B3432">
          <w:rPr>
            <w:noProof/>
            <w:webHidden/>
          </w:rPr>
        </w:r>
        <w:r w:rsidR="004B3432">
          <w:rPr>
            <w:noProof/>
            <w:webHidden/>
          </w:rPr>
          <w:fldChar w:fldCharType="separate"/>
        </w:r>
        <w:r w:rsidR="00DC1880">
          <w:rPr>
            <w:noProof/>
            <w:webHidden/>
          </w:rPr>
          <w:t>63</w:t>
        </w:r>
        <w:r w:rsidR="004B3432">
          <w:rPr>
            <w:noProof/>
            <w:webHidden/>
          </w:rPr>
          <w:fldChar w:fldCharType="end"/>
        </w:r>
      </w:hyperlink>
    </w:p>
    <w:p w14:paraId="51EDBB43" w14:textId="77777777" w:rsidR="004B3432" w:rsidRDefault="00894B82">
      <w:pPr>
        <w:pStyle w:val="TableofFigures"/>
        <w:tabs>
          <w:tab w:val="right" w:leader="dot" w:pos="9350"/>
        </w:tabs>
        <w:rPr>
          <w:rFonts w:eastAsiaTheme="minorEastAsia" w:cstheme="minorBidi"/>
          <w:noProof/>
          <w:sz w:val="22"/>
        </w:rPr>
      </w:pPr>
      <w:hyperlink w:anchor="_Toc440282831" w:history="1">
        <w:r w:rsidR="004B3432" w:rsidRPr="001B6437">
          <w:rPr>
            <w:rStyle w:val="Hyperlink"/>
            <w:noProof/>
          </w:rPr>
          <w:t>Figure 4</w:t>
        </w:r>
        <w:r w:rsidR="004B3432" w:rsidRPr="001B6437">
          <w:rPr>
            <w:rStyle w:val="Hyperlink"/>
            <w:noProof/>
          </w:rPr>
          <w:noBreakHyphen/>
          <w:t>10. Energy Saving Kits Free Ridership Algorithm</w:t>
        </w:r>
        <w:r w:rsidR="004B3432">
          <w:rPr>
            <w:noProof/>
            <w:webHidden/>
          </w:rPr>
          <w:tab/>
        </w:r>
        <w:r w:rsidR="004B3432">
          <w:rPr>
            <w:noProof/>
            <w:webHidden/>
          </w:rPr>
          <w:fldChar w:fldCharType="begin"/>
        </w:r>
        <w:r w:rsidR="004B3432">
          <w:rPr>
            <w:noProof/>
            <w:webHidden/>
          </w:rPr>
          <w:instrText xml:space="preserve"> PAGEREF _Toc440282831 \h </w:instrText>
        </w:r>
        <w:r w:rsidR="004B3432">
          <w:rPr>
            <w:noProof/>
            <w:webHidden/>
          </w:rPr>
        </w:r>
        <w:r w:rsidR="004B3432">
          <w:rPr>
            <w:noProof/>
            <w:webHidden/>
          </w:rPr>
          <w:fldChar w:fldCharType="separate"/>
        </w:r>
        <w:r w:rsidR="00DC1880">
          <w:rPr>
            <w:noProof/>
            <w:webHidden/>
          </w:rPr>
          <w:t>65</w:t>
        </w:r>
        <w:r w:rsidR="004B3432">
          <w:rPr>
            <w:noProof/>
            <w:webHidden/>
          </w:rPr>
          <w:fldChar w:fldCharType="end"/>
        </w:r>
      </w:hyperlink>
    </w:p>
    <w:p w14:paraId="2835D341" w14:textId="77777777" w:rsidR="004B3432" w:rsidRDefault="00894B82">
      <w:pPr>
        <w:pStyle w:val="TableofFigures"/>
        <w:tabs>
          <w:tab w:val="right" w:leader="dot" w:pos="9350"/>
        </w:tabs>
        <w:rPr>
          <w:rFonts w:eastAsiaTheme="minorEastAsia" w:cstheme="minorBidi"/>
          <w:noProof/>
          <w:sz w:val="22"/>
        </w:rPr>
      </w:pPr>
      <w:hyperlink w:anchor="_Toc440282832" w:history="1">
        <w:r w:rsidR="004B3432" w:rsidRPr="001B6437">
          <w:rPr>
            <w:rStyle w:val="Hyperlink"/>
            <w:noProof/>
          </w:rPr>
          <w:t>Figure 4</w:t>
        </w:r>
        <w:r w:rsidR="004B3432" w:rsidRPr="001B6437">
          <w:rPr>
            <w:rStyle w:val="Hyperlink"/>
            <w:noProof/>
          </w:rPr>
          <w:noBreakHyphen/>
          <w:t>11</w:t>
        </w:r>
        <w:r w:rsidR="004B3432" w:rsidRPr="001B6437">
          <w:rPr>
            <w:rStyle w:val="Hyperlink"/>
            <w:rFonts w:eastAsia="Franklin Gothic Book"/>
            <w:noProof/>
          </w:rPr>
          <w:t>. Residential New Construction Program Free Ridership</w:t>
        </w:r>
        <w:r w:rsidR="004B3432">
          <w:rPr>
            <w:noProof/>
            <w:webHidden/>
          </w:rPr>
          <w:tab/>
        </w:r>
        <w:r w:rsidR="004B3432">
          <w:rPr>
            <w:noProof/>
            <w:webHidden/>
          </w:rPr>
          <w:fldChar w:fldCharType="begin"/>
        </w:r>
        <w:r w:rsidR="004B3432">
          <w:rPr>
            <w:noProof/>
            <w:webHidden/>
          </w:rPr>
          <w:instrText xml:space="preserve"> PAGEREF _Toc440282832 \h </w:instrText>
        </w:r>
        <w:r w:rsidR="004B3432">
          <w:rPr>
            <w:noProof/>
            <w:webHidden/>
          </w:rPr>
        </w:r>
        <w:r w:rsidR="004B3432">
          <w:rPr>
            <w:noProof/>
            <w:webHidden/>
          </w:rPr>
          <w:fldChar w:fldCharType="separate"/>
        </w:r>
        <w:r w:rsidR="00DC1880">
          <w:rPr>
            <w:noProof/>
            <w:webHidden/>
          </w:rPr>
          <w:t>67</w:t>
        </w:r>
        <w:r w:rsidR="004B3432">
          <w:rPr>
            <w:noProof/>
            <w:webHidden/>
          </w:rPr>
          <w:fldChar w:fldCharType="end"/>
        </w:r>
      </w:hyperlink>
    </w:p>
    <w:p w14:paraId="3A1DD7D8" w14:textId="77777777" w:rsidR="00D84217" w:rsidRDefault="00D84217" w:rsidP="00D84217">
      <w:pPr>
        <w:rPr>
          <w:rFonts w:eastAsia="Franklin Gothic Book"/>
        </w:rPr>
      </w:pPr>
      <w:r>
        <w:rPr>
          <w:rFonts w:eastAsia="Franklin Gothic Book"/>
        </w:rPr>
        <w:fldChar w:fldCharType="end"/>
      </w:r>
    </w:p>
    <w:p w14:paraId="7DFB7735" w14:textId="66EB2056" w:rsidR="00D84217" w:rsidRPr="00D84217" w:rsidRDefault="00D84217" w:rsidP="00D84217">
      <w:pPr>
        <w:rPr>
          <w:rFonts w:eastAsia="Franklin Gothic Book"/>
          <w:b/>
        </w:rPr>
      </w:pPr>
      <w:r w:rsidRPr="00D84217">
        <w:rPr>
          <w:rFonts w:eastAsia="Franklin Gothic Book"/>
          <w:b/>
        </w:rPr>
        <w:t>Tables</w:t>
      </w:r>
    </w:p>
    <w:p w14:paraId="5B2ACB86" w14:textId="77777777" w:rsidR="004B3432" w:rsidRDefault="00D84217">
      <w:pPr>
        <w:pStyle w:val="TableofFigures"/>
        <w:tabs>
          <w:tab w:val="right" w:leader="dot" w:pos="9350"/>
        </w:tabs>
        <w:rPr>
          <w:rFonts w:eastAsiaTheme="minorEastAsia" w:cstheme="minorBidi"/>
          <w:noProof/>
          <w:sz w:val="22"/>
        </w:rPr>
      </w:pPr>
      <w:r>
        <w:rPr>
          <w:rFonts w:eastAsia="Franklin Gothic Book"/>
        </w:rPr>
        <w:fldChar w:fldCharType="begin"/>
      </w:r>
      <w:r>
        <w:rPr>
          <w:rFonts w:eastAsia="Franklin Gothic Book"/>
        </w:rPr>
        <w:instrText xml:space="preserve"> TOC \h \z \c "Table" </w:instrText>
      </w:r>
      <w:r>
        <w:rPr>
          <w:rFonts w:eastAsia="Franklin Gothic Book"/>
        </w:rPr>
        <w:fldChar w:fldCharType="separate"/>
      </w:r>
      <w:hyperlink w:anchor="_Toc440282833" w:history="1">
        <w:r w:rsidR="004B3432" w:rsidRPr="006B6F9D">
          <w:rPr>
            <w:rStyle w:val="Hyperlink"/>
            <w:noProof/>
          </w:rPr>
          <w:t>Table 1</w:t>
        </w:r>
        <w:r w:rsidR="004B3432" w:rsidRPr="006B6F9D">
          <w:rPr>
            <w:rStyle w:val="Hyperlink"/>
            <w:noProof/>
          </w:rPr>
          <w:noBreakHyphen/>
          <w:t>1</w:t>
        </w:r>
        <w:r w:rsidR="004B3432" w:rsidRPr="006B6F9D">
          <w:rPr>
            <w:rStyle w:val="Hyperlink"/>
            <w:rFonts w:eastAsia="Franklin Gothic Book"/>
            <w:noProof/>
          </w:rPr>
          <w:t>. ICC Energy Efficiency Dockets</w:t>
        </w:r>
        <w:r w:rsidR="004B3432">
          <w:rPr>
            <w:noProof/>
            <w:webHidden/>
          </w:rPr>
          <w:tab/>
        </w:r>
        <w:r w:rsidR="004B3432">
          <w:rPr>
            <w:noProof/>
            <w:webHidden/>
          </w:rPr>
          <w:fldChar w:fldCharType="begin"/>
        </w:r>
        <w:r w:rsidR="004B3432">
          <w:rPr>
            <w:noProof/>
            <w:webHidden/>
          </w:rPr>
          <w:instrText xml:space="preserve"> PAGEREF _Toc440282833 \h </w:instrText>
        </w:r>
        <w:r w:rsidR="004B3432">
          <w:rPr>
            <w:noProof/>
            <w:webHidden/>
          </w:rPr>
        </w:r>
        <w:r w:rsidR="004B3432">
          <w:rPr>
            <w:noProof/>
            <w:webHidden/>
          </w:rPr>
          <w:fldChar w:fldCharType="separate"/>
        </w:r>
        <w:r w:rsidR="00DC1880">
          <w:rPr>
            <w:noProof/>
            <w:webHidden/>
          </w:rPr>
          <w:t>6</w:t>
        </w:r>
        <w:r w:rsidR="004B3432">
          <w:rPr>
            <w:noProof/>
            <w:webHidden/>
          </w:rPr>
          <w:fldChar w:fldCharType="end"/>
        </w:r>
      </w:hyperlink>
    </w:p>
    <w:p w14:paraId="13CEBC5C" w14:textId="77777777" w:rsidR="004B3432" w:rsidRDefault="00894B82">
      <w:pPr>
        <w:pStyle w:val="TableofFigures"/>
        <w:tabs>
          <w:tab w:val="right" w:leader="dot" w:pos="9350"/>
        </w:tabs>
        <w:rPr>
          <w:rFonts w:eastAsiaTheme="minorEastAsia" w:cstheme="minorBidi"/>
          <w:noProof/>
          <w:sz w:val="22"/>
        </w:rPr>
      </w:pPr>
      <w:hyperlink w:anchor="_Toc440282834" w:history="1">
        <w:r w:rsidR="004B3432" w:rsidRPr="006B6F9D">
          <w:rPr>
            <w:rStyle w:val="Hyperlink"/>
            <w:noProof/>
          </w:rPr>
          <w:t>Table 2</w:t>
        </w:r>
        <w:r w:rsidR="004B3432" w:rsidRPr="006B6F9D">
          <w:rPr>
            <w:rStyle w:val="Hyperlink"/>
            <w:noProof/>
          </w:rPr>
          <w:noBreakHyphen/>
          <w:t xml:space="preserve">1. </w:t>
        </w:r>
        <w:r w:rsidR="004B3432" w:rsidRPr="006B6F9D">
          <w:rPr>
            <w:rStyle w:val="Hyperlink"/>
            <w:rFonts w:eastAsia="Franklin Gothic Book"/>
            <w:noProof/>
          </w:rPr>
          <w:t>Definitions</w:t>
        </w:r>
        <w:r w:rsidR="004B3432">
          <w:rPr>
            <w:noProof/>
            <w:webHidden/>
          </w:rPr>
          <w:tab/>
        </w:r>
        <w:r w:rsidR="004B3432">
          <w:rPr>
            <w:noProof/>
            <w:webHidden/>
          </w:rPr>
          <w:fldChar w:fldCharType="begin"/>
        </w:r>
        <w:r w:rsidR="004B3432">
          <w:rPr>
            <w:noProof/>
            <w:webHidden/>
          </w:rPr>
          <w:instrText xml:space="preserve"> PAGEREF _Toc440282834 \h </w:instrText>
        </w:r>
        <w:r w:rsidR="004B3432">
          <w:rPr>
            <w:noProof/>
            <w:webHidden/>
          </w:rPr>
        </w:r>
        <w:r w:rsidR="004B3432">
          <w:rPr>
            <w:noProof/>
            <w:webHidden/>
          </w:rPr>
          <w:fldChar w:fldCharType="separate"/>
        </w:r>
        <w:r w:rsidR="00DC1880">
          <w:rPr>
            <w:noProof/>
            <w:webHidden/>
          </w:rPr>
          <w:t>10</w:t>
        </w:r>
        <w:r w:rsidR="004B3432">
          <w:rPr>
            <w:noProof/>
            <w:webHidden/>
          </w:rPr>
          <w:fldChar w:fldCharType="end"/>
        </w:r>
      </w:hyperlink>
    </w:p>
    <w:p w14:paraId="7D1CBF61" w14:textId="77777777" w:rsidR="004B3432" w:rsidRDefault="00894B82">
      <w:pPr>
        <w:pStyle w:val="TableofFigures"/>
        <w:tabs>
          <w:tab w:val="right" w:leader="dot" w:pos="9350"/>
        </w:tabs>
        <w:rPr>
          <w:rFonts w:eastAsiaTheme="minorEastAsia" w:cstheme="minorBidi"/>
          <w:noProof/>
          <w:sz w:val="22"/>
        </w:rPr>
      </w:pPr>
      <w:hyperlink w:anchor="_Toc440282835" w:history="1">
        <w:r w:rsidR="004B3432" w:rsidRPr="006B6F9D">
          <w:rPr>
            <w:rStyle w:val="Hyperlink"/>
            <w:noProof/>
          </w:rPr>
          <w:t>Table 2</w:t>
        </w:r>
        <w:r w:rsidR="004B3432" w:rsidRPr="006B6F9D">
          <w:rPr>
            <w:rStyle w:val="Hyperlink"/>
            <w:noProof/>
          </w:rPr>
          <w:noBreakHyphen/>
          <w:t>2</w:t>
        </w:r>
        <w:r w:rsidR="004B3432" w:rsidRPr="006B6F9D">
          <w:rPr>
            <w:rStyle w:val="Hyperlink"/>
            <w:rFonts w:eastAsia="Franklin Gothic Book"/>
            <w:noProof/>
          </w:rPr>
          <w:t>. Categories of Spillover</w:t>
        </w:r>
        <w:r w:rsidR="004B3432">
          <w:rPr>
            <w:noProof/>
            <w:webHidden/>
          </w:rPr>
          <w:tab/>
        </w:r>
        <w:r w:rsidR="004B3432">
          <w:rPr>
            <w:noProof/>
            <w:webHidden/>
          </w:rPr>
          <w:fldChar w:fldCharType="begin"/>
        </w:r>
        <w:r w:rsidR="004B3432">
          <w:rPr>
            <w:noProof/>
            <w:webHidden/>
          </w:rPr>
          <w:instrText xml:space="preserve"> PAGEREF _Toc440282835 \h </w:instrText>
        </w:r>
        <w:r w:rsidR="004B3432">
          <w:rPr>
            <w:noProof/>
            <w:webHidden/>
          </w:rPr>
        </w:r>
        <w:r w:rsidR="004B3432">
          <w:rPr>
            <w:noProof/>
            <w:webHidden/>
          </w:rPr>
          <w:fldChar w:fldCharType="separate"/>
        </w:r>
        <w:r w:rsidR="00DC1880">
          <w:rPr>
            <w:noProof/>
            <w:webHidden/>
          </w:rPr>
          <w:t>13</w:t>
        </w:r>
        <w:r w:rsidR="004B3432">
          <w:rPr>
            <w:noProof/>
            <w:webHidden/>
          </w:rPr>
          <w:fldChar w:fldCharType="end"/>
        </w:r>
      </w:hyperlink>
    </w:p>
    <w:p w14:paraId="52E6E1A6" w14:textId="77777777" w:rsidR="004B3432" w:rsidRDefault="00894B82">
      <w:pPr>
        <w:pStyle w:val="TableofFigures"/>
        <w:tabs>
          <w:tab w:val="right" w:leader="dot" w:pos="9350"/>
        </w:tabs>
        <w:rPr>
          <w:rFonts w:eastAsiaTheme="minorEastAsia" w:cstheme="minorBidi"/>
          <w:noProof/>
          <w:sz w:val="22"/>
        </w:rPr>
      </w:pPr>
      <w:hyperlink w:anchor="_Toc440282836" w:history="1">
        <w:r w:rsidR="004B3432" w:rsidRPr="006B6F9D">
          <w:rPr>
            <w:rStyle w:val="Hyperlink"/>
            <w:noProof/>
          </w:rPr>
          <w:t>Table 3</w:t>
        </w:r>
        <w:r w:rsidR="004B3432" w:rsidRPr="006B6F9D">
          <w:rPr>
            <w:rStyle w:val="Hyperlink"/>
            <w:noProof/>
          </w:rPr>
          <w:noBreakHyphen/>
          <w:t>1</w:t>
        </w:r>
        <w:r w:rsidR="004B3432" w:rsidRPr="006B6F9D">
          <w:rPr>
            <w:rStyle w:val="Hyperlink"/>
            <w:rFonts w:eastAsia="Franklin Gothic Book"/>
            <w:noProof/>
          </w:rPr>
          <w:t>. Programs Assigned to Protocols</w:t>
        </w:r>
        <w:r w:rsidR="004B3432">
          <w:rPr>
            <w:noProof/>
            <w:webHidden/>
          </w:rPr>
          <w:tab/>
        </w:r>
        <w:r w:rsidR="004B3432">
          <w:rPr>
            <w:noProof/>
            <w:webHidden/>
          </w:rPr>
          <w:fldChar w:fldCharType="begin"/>
        </w:r>
        <w:r w:rsidR="004B3432">
          <w:rPr>
            <w:noProof/>
            <w:webHidden/>
          </w:rPr>
          <w:instrText xml:space="preserve"> PAGEREF _Toc440282836 \h </w:instrText>
        </w:r>
        <w:r w:rsidR="004B3432">
          <w:rPr>
            <w:noProof/>
            <w:webHidden/>
          </w:rPr>
        </w:r>
        <w:r w:rsidR="004B3432">
          <w:rPr>
            <w:noProof/>
            <w:webHidden/>
          </w:rPr>
          <w:fldChar w:fldCharType="separate"/>
        </w:r>
        <w:r w:rsidR="00DC1880">
          <w:rPr>
            <w:noProof/>
            <w:webHidden/>
          </w:rPr>
          <w:t>14</w:t>
        </w:r>
        <w:r w:rsidR="004B3432">
          <w:rPr>
            <w:noProof/>
            <w:webHidden/>
          </w:rPr>
          <w:fldChar w:fldCharType="end"/>
        </w:r>
      </w:hyperlink>
    </w:p>
    <w:p w14:paraId="7E6B8F6B" w14:textId="77777777" w:rsidR="004B3432" w:rsidRDefault="00894B82">
      <w:pPr>
        <w:pStyle w:val="TableofFigures"/>
        <w:tabs>
          <w:tab w:val="right" w:leader="dot" w:pos="9350"/>
        </w:tabs>
        <w:rPr>
          <w:rFonts w:eastAsiaTheme="minorEastAsia" w:cstheme="minorBidi"/>
          <w:noProof/>
          <w:sz w:val="22"/>
        </w:rPr>
      </w:pPr>
      <w:hyperlink w:anchor="_Toc440282837" w:history="1">
        <w:r w:rsidR="004B3432" w:rsidRPr="006B6F9D">
          <w:rPr>
            <w:rStyle w:val="Hyperlink"/>
            <w:noProof/>
          </w:rPr>
          <w:t>Table 4</w:t>
        </w:r>
        <w:r w:rsidR="004B3432" w:rsidRPr="006B6F9D">
          <w:rPr>
            <w:rStyle w:val="Hyperlink"/>
            <w:noProof/>
          </w:rPr>
          <w:noBreakHyphen/>
          <w:t>1. Residential and Low Income Programs</w:t>
        </w:r>
        <w:r w:rsidR="004B3432">
          <w:rPr>
            <w:noProof/>
            <w:webHidden/>
          </w:rPr>
          <w:tab/>
        </w:r>
        <w:r w:rsidR="004B3432">
          <w:rPr>
            <w:noProof/>
            <w:webHidden/>
          </w:rPr>
          <w:fldChar w:fldCharType="begin"/>
        </w:r>
        <w:r w:rsidR="004B3432">
          <w:rPr>
            <w:noProof/>
            <w:webHidden/>
          </w:rPr>
          <w:instrText xml:space="preserve"> PAGEREF _Toc440282837 \h </w:instrText>
        </w:r>
        <w:r w:rsidR="004B3432">
          <w:rPr>
            <w:noProof/>
            <w:webHidden/>
          </w:rPr>
        </w:r>
        <w:r w:rsidR="004B3432">
          <w:rPr>
            <w:noProof/>
            <w:webHidden/>
          </w:rPr>
          <w:fldChar w:fldCharType="separate"/>
        </w:r>
        <w:r w:rsidR="00DC1880">
          <w:rPr>
            <w:noProof/>
            <w:webHidden/>
          </w:rPr>
          <w:t>32</w:t>
        </w:r>
        <w:r w:rsidR="004B3432">
          <w:rPr>
            <w:noProof/>
            <w:webHidden/>
          </w:rPr>
          <w:fldChar w:fldCharType="end"/>
        </w:r>
      </w:hyperlink>
    </w:p>
    <w:p w14:paraId="7F69EE35" w14:textId="77777777" w:rsidR="004B3432" w:rsidRDefault="00894B82">
      <w:pPr>
        <w:pStyle w:val="TableofFigures"/>
        <w:tabs>
          <w:tab w:val="right" w:leader="dot" w:pos="9350"/>
        </w:tabs>
        <w:rPr>
          <w:rFonts w:eastAsiaTheme="minorEastAsia" w:cstheme="minorBidi"/>
          <w:noProof/>
          <w:sz w:val="22"/>
        </w:rPr>
      </w:pPr>
      <w:hyperlink w:anchor="_Toc440282838" w:history="1">
        <w:r w:rsidR="004B3432" w:rsidRPr="006B6F9D">
          <w:rPr>
            <w:rStyle w:val="Hyperlink"/>
            <w:noProof/>
          </w:rPr>
          <w:t>Table 4</w:t>
        </w:r>
        <w:r w:rsidR="004B3432" w:rsidRPr="006B6F9D">
          <w:rPr>
            <w:rStyle w:val="Hyperlink"/>
            <w:noProof/>
          </w:rPr>
          <w:noBreakHyphen/>
          <w:t>2. Estimation of Respondents’ NPSO Savings</w:t>
        </w:r>
        <w:r w:rsidR="004B3432">
          <w:rPr>
            <w:noProof/>
            <w:webHidden/>
          </w:rPr>
          <w:tab/>
        </w:r>
        <w:r w:rsidR="004B3432">
          <w:rPr>
            <w:noProof/>
            <w:webHidden/>
          </w:rPr>
          <w:fldChar w:fldCharType="begin"/>
        </w:r>
        <w:r w:rsidR="004B3432">
          <w:rPr>
            <w:noProof/>
            <w:webHidden/>
          </w:rPr>
          <w:instrText xml:space="preserve"> PAGEREF _Toc440282838 \h </w:instrText>
        </w:r>
        <w:r w:rsidR="004B3432">
          <w:rPr>
            <w:noProof/>
            <w:webHidden/>
          </w:rPr>
        </w:r>
        <w:r w:rsidR="004B3432">
          <w:rPr>
            <w:noProof/>
            <w:webHidden/>
          </w:rPr>
          <w:fldChar w:fldCharType="separate"/>
        </w:r>
        <w:r w:rsidR="00DC1880">
          <w:rPr>
            <w:noProof/>
            <w:webHidden/>
          </w:rPr>
          <w:t>38</w:t>
        </w:r>
        <w:r w:rsidR="004B3432">
          <w:rPr>
            <w:noProof/>
            <w:webHidden/>
          </w:rPr>
          <w:fldChar w:fldCharType="end"/>
        </w:r>
      </w:hyperlink>
    </w:p>
    <w:p w14:paraId="1DE46EA7" w14:textId="77777777" w:rsidR="004B3432" w:rsidRDefault="00894B82">
      <w:pPr>
        <w:pStyle w:val="TableofFigures"/>
        <w:tabs>
          <w:tab w:val="right" w:leader="dot" w:pos="9350"/>
        </w:tabs>
        <w:rPr>
          <w:rFonts w:eastAsiaTheme="minorEastAsia" w:cstheme="minorBidi"/>
          <w:noProof/>
          <w:sz w:val="22"/>
        </w:rPr>
      </w:pPr>
      <w:hyperlink w:anchor="_Toc440282839" w:history="1">
        <w:r w:rsidR="004B3432" w:rsidRPr="006B6F9D">
          <w:rPr>
            <w:rStyle w:val="Hyperlink"/>
            <w:noProof/>
          </w:rPr>
          <w:t>Table 4</w:t>
        </w:r>
        <w:r w:rsidR="004B3432" w:rsidRPr="006B6F9D">
          <w:rPr>
            <w:rStyle w:val="Hyperlink"/>
            <w:noProof/>
          </w:rPr>
          <w:noBreakHyphen/>
          <w:t>3. Calculation of Total NPSO Generated</w:t>
        </w:r>
        <w:r w:rsidR="004B3432">
          <w:rPr>
            <w:noProof/>
            <w:webHidden/>
          </w:rPr>
          <w:tab/>
        </w:r>
        <w:r w:rsidR="004B3432">
          <w:rPr>
            <w:noProof/>
            <w:webHidden/>
          </w:rPr>
          <w:fldChar w:fldCharType="begin"/>
        </w:r>
        <w:r w:rsidR="004B3432">
          <w:rPr>
            <w:noProof/>
            <w:webHidden/>
          </w:rPr>
          <w:instrText xml:space="preserve"> PAGEREF _Toc440282839 \h </w:instrText>
        </w:r>
        <w:r w:rsidR="004B3432">
          <w:rPr>
            <w:noProof/>
            <w:webHidden/>
          </w:rPr>
        </w:r>
        <w:r w:rsidR="004B3432">
          <w:rPr>
            <w:noProof/>
            <w:webHidden/>
          </w:rPr>
          <w:fldChar w:fldCharType="separate"/>
        </w:r>
        <w:r w:rsidR="00DC1880">
          <w:rPr>
            <w:noProof/>
            <w:webHidden/>
          </w:rPr>
          <w:t>38</w:t>
        </w:r>
        <w:r w:rsidR="004B3432">
          <w:rPr>
            <w:noProof/>
            <w:webHidden/>
          </w:rPr>
          <w:fldChar w:fldCharType="end"/>
        </w:r>
      </w:hyperlink>
    </w:p>
    <w:p w14:paraId="5F75B8D5" w14:textId="77777777" w:rsidR="004B3432" w:rsidRDefault="00894B82">
      <w:pPr>
        <w:pStyle w:val="TableofFigures"/>
        <w:tabs>
          <w:tab w:val="right" w:leader="dot" w:pos="9350"/>
        </w:tabs>
        <w:rPr>
          <w:rFonts w:eastAsiaTheme="minorEastAsia" w:cstheme="minorBidi"/>
          <w:noProof/>
          <w:sz w:val="22"/>
        </w:rPr>
      </w:pPr>
      <w:hyperlink w:anchor="_Toc440282840" w:history="1">
        <w:r w:rsidR="004B3432" w:rsidRPr="006B6F9D">
          <w:rPr>
            <w:rStyle w:val="Hyperlink"/>
            <w:noProof/>
          </w:rPr>
          <w:t>Table 4</w:t>
        </w:r>
        <w:r w:rsidR="004B3432" w:rsidRPr="006B6F9D">
          <w:rPr>
            <w:rStyle w:val="Hyperlink"/>
            <w:noProof/>
          </w:rPr>
          <w:noBreakHyphen/>
          <w:t>4</w:t>
        </w:r>
        <w:r w:rsidR="004B3432" w:rsidRPr="006B6F9D">
          <w:rPr>
            <w:rStyle w:val="Hyperlink"/>
            <w:rFonts w:eastAsia="Franklin Gothic Book"/>
            <w:noProof/>
          </w:rPr>
          <w:t>. Net Savings Example for a Sample Population*</w:t>
        </w:r>
        <w:r w:rsidR="004B3432">
          <w:rPr>
            <w:noProof/>
            <w:webHidden/>
          </w:rPr>
          <w:tab/>
        </w:r>
        <w:r w:rsidR="004B3432">
          <w:rPr>
            <w:noProof/>
            <w:webHidden/>
          </w:rPr>
          <w:fldChar w:fldCharType="begin"/>
        </w:r>
        <w:r w:rsidR="004B3432">
          <w:rPr>
            <w:noProof/>
            <w:webHidden/>
          </w:rPr>
          <w:instrText xml:space="preserve"> PAGEREF _Toc440282840 \h </w:instrText>
        </w:r>
        <w:r w:rsidR="004B3432">
          <w:rPr>
            <w:noProof/>
            <w:webHidden/>
          </w:rPr>
        </w:r>
        <w:r w:rsidR="004B3432">
          <w:rPr>
            <w:noProof/>
            <w:webHidden/>
          </w:rPr>
          <w:fldChar w:fldCharType="separate"/>
        </w:r>
        <w:r w:rsidR="00DC1880">
          <w:rPr>
            <w:noProof/>
            <w:webHidden/>
          </w:rPr>
          <w:t>43</w:t>
        </w:r>
        <w:r w:rsidR="004B3432">
          <w:rPr>
            <w:noProof/>
            <w:webHidden/>
          </w:rPr>
          <w:fldChar w:fldCharType="end"/>
        </w:r>
      </w:hyperlink>
    </w:p>
    <w:p w14:paraId="4240BE1D" w14:textId="77777777" w:rsidR="004B3432" w:rsidRDefault="00894B82">
      <w:pPr>
        <w:pStyle w:val="TableofFigures"/>
        <w:tabs>
          <w:tab w:val="right" w:leader="dot" w:pos="9350"/>
        </w:tabs>
        <w:rPr>
          <w:rFonts w:eastAsiaTheme="minorEastAsia" w:cstheme="minorBidi"/>
          <w:noProof/>
          <w:sz w:val="22"/>
        </w:rPr>
      </w:pPr>
      <w:hyperlink w:anchor="_Toc440282841" w:history="1">
        <w:r w:rsidR="004B3432" w:rsidRPr="006B6F9D">
          <w:rPr>
            <w:rStyle w:val="Hyperlink"/>
            <w:noProof/>
          </w:rPr>
          <w:t>Table 4</w:t>
        </w:r>
        <w:r w:rsidR="004B3432" w:rsidRPr="006B6F9D">
          <w:rPr>
            <w:rStyle w:val="Hyperlink"/>
            <w:noProof/>
          </w:rPr>
          <w:noBreakHyphen/>
          <w:t>5. Example Triangulation Weighting Approach</w:t>
        </w:r>
        <w:r w:rsidR="004B3432">
          <w:rPr>
            <w:noProof/>
            <w:webHidden/>
          </w:rPr>
          <w:tab/>
        </w:r>
        <w:r w:rsidR="004B3432">
          <w:rPr>
            <w:noProof/>
            <w:webHidden/>
          </w:rPr>
          <w:fldChar w:fldCharType="begin"/>
        </w:r>
        <w:r w:rsidR="004B3432">
          <w:rPr>
            <w:noProof/>
            <w:webHidden/>
          </w:rPr>
          <w:instrText xml:space="preserve"> PAGEREF _Toc440282841 \h </w:instrText>
        </w:r>
        <w:r w:rsidR="004B3432">
          <w:rPr>
            <w:noProof/>
            <w:webHidden/>
          </w:rPr>
        </w:r>
        <w:r w:rsidR="004B3432">
          <w:rPr>
            <w:noProof/>
            <w:webHidden/>
          </w:rPr>
          <w:fldChar w:fldCharType="separate"/>
        </w:r>
        <w:r w:rsidR="00DC1880">
          <w:rPr>
            <w:noProof/>
            <w:webHidden/>
          </w:rPr>
          <w:t>54</w:t>
        </w:r>
        <w:r w:rsidR="004B3432">
          <w:rPr>
            <w:noProof/>
            <w:webHidden/>
          </w:rPr>
          <w:fldChar w:fldCharType="end"/>
        </w:r>
      </w:hyperlink>
    </w:p>
    <w:p w14:paraId="48CA263E" w14:textId="77777777" w:rsidR="004B3432" w:rsidRDefault="00894B82">
      <w:pPr>
        <w:pStyle w:val="TableofFigures"/>
        <w:tabs>
          <w:tab w:val="right" w:leader="dot" w:pos="9350"/>
        </w:tabs>
        <w:rPr>
          <w:rFonts w:eastAsiaTheme="minorEastAsia" w:cstheme="minorBidi"/>
          <w:noProof/>
          <w:sz w:val="22"/>
        </w:rPr>
      </w:pPr>
      <w:hyperlink w:anchor="_Toc440282842" w:history="1">
        <w:r w:rsidR="004B3432" w:rsidRPr="006B6F9D">
          <w:rPr>
            <w:rStyle w:val="Hyperlink"/>
            <w:noProof/>
          </w:rPr>
          <w:t>Table 4</w:t>
        </w:r>
        <w:r w:rsidR="004B3432" w:rsidRPr="006B6F9D">
          <w:rPr>
            <w:rStyle w:val="Hyperlink"/>
            <w:noProof/>
          </w:rPr>
          <w:noBreakHyphen/>
          <w:t>6. Past Evaluation Reports Considered</w:t>
        </w:r>
        <w:r w:rsidR="004B3432">
          <w:rPr>
            <w:noProof/>
            <w:webHidden/>
          </w:rPr>
          <w:tab/>
        </w:r>
        <w:r w:rsidR="004B3432">
          <w:rPr>
            <w:noProof/>
            <w:webHidden/>
          </w:rPr>
          <w:fldChar w:fldCharType="begin"/>
        </w:r>
        <w:r w:rsidR="004B3432">
          <w:rPr>
            <w:noProof/>
            <w:webHidden/>
          </w:rPr>
          <w:instrText xml:space="preserve"> PAGEREF _Toc440282842 \h </w:instrText>
        </w:r>
        <w:r w:rsidR="004B3432">
          <w:rPr>
            <w:noProof/>
            <w:webHidden/>
          </w:rPr>
        </w:r>
        <w:r w:rsidR="004B3432">
          <w:rPr>
            <w:noProof/>
            <w:webHidden/>
          </w:rPr>
          <w:fldChar w:fldCharType="separate"/>
        </w:r>
        <w:r w:rsidR="00DC1880">
          <w:rPr>
            <w:noProof/>
            <w:webHidden/>
          </w:rPr>
          <w:t>55</w:t>
        </w:r>
        <w:r w:rsidR="004B3432">
          <w:rPr>
            <w:noProof/>
            <w:webHidden/>
          </w:rPr>
          <w:fldChar w:fldCharType="end"/>
        </w:r>
      </w:hyperlink>
    </w:p>
    <w:p w14:paraId="0E29EBD9" w14:textId="77777777" w:rsidR="004B3432" w:rsidRDefault="00894B82">
      <w:pPr>
        <w:pStyle w:val="TableofFigures"/>
        <w:tabs>
          <w:tab w:val="right" w:leader="dot" w:pos="9350"/>
        </w:tabs>
        <w:rPr>
          <w:rFonts w:eastAsiaTheme="minorEastAsia" w:cstheme="minorBidi"/>
          <w:noProof/>
          <w:sz w:val="22"/>
        </w:rPr>
      </w:pPr>
      <w:hyperlink w:anchor="_Toc440282843" w:history="1">
        <w:r w:rsidR="004B3432" w:rsidRPr="006B6F9D">
          <w:rPr>
            <w:rStyle w:val="Hyperlink"/>
            <w:noProof/>
          </w:rPr>
          <w:t>Table 4</w:t>
        </w:r>
        <w:r w:rsidR="004B3432" w:rsidRPr="006B6F9D">
          <w:rPr>
            <w:rStyle w:val="Hyperlink"/>
            <w:noProof/>
          </w:rPr>
          <w:noBreakHyphen/>
          <w:t>7. Past Evaluation Reports Considered</w:t>
        </w:r>
        <w:r w:rsidR="004B3432">
          <w:rPr>
            <w:noProof/>
            <w:webHidden/>
          </w:rPr>
          <w:tab/>
        </w:r>
        <w:r w:rsidR="004B3432">
          <w:rPr>
            <w:noProof/>
            <w:webHidden/>
          </w:rPr>
          <w:fldChar w:fldCharType="begin"/>
        </w:r>
        <w:r w:rsidR="004B3432">
          <w:rPr>
            <w:noProof/>
            <w:webHidden/>
          </w:rPr>
          <w:instrText xml:space="preserve"> PAGEREF _Toc440282843 \h </w:instrText>
        </w:r>
        <w:r w:rsidR="004B3432">
          <w:rPr>
            <w:noProof/>
            <w:webHidden/>
          </w:rPr>
        </w:r>
        <w:r w:rsidR="004B3432">
          <w:rPr>
            <w:noProof/>
            <w:webHidden/>
          </w:rPr>
          <w:fldChar w:fldCharType="separate"/>
        </w:r>
        <w:r w:rsidR="00DC1880">
          <w:rPr>
            <w:noProof/>
            <w:webHidden/>
          </w:rPr>
          <w:t>59</w:t>
        </w:r>
        <w:r w:rsidR="004B3432">
          <w:rPr>
            <w:noProof/>
            <w:webHidden/>
          </w:rPr>
          <w:fldChar w:fldCharType="end"/>
        </w:r>
      </w:hyperlink>
    </w:p>
    <w:p w14:paraId="794996B5" w14:textId="77777777" w:rsidR="004B3432" w:rsidRDefault="00894B82">
      <w:pPr>
        <w:pStyle w:val="TableofFigures"/>
        <w:tabs>
          <w:tab w:val="right" w:leader="dot" w:pos="9350"/>
        </w:tabs>
        <w:rPr>
          <w:rFonts w:eastAsiaTheme="minorEastAsia" w:cstheme="minorBidi"/>
          <w:noProof/>
          <w:sz w:val="22"/>
        </w:rPr>
      </w:pPr>
      <w:hyperlink w:anchor="_Toc440282844" w:history="1">
        <w:r w:rsidR="004B3432" w:rsidRPr="006B6F9D">
          <w:rPr>
            <w:rStyle w:val="Hyperlink"/>
            <w:noProof/>
          </w:rPr>
          <w:t>Table 4</w:t>
        </w:r>
        <w:r w:rsidR="004B3432" w:rsidRPr="006B6F9D">
          <w:rPr>
            <w:rStyle w:val="Hyperlink"/>
            <w:noProof/>
          </w:rPr>
          <w:noBreakHyphen/>
          <w:t>8</w:t>
        </w:r>
        <w:r w:rsidR="004B3432" w:rsidRPr="006B6F9D">
          <w:rPr>
            <w:rStyle w:val="Hyperlink"/>
            <w:rFonts w:eastAsia="Calibri"/>
            <w:noProof/>
          </w:rPr>
          <w:t>. Past Multifamily Program Evaluation Reports Considered</w:t>
        </w:r>
        <w:r w:rsidR="004B3432">
          <w:rPr>
            <w:noProof/>
            <w:webHidden/>
          </w:rPr>
          <w:tab/>
        </w:r>
        <w:r w:rsidR="004B3432">
          <w:rPr>
            <w:noProof/>
            <w:webHidden/>
          </w:rPr>
          <w:fldChar w:fldCharType="begin"/>
        </w:r>
        <w:r w:rsidR="004B3432">
          <w:rPr>
            <w:noProof/>
            <w:webHidden/>
          </w:rPr>
          <w:instrText xml:space="preserve"> PAGEREF _Toc440282844 \h </w:instrText>
        </w:r>
        <w:r w:rsidR="004B3432">
          <w:rPr>
            <w:noProof/>
            <w:webHidden/>
          </w:rPr>
        </w:r>
        <w:r w:rsidR="004B3432">
          <w:rPr>
            <w:noProof/>
            <w:webHidden/>
          </w:rPr>
          <w:fldChar w:fldCharType="separate"/>
        </w:r>
        <w:r w:rsidR="00DC1880">
          <w:rPr>
            <w:noProof/>
            <w:webHidden/>
          </w:rPr>
          <w:t>64</w:t>
        </w:r>
        <w:r w:rsidR="004B3432">
          <w:rPr>
            <w:noProof/>
            <w:webHidden/>
          </w:rPr>
          <w:fldChar w:fldCharType="end"/>
        </w:r>
      </w:hyperlink>
    </w:p>
    <w:p w14:paraId="17278469" w14:textId="77777777" w:rsidR="004B3432" w:rsidRDefault="00894B82">
      <w:pPr>
        <w:pStyle w:val="TableofFigures"/>
        <w:tabs>
          <w:tab w:val="right" w:leader="dot" w:pos="9350"/>
        </w:tabs>
        <w:rPr>
          <w:rFonts w:eastAsiaTheme="minorEastAsia" w:cstheme="minorBidi"/>
          <w:noProof/>
          <w:sz w:val="22"/>
        </w:rPr>
      </w:pPr>
      <w:hyperlink w:anchor="_Toc440282845" w:history="1">
        <w:r w:rsidR="004B3432" w:rsidRPr="006B6F9D">
          <w:rPr>
            <w:rStyle w:val="Hyperlink"/>
            <w:noProof/>
          </w:rPr>
          <w:t>Table 4</w:t>
        </w:r>
        <w:r w:rsidR="004B3432" w:rsidRPr="006B6F9D">
          <w:rPr>
            <w:rStyle w:val="Hyperlink"/>
            <w:noProof/>
          </w:rPr>
          <w:noBreakHyphen/>
          <w:t>9. Past Evaluation Reports Considered</w:t>
        </w:r>
        <w:r w:rsidR="004B3432">
          <w:rPr>
            <w:noProof/>
            <w:webHidden/>
          </w:rPr>
          <w:tab/>
        </w:r>
        <w:r w:rsidR="004B3432">
          <w:rPr>
            <w:noProof/>
            <w:webHidden/>
          </w:rPr>
          <w:fldChar w:fldCharType="begin"/>
        </w:r>
        <w:r w:rsidR="004B3432">
          <w:rPr>
            <w:noProof/>
            <w:webHidden/>
          </w:rPr>
          <w:instrText xml:space="preserve"> PAGEREF _Toc440282845 \h </w:instrText>
        </w:r>
        <w:r w:rsidR="004B3432">
          <w:rPr>
            <w:noProof/>
            <w:webHidden/>
          </w:rPr>
        </w:r>
        <w:r w:rsidR="004B3432">
          <w:rPr>
            <w:noProof/>
            <w:webHidden/>
          </w:rPr>
          <w:fldChar w:fldCharType="separate"/>
        </w:r>
        <w:r w:rsidR="00DC1880">
          <w:rPr>
            <w:noProof/>
            <w:webHidden/>
          </w:rPr>
          <w:t>66</w:t>
        </w:r>
        <w:r w:rsidR="004B3432">
          <w:rPr>
            <w:noProof/>
            <w:webHidden/>
          </w:rPr>
          <w:fldChar w:fldCharType="end"/>
        </w:r>
      </w:hyperlink>
    </w:p>
    <w:p w14:paraId="620F5DED" w14:textId="77777777" w:rsidR="004B3432" w:rsidRDefault="00894B82">
      <w:pPr>
        <w:pStyle w:val="TableofFigures"/>
        <w:tabs>
          <w:tab w:val="right" w:leader="dot" w:pos="9350"/>
        </w:tabs>
        <w:rPr>
          <w:rFonts w:eastAsiaTheme="minorEastAsia" w:cstheme="minorBidi"/>
          <w:noProof/>
          <w:sz w:val="22"/>
        </w:rPr>
      </w:pPr>
      <w:hyperlink w:anchor="_Toc440282846" w:history="1">
        <w:r w:rsidR="004B3432" w:rsidRPr="006B6F9D">
          <w:rPr>
            <w:rStyle w:val="Hyperlink"/>
            <w:noProof/>
          </w:rPr>
          <w:t>Table 4</w:t>
        </w:r>
        <w:r w:rsidR="004B3432" w:rsidRPr="006B6F9D">
          <w:rPr>
            <w:rStyle w:val="Hyperlink"/>
            <w:noProof/>
          </w:rPr>
          <w:noBreakHyphen/>
          <w:t>10. IECC 2012 Building Energy Code</w:t>
        </w:r>
        <w:r w:rsidR="004B3432">
          <w:rPr>
            <w:noProof/>
            <w:webHidden/>
          </w:rPr>
          <w:tab/>
        </w:r>
        <w:r w:rsidR="004B3432">
          <w:rPr>
            <w:noProof/>
            <w:webHidden/>
          </w:rPr>
          <w:fldChar w:fldCharType="begin"/>
        </w:r>
        <w:r w:rsidR="004B3432">
          <w:rPr>
            <w:noProof/>
            <w:webHidden/>
          </w:rPr>
          <w:instrText xml:space="preserve"> PAGEREF _Toc440282846 \h </w:instrText>
        </w:r>
        <w:r w:rsidR="004B3432">
          <w:rPr>
            <w:noProof/>
            <w:webHidden/>
          </w:rPr>
        </w:r>
        <w:r w:rsidR="004B3432">
          <w:rPr>
            <w:noProof/>
            <w:webHidden/>
          </w:rPr>
          <w:fldChar w:fldCharType="separate"/>
        </w:r>
        <w:r w:rsidR="00DC1880">
          <w:rPr>
            <w:noProof/>
            <w:webHidden/>
          </w:rPr>
          <w:t>70</w:t>
        </w:r>
        <w:r w:rsidR="004B3432">
          <w:rPr>
            <w:noProof/>
            <w:webHidden/>
          </w:rPr>
          <w:fldChar w:fldCharType="end"/>
        </w:r>
      </w:hyperlink>
    </w:p>
    <w:p w14:paraId="02932644" w14:textId="77777777" w:rsidR="004B3432" w:rsidRDefault="00894B82">
      <w:pPr>
        <w:pStyle w:val="TableofFigures"/>
        <w:tabs>
          <w:tab w:val="right" w:leader="dot" w:pos="9350"/>
        </w:tabs>
        <w:rPr>
          <w:rFonts w:eastAsiaTheme="minorEastAsia" w:cstheme="minorBidi"/>
          <w:noProof/>
          <w:sz w:val="22"/>
        </w:rPr>
      </w:pPr>
      <w:hyperlink w:anchor="_Toc440282847" w:history="1">
        <w:r w:rsidR="004B3432" w:rsidRPr="006B6F9D">
          <w:rPr>
            <w:rStyle w:val="Hyperlink"/>
            <w:noProof/>
          </w:rPr>
          <w:t>Table 4</w:t>
        </w:r>
        <w:r w:rsidR="004B3432" w:rsidRPr="006B6F9D">
          <w:rPr>
            <w:rStyle w:val="Hyperlink"/>
            <w:noProof/>
          </w:rPr>
          <w:noBreakHyphen/>
          <w:t>11. Past Evaluation Reports Considered</w:t>
        </w:r>
        <w:r w:rsidR="004B3432">
          <w:rPr>
            <w:noProof/>
            <w:webHidden/>
          </w:rPr>
          <w:tab/>
        </w:r>
        <w:r w:rsidR="004B3432">
          <w:rPr>
            <w:noProof/>
            <w:webHidden/>
          </w:rPr>
          <w:fldChar w:fldCharType="begin"/>
        </w:r>
        <w:r w:rsidR="004B3432">
          <w:rPr>
            <w:noProof/>
            <w:webHidden/>
          </w:rPr>
          <w:instrText xml:space="preserve"> PAGEREF _Toc440282847 \h </w:instrText>
        </w:r>
        <w:r w:rsidR="004B3432">
          <w:rPr>
            <w:noProof/>
            <w:webHidden/>
          </w:rPr>
        </w:r>
        <w:r w:rsidR="004B3432">
          <w:rPr>
            <w:noProof/>
            <w:webHidden/>
          </w:rPr>
          <w:fldChar w:fldCharType="separate"/>
        </w:r>
        <w:r w:rsidR="00DC1880">
          <w:rPr>
            <w:noProof/>
            <w:webHidden/>
          </w:rPr>
          <w:t>71</w:t>
        </w:r>
        <w:r w:rsidR="004B3432">
          <w:rPr>
            <w:noProof/>
            <w:webHidden/>
          </w:rPr>
          <w:fldChar w:fldCharType="end"/>
        </w:r>
      </w:hyperlink>
    </w:p>
    <w:p w14:paraId="3319269D" w14:textId="77777777" w:rsidR="00D84217" w:rsidRDefault="00D84217" w:rsidP="00D84217">
      <w:pPr>
        <w:rPr>
          <w:rFonts w:eastAsia="Franklin Gothic Book"/>
        </w:rPr>
      </w:pPr>
      <w:r>
        <w:rPr>
          <w:rFonts w:eastAsia="Franklin Gothic Book"/>
        </w:rPr>
        <w:fldChar w:fldCharType="end"/>
      </w:r>
    </w:p>
    <w:p w14:paraId="6706F26E" w14:textId="77777777" w:rsidR="00D84217" w:rsidRDefault="00D84217" w:rsidP="00D84217">
      <w:pPr>
        <w:keepNext/>
        <w:outlineLvl w:val="0"/>
        <w:rPr>
          <w:rFonts w:eastAsia="Franklin Gothic Book"/>
        </w:rPr>
      </w:pPr>
    </w:p>
    <w:p w14:paraId="6D7B5731" w14:textId="77777777" w:rsidR="00D84217" w:rsidRPr="009B67BF" w:rsidRDefault="00D84217" w:rsidP="00D84217">
      <w:pPr>
        <w:keepNext/>
        <w:outlineLvl w:val="0"/>
        <w:rPr>
          <w:rFonts w:eastAsia="Franklin Gothic Book"/>
        </w:rPr>
        <w:sectPr w:rsidR="00D84217" w:rsidRPr="009B67BF" w:rsidSect="00D53CEE">
          <w:headerReference w:type="default" r:id="rId21"/>
          <w:footerReference w:type="default" r:id="rId22"/>
          <w:pgSz w:w="12240" w:h="15840"/>
          <w:pgMar w:top="1440" w:right="1440" w:bottom="1440" w:left="1440" w:header="720" w:footer="720" w:gutter="0"/>
          <w:cols w:space="720"/>
          <w:docGrid w:linePitch="360"/>
        </w:sectPr>
      </w:pPr>
    </w:p>
    <w:p w14:paraId="4273D959" w14:textId="695B8851" w:rsidR="002C0C6A" w:rsidRPr="009B67BF" w:rsidRDefault="00FF0879" w:rsidP="0045080D">
      <w:pPr>
        <w:pStyle w:val="Heading1"/>
        <w:rPr>
          <w:rFonts w:eastAsia="Franklin Gothic Book"/>
        </w:rPr>
      </w:pPr>
      <w:bookmarkStart w:id="1" w:name="_Toc409070228"/>
      <w:bookmarkStart w:id="2" w:name="_Toc411593577"/>
      <w:bookmarkStart w:id="3" w:name="_Toc431526431"/>
      <w:bookmarkStart w:id="4" w:name="_Toc440633673"/>
      <w:r w:rsidRPr="009B67BF">
        <w:rPr>
          <w:rFonts w:eastAsia="Franklin Gothic Book"/>
        </w:rPr>
        <w:lastRenderedPageBreak/>
        <w:t>Illinois Statewide Net-to-Gross Methodologies</w:t>
      </w:r>
      <w:bookmarkEnd w:id="1"/>
      <w:bookmarkEnd w:id="2"/>
      <w:bookmarkEnd w:id="3"/>
      <w:r w:rsidR="00C82E88">
        <w:rPr>
          <w:rFonts w:eastAsia="Franklin Gothic Book"/>
        </w:rPr>
        <w:t>—</w:t>
      </w:r>
      <w:r w:rsidR="0045080D" w:rsidRPr="009B67BF">
        <w:rPr>
          <w:rFonts w:eastAsia="Franklin Gothic Book"/>
        </w:rPr>
        <w:t>Context</w:t>
      </w:r>
      <w:bookmarkEnd w:id="4"/>
    </w:p>
    <w:p w14:paraId="42BD93B6" w14:textId="304E48FC" w:rsidR="002C0C6A" w:rsidRPr="009B67BF" w:rsidRDefault="00FF0879" w:rsidP="0045080D">
      <w:pPr>
        <w:pStyle w:val="Heading2"/>
        <w:rPr>
          <w:rFonts w:eastAsia="Franklin Gothic Book"/>
        </w:rPr>
      </w:pPr>
      <w:bookmarkStart w:id="5" w:name="_Toc409070229"/>
      <w:bookmarkStart w:id="6" w:name="_Toc431526432"/>
      <w:bookmarkStart w:id="7" w:name="_Toc440633674"/>
      <w:r w:rsidRPr="009B67BF">
        <w:rPr>
          <w:rFonts w:eastAsia="Franklin Gothic Book"/>
        </w:rPr>
        <w:t>Policy Context for this Information</w:t>
      </w:r>
      <w:bookmarkEnd w:id="5"/>
      <w:bookmarkEnd w:id="6"/>
      <w:bookmarkEnd w:id="7"/>
    </w:p>
    <w:p w14:paraId="41DCB36D" w14:textId="77897FA3" w:rsidR="002C0C6A" w:rsidRPr="009B67BF" w:rsidRDefault="00FF0879" w:rsidP="0045080D">
      <w:pPr>
        <w:rPr>
          <w:rFonts w:eastAsia="Franklin Gothic Book"/>
        </w:rPr>
      </w:pPr>
      <w:r w:rsidRPr="009B67BF">
        <w:rPr>
          <w:rFonts w:eastAsia="Franklin Gothic Book"/>
        </w:rPr>
        <w:t>The Illinois Evaluation Teams (</w:t>
      </w:r>
      <w:r w:rsidR="00AF41DD" w:rsidRPr="009B67BF">
        <w:rPr>
          <w:rFonts w:eastAsia="Franklin Gothic Book"/>
        </w:rPr>
        <w:t xml:space="preserve">ADM Associates, Cadmus Group, </w:t>
      </w:r>
      <w:proofErr w:type="spellStart"/>
      <w:r w:rsidR="00AF41DD" w:rsidRPr="009B67BF">
        <w:rPr>
          <w:rFonts w:eastAsia="Franklin Gothic Book"/>
        </w:rPr>
        <w:t>Itron</w:t>
      </w:r>
      <w:proofErr w:type="spellEnd"/>
      <w:r w:rsidR="00AF41DD" w:rsidRPr="009B67BF">
        <w:rPr>
          <w:rFonts w:eastAsia="Franklin Gothic Book"/>
        </w:rPr>
        <w:t xml:space="preserve">, Navigant Consulting, </w:t>
      </w:r>
      <w:r w:rsidRPr="009B67BF">
        <w:rPr>
          <w:rFonts w:eastAsia="Franklin Gothic Book"/>
        </w:rPr>
        <w:t xml:space="preserve">Opinion Dynamics, </w:t>
      </w:r>
      <w:proofErr w:type="gramStart"/>
      <w:r w:rsidR="00A6394D" w:rsidRPr="009B67BF">
        <w:rPr>
          <w:rFonts w:eastAsia="Franklin Gothic Book"/>
        </w:rPr>
        <w:t>Ridge</w:t>
      </w:r>
      <w:proofErr w:type="gramEnd"/>
      <w:r w:rsidR="00A6394D" w:rsidRPr="009B67BF">
        <w:rPr>
          <w:rFonts w:eastAsia="Franklin Gothic Book"/>
        </w:rPr>
        <w:t xml:space="preserve"> &amp; Associates</w:t>
      </w:r>
      <w:r w:rsidRPr="009B67BF">
        <w:rPr>
          <w:rFonts w:eastAsia="Franklin Gothic Book"/>
        </w:rPr>
        <w:t>) are working with the Illinois Stakeholder Advisory Group (SAG) to create an Illinois Statewide Net-to-Gross (NTG) Methodologies document (IL-NTG Methods). The IL-NTG Methods document is included as an attachment to the Illinois Statewide Technical Reference Manual for Energy Efficiency (IL-TRM). Through five different dockets, the Illinois Commerce Commission (ICC) has directed the Evaluation Teams to compile and formalize standard NTG methods for use in Illinois energy</w:t>
      </w:r>
      <w:r w:rsidR="00A56FBB">
        <w:rPr>
          <w:rFonts w:eastAsia="Franklin Gothic Book"/>
        </w:rPr>
        <w:t xml:space="preserve"> </w:t>
      </w:r>
      <w:r w:rsidRPr="009B67BF">
        <w:rPr>
          <w:rFonts w:eastAsia="Franklin Gothic Book"/>
        </w:rPr>
        <w:t>efficiency (EE) evaluation, measurement</w:t>
      </w:r>
      <w:r w:rsidR="00C82E88">
        <w:rPr>
          <w:rFonts w:eastAsia="Franklin Gothic Book"/>
        </w:rPr>
        <w:t>,</w:t>
      </w:r>
      <w:r w:rsidRPr="009B67BF">
        <w:rPr>
          <w:rFonts w:eastAsia="Franklin Gothic Book"/>
        </w:rPr>
        <w:t xml:space="preserve"> and verification (EM&amp;V) work. The ICC EE dockets are shown in the following table.</w:t>
      </w:r>
    </w:p>
    <w:p w14:paraId="54F71D8B" w14:textId="4ADC3889" w:rsidR="002C0C6A" w:rsidRPr="009B67BF" w:rsidRDefault="002C0C6A" w:rsidP="0045080D">
      <w:pPr>
        <w:rPr>
          <w:rFonts w:eastAsia="Franklin Gothic Book"/>
        </w:rPr>
      </w:pPr>
    </w:p>
    <w:p w14:paraId="4A417DF3" w14:textId="77FA5695" w:rsidR="00FF0879" w:rsidRPr="009B67BF" w:rsidRDefault="00D84217" w:rsidP="00D84217">
      <w:pPr>
        <w:pStyle w:val="Caption"/>
        <w:rPr>
          <w:rFonts w:eastAsia="Franklin Gothic Book"/>
        </w:rPr>
      </w:pPr>
      <w:bookmarkStart w:id="8" w:name="_Toc411599467"/>
      <w:bookmarkStart w:id="9" w:name="_Toc440282833"/>
      <w:proofErr w:type="gramStart"/>
      <w:r>
        <w:t xml:space="preserve">Table </w:t>
      </w:r>
      <w:r w:rsidR="00894B82">
        <w:fldChar w:fldCharType="begin"/>
      </w:r>
      <w:r w:rsidR="00894B82">
        <w:instrText xml:space="preserve"> STYLEREF 1 \s </w:instrText>
      </w:r>
      <w:r w:rsidR="00894B82">
        <w:fldChar w:fldCharType="separate"/>
      </w:r>
      <w:r w:rsidR="00673E06">
        <w:rPr>
          <w:noProof/>
        </w:rPr>
        <w:t>1</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1</w:t>
      </w:r>
      <w:r w:rsidR="00894B82">
        <w:rPr>
          <w:noProof/>
        </w:rPr>
        <w:fldChar w:fldCharType="end"/>
      </w:r>
      <w:r w:rsidR="00FF0879" w:rsidRPr="009B67BF">
        <w:rPr>
          <w:rFonts w:eastAsia="Franklin Gothic Book"/>
        </w:rPr>
        <w:t>.</w:t>
      </w:r>
      <w:proofErr w:type="gramEnd"/>
      <w:r w:rsidR="00FF0879" w:rsidRPr="009B67BF">
        <w:rPr>
          <w:rFonts w:eastAsia="Franklin Gothic Book"/>
        </w:rPr>
        <w:t xml:space="preserve"> ICC Energy Efficiency Dockets</w:t>
      </w:r>
      <w:bookmarkEnd w:id="8"/>
      <w:bookmarkEnd w:id="9"/>
    </w:p>
    <w:tbl>
      <w:tblPr>
        <w:tblStyle w:val="GridTable1Ligh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568"/>
        <w:gridCol w:w="1800"/>
        <w:gridCol w:w="2268"/>
      </w:tblGrid>
      <w:tr w:rsidR="00FF0879" w:rsidRPr="009B67BF" w14:paraId="54F71D90" w14:textId="77777777" w:rsidTr="004F0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dxa"/>
            <w:tcBorders>
              <w:bottom w:val="none" w:sz="0" w:space="0" w:color="auto"/>
            </w:tcBorders>
            <w:vAlign w:val="center"/>
            <w:hideMark/>
          </w:tcPr>
          <w:p w14:paraId="54F71D8C" w14:textId="77777777" w:rsidR="00FF0879" w:rsidRPr="009B67BF" w:rsidRDefault="00FF0879" w:rsidP="0045080D">
            <w:pPr>
              <w:rPr>
                <w:rFonts w:eastAsia="Franklin Gothic Book"/>
              </w:rPr>
            </w:pPr>
            <w:r w:rsidRPr="009B67BF">
              <w:rPr>
                <w:rFonts w:eastAsia="Franklin Gothic Book"/>
              </w:rPr>
              <w:t>ICC Order Docket No. and Date</w:t>
            </w:r>
          </w:p>
        </w:tc>
        <w:tc>
          <w:tcPr>
            <w:tcW w:w="3568" w:type="dxa"/>
            <w:tcBorders>
              <w:bottom w:val="none" w:sz="0" w:space="0" w:color="auto"/>
            </w:tcBorders>
            <w:vAlign w:val="center"/>
            <w:hideMark/>
          </w:tcPr>
          <w:p w14:paraId="54F71D8D" w14:textId="77777777" w:rsidR="00FF0879" w:rsidRPr="009B67BF" w:rsidRDefault="00FF0879" w:rsidP="0045080D">
            <w:pPr>
              <w:cnfStyle w:val="100000000000" w:firstRow="1"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Program Administrator</w:t>
            </w:r>
          </w:p>
        </w:tc>
        <w:tc>
          <w:tcPr>
            <w:tcW w:w="1800" w:type="dxa"/>
            <w:tcBorders>
              <w:bottom w:val="none" w:sz="0" w:space="0" w:color="auto"/>
            </w:tcBorders>
            <w:vAlign w:val="center"/>
            <w:hideMark/>
          </w:tcPr>
          <w:p w14:paraId="54F71D8E" w14:textId="77777777" w:rsidR="00FF0879" w:rsidRPr="009B67BF" w:rsidRDefault="00FF0879" w:rsidP="0045080D">
            <w:pPr>
              <w:cnfStyle w:val="100000000000" w:firstRow="1"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NTG Discussion – Order Pages</w:t>
            </w:r>
          </w:p>
        </w:tc>
        <w:tc>
          <w:tcPr>
            <w:tcW w:w="2268" w:type="dxa"/>
            <w:tcBorders>
              <w:bottom w:val="none" w:sz="0" w:space="0" w:color="auto"/>
            </w:tcBorders>
            <w:vAlign w:val="center"/>
            <w:hideMark/>
          </w:tcPr>
          <w:p w14:paraId="54F71D8F" w14:textId="77777777" w:rsidR="00FF0879" w:rsidRPr="009B67BF" w:rsidRDefault="00FF0879" w:rsidP="0045080D">
            <w:pPr>
              <w:cnfStyle w:val="100000000000" w:firstRow="1"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ICC Link</w:t>
            </w:r>
          </w:p>
        </w:tc>
      </w:tr>
      <w:tr w:rsidR="00FF0879" w:rsidRPr="009B67BF" w14:paraId="54F71D96" w14:textId="77777777" w:rsidTr="004F07C1">
        <w:tc>
          <w:tcPr>
            <w:cnfStyle w:val="001000000000" w:firstRow="0" w:lastRow="0" w:firstColumn="1" w:lastColumn="0" w:oddVBand="0" w:evenVBand="0" w:oddHBand="0" w:evenHBand="0" w:firstRowFirstColumn="0" w:firstRowLastColumn="0" w:lastRowFirstColumn="0" w:lastRowLastColumn="0"/>
            <w:tcW w:w="1940" w:type="dxa"/>
            <w:vAlign w:val="center"/>
            <w:hideMark/>
          </w:tcPr>
          <w:p w14:paraId="76AE7350" w14:textId="77777777" w:rsidR="002C0C6A" w:rsidRPr="009B67BF" w:rsidRDefault="00FF0879" w:rsidP="0045080D">
            <w:pPr>
              <w:rPr>
                <w:rFonts w:eastAsia="Franklin Gothic Book"/>
              </w:rPr>
            </w:pPr>
            <w:r w:rsidRPr="009B67BF">
              <w:rPr>
                <w:rFonts w:eastAsia="Franklin Gothic Book"/>
              </w:rPr>
              <w:t>13-0495</w:t>
            </w:r>
          </w:p>
          <w:p w14:paraId="369ABFDF" w14:textId="77777777" w:rsidR="00FF0879" w:rsidRPr="009B67BF" w:rsidRDefault="00FF0879" w:rsidP="0045080D">
            <w:pPr>
              <w:rPr>
                <w:rFonts w:eastAsia="Franklin Gothic Book"/>
              </w:rPr>
            </w:pPr>
            <w:r w:rsidRPr="009B67BF">
              <w:rPr>
                <w:rFonts w:eastAsia="Franklin Gothic Book"/>
              </w:rPr>
              <w:t>(1/28/14)</w:t>
            </w:r>
          </w:p>
        </w:tc>
        <w:tc>
          <w:tcPr>
            <w:tcW w:w="3568" w:type="dxa"/>
            <w:vAlign w:val="center"/>
            <w:hideMark/>
          </w:tcPr>
          <w:p w14:paraId="54F71D93"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Commonwealth Edison Company (ComEd)</w:t>
            </w:r>
          </w:p>
        </w:tc>
        <w:tc>
          <w:tcPr>
            <w:tcW w:w="1800" w:type="dxa"/>
            <w:vAlign w:val="center"/>
            <w:hideMark/>
          </w:tcPr>
          <w:p w14:paraId="54F71D94"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129-130</w:t>
            </w:r>
          </w:p>
        </w:tc>
        <w:tc>
          <w:tcPr>
            <w:tcW w:w="2268" w:type="dxa"/>
            <w:vAlign w:val="center"/>
            <w:hideMark/>
          </w:tcPr>
          <w:p w14:paraId="54F71D95" w14:textId="77777777" w:rsidR="00FF0879" w:rsidRPr="009B67BF" w:rsidRDefault="00894B82"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hyperlink r:id="rId23" w:history="1">
              <w:r w:rsidR="00FF0879" w:rsidRPr="009B67BF">
                <w:rPr>
                  <w:rFonts w:eastAsia="Franklin Gothic Book"/>
                </w:rPr>
                <w:t>ICC Order Docket No. 13-0495</w:t>
              </w:r>
            </w:hyperlink>
          </w:p>
        </w:tc>
      </w:tr>
      <w:tr w:rsidR="00FF0879" w:rsidRPr="009B67BF" w14:paraId="54F71D9C" w14:textId="77777777" w:rsidTr="004F07C1">
        <w:tc>
          <w:tcPr>
            <w:cnfStyle w:val="001000000000" w:firstRow="0" w:lastRow="0" w:firstColumn="1" w:lastColumn="0" w:oddVBand="0" w:evenVBand="0" w:oddHBand="0" w:evenHBand="0" w:firstRowFirstColumn="0" w:firstRowLastColumn="0" w:lastRowFirstColumn="0" w:lastRowLastColumn="0"/>
            <w:tcW w:w="1940" w:type="dxa"/>
            <w:vAlign w:val="center"/>
            <w:hideMark/>
          </w:tcPr>
          <w:p w14:paraId="6CAA75ED" w14:textId="77777777" w:rsidR="002C0C6A" w:rsidRPr="009B67BF" w:rsidRDefault="00FF0879" w:rsidP="0045080D">
            <w:pPr>
              <w:rPr>
                <w:rFonts w:eastAsia="Franklin Gothic Book"/>
              </w:rPr>
            </w:pPr>
            <w:r w:rsidRPr="009B67BF">
              <w:rPr>
                <w:rFonts w:eastAsia="Franklin Gothic Book"/>
              </w:rPr>
              <w:t>13-0498</w:t>
            </w:r>
          </w:p>
          <w:p w14:paraId="69BFA53A" w14:textId="77777777" w:rsidR="00FF0879" w:rsidRPr="009B67BF" w:rsidRDefault="00FF0879" w:rsidP="0045080D">
            <w:pPr>
              <w:rPr>
                <w:rFonts w:eastAsia="Franklin Gothic Book"/>
              </w:rPr>
            </w:pPr>
            <w:r w:rsidRPr="009B67BF">
              <w:rPr>
                <w:rFonts w:eastAsia="Franklin Gothic Book"/>
              </w:rPr>
              <w:t>(1/28/14)</w:t>
            </w:r>
          </w:p>
        </w:tc>
        <w:tc>
          <w:tcPr>
            <w:tcW w:w="3568" w:type="dxa"/>
            <w:vAlign w:val="center"/>
            <w:hideMark/>
          </w:tcPr>
          <w:p w14:paraId="54F71D99"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Ameren Illinois Company (Ameren)</w:t>
            </w:r>
          </w:p>
        </w:tc>
        <w:tc>
          <w:tcPr>
            <w:tcW w:w="1800" w:type="dxa"/>
            <w:vAlign w:val="center"/>
            <w:hideMark/>
          </w:tcPr>
          <w:p w14:paraId="54F71D9A"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167, 171</w:t>
            </w:r>
          </w:p>
        </w:tc>
        <w:tc>
          <w:tcPr>
            <w:tcW w:w="2268" w:type="dxa"/>
            <w:vAlign w:val="center"/>
            <w:hideMark/>
          </w:tcPr>
          <w:p w14:paraId="54F71D9B" w14:textId="77777777" w:rsidR="00FF0879" w:rsidRPr="009B67BF" w:rsidRDefault="00894B82"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hyperlink r:id="rId24" w:history="1">
              <w:r w:rsidR="00FF0879" w:rsidRPr="009B67BF">
                <w:rPr>
                  <w:rFonts w:eastAsia="Franklin Gothic Book"/>
                </w:rPr>
                <w:t>ICC Order Docket No. 13-0498</w:t>
              </w:r>
            </w:hyperlink>
          </w:p>
        </w:tc>
      </w:tr>
      <w:tr w:rsidR="00FF0879" w:rsidRPr="009B67BF" w14:paraId="54F71DA2" w14:textId="77777777" w:rsidTr="004F07C1">
        <w:tc>
          <w:tcPr>
            <w:cnfStyle w:val="001000000000" w:firstRow="0" w:lastRow="0" w:firstColumn="1" w:lastColumn="0" w:oddVBand="0" w:evenVBand="0" w:oddHBand="0" w:evenHBand="0" w:firstRowFirstColumn="0" w:firstRowLastColumn="0" w:lastRowFirstColumn="0" w:lastRowLastColumn="0"/>
            <w:tcW w:w="1940" w:type="dxa"/>
            <w:vAlign w:val="center"/>
            <w:hideMark/>
          </w:tcPr>
          <w:p w14:paraId="1295F193" w14:textId="77777777" w:rsidR="002C0C6A" w:rsidRPr="009B67BF" w:rsidRDefault="00FF0879" w:rsidP="0045080D">
            <w:pPr>
              <w:rPr>
                <w:rFonts w:eastAsia="Franklin Gothic Book"/>
              </w:rPr>
            </w:pPr>
            <w:r w:rsidRPr="009B67BF">
              <w:rPr>
                <w:rFonts w:eastAsia="Franklin Gothic Book"/>
              </w:rPr>
              <w:t>13-0499</w:t>
            </w:r>
          </w:p>
          <w:p w14:paraId="78328C64" w14:textId="77777777" w:rsidR="00FF0879" w:rsidRPr="009B67BF" w:rsidRDefault="00FF0879" w:rsidP="0045080D">
            <w:pPr>
              <w:rPr>
                <w:rFonts w:eastAsia="Franklin Gothic Book"/>
              </w:rPr>
            </w:pPr>
            <w:r w:rsidRPr="009B67BF">
              <w:rPr>
                <w:rFonts w:eastAsia="Franklin Gothic Book"/>
              </w:rPr>
              <w:t>(1/28/14)</w:t>
            </w:r>
          </w:p>
        </w:tc>
        <w:tc>
          <w:tcPr>
            <w:tcW w:w="3568" w:type="dxa"/>
            <w:vAlign w:val="center"/>
            <w:hideMark/>
          </w:tcPr>
          <w:p w14:paraId="54F71D9F" w14:textId="5D81F159"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Illinois Department of Commerce </w:t>
            </w:r>
            <w:r w:rsidR="00944BD1" w:rsidRPr="009B67BF">
              <w:rPr>
                <w:rFonts w:eastAsia="Franklin Gothic Book"/>
              </w:rPr>
              <w:t>&amp;</w:t>
            </w:r>
            <w:r w:rsidRPr="009B67BF">
              <w:rPr>
                <w:rFonts w:eastAsia="Franklin Gothic Book"/>
              </w:rPr>
              <w:t xml:space="preserve"> Economic Opportunity (</w:t>
            </w:r>
            <w:r w:rsidR="00944BD1" w:rsidRPr="009B67BF">
              <w:rPr>
                <w:rFonts w:eastAsia="Franklin Gothic Book"/>
              </w:rPr>
              <w:t>Department of Commerce</w:t>
            </w:r>
            <w:r w:rsidRPr="009B67BF">
              <w:rPr>
                <w:rFonts w:eastAsia="Franklin Gothic Book"/>
              </w:rPr>
              <w:t>)</w:t>
            </w:r>
          </w:p>
        </w:tc>
        <w:tc>
          <w:tcPr>
            <w:tcW w:w="1800" w:type="dxa"/>
            <w:vAlign w:val="center"/>
            <w:hideMark/>
          </w:tcPr>
          <w:p w14:paraId="54F71DA0"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20, 23, 49</w:t>
            </w:r>
          </w:p>
        </w:tc>
        <w:tc>
          <w:tcPr>
            <w:tcW w:w="2268" w:type="dxa"/>
            <w:vAlign w:val="center"/>
            <w:hideMark/>
          </w:tcPr>
          <w:p w14:paraId="54F71DA1" w14:textId="77777777" w:rsidR="00FF0879" w:rsidRPr="009B67BF" w:rsidRDefault="00894B82"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hyperlink r:id="rId25" w:history="1">
              <w:r w:rsidR="00FF0879" w:rsidRPr="009B67BF">
                <w:rPr>
                  <w:rFonts w:eastAsia="Franklin Gothic Book"/>
                </w:rPr>
                <w:t>ICC Order Docket No. 13-0499</w:t>
              </w:r>
            </w:hyperlink>
          </w:p>
        </w:tc>
      </w:tr>
      <w:tr w:rsidR="00FF0879" w:rsidRPr="009B67BF" w14:paraId="54F71DA8" w14:textId="77777777" w:rsidTr="004F07C1">
        <w:tc>
          <w:tcPr>
            <w:cnfStyle w:val="001000000000" w:firstRow="0" w:lastRow="0" w:firstColumn="1" w:lastColumn="0" w:oddVBand="0" w:evenVBand="0" w:oddHBand="0" w:evenHBand="0" w:firstRowFirstColumn="0" w:firstRowLastColumn="0" w:lastRowFirstColumn="0" w:lastRowLastColumn="0"/>
            <w:tcW w:w="1940" w:type="dxa"/>
            <w:vAlign w:val="center"/>
            <w:hideMark/>
          </w:tcPr>
          <w:p w14:paraId="0BFF5861" w14:textId="77777777" w:rsidR="002C0C6A" w:rsidRPr="009B67BF" w:rsidRDefault="00FF0879" w:rsidP="0045080D">
            <w:pPr>
              <w:rPr>
                <w:rFonts w:eastAsia="Franklin Gothic Book"/>
              </w:rPr>
            </w:pPr>
            <w:r w:rsidRPr="009B67BF">
              <w:rPr>
                <w:rFonts w:eastAsia="Franklin Gothic Book"/>
              </w:rPr>
              <w:t>13-0549</w:t>
            </w:r>
          </w:p>
          <w:p w14:paraId="4640CEDD" w14:textId="77777777" w:rsidR="00FF0879" w:rsidRPr="009B67BF" w:rsidRDefault="00FF0879" w:rsidP="0045080D">
            <w:pPr>
              <w:rPr>
                <w:rFonts w:eastAsia="Franklin Gothic Book"/>
              </w:rPr>
            </w:pPr>
            <w:r w:rsidRPr="009B67BF">
              <w:rPr>
                <w:rFonts w:eastAsia="Franklin Gothic Book"/>
              </w:rPr>
              <w:t>(5/20/14)</w:t>
            </w:r>
          </w:p>
        </w:tc>
        <w:tc>
          <w:tcPr>
            <w:tcW w:w="3568" w:type="dxa"/>
            <w:vAlign w:val="center"/>
            <w:hideMark/>
          </w:tcPr>
          <w:p w14:paraId="54F71DA5"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proofErr w:type="spellStart"/>
            <w:r w:rsidRPr="009B67BF">
              <w:rPr>
                <w:rFonts w:eastAsia="Franklin Gothic Book"/>
              </w:rPr>
              <w:t>Nicor</w:t>
            </w:r>
            <w:proofErr w:type="spellEnd"/>
            <w:r w:rsidRPr="009B67BF">
              <w:rPr>
                <w:rFonts w:eastAsia="Franklin Gothic Book"/>
              </w:rPr>
              <w:t xml:space="preserve"> Gas Company (</w:t>
            </w:r>
            <w:proofErr w:type="spellStart"/>
            <w:r w:rsidRPr="009B67BF">
              <w:rPr>
                <w:rFonts w:eastAsia="Franklin Gothic Book"/>
              </w:rPr>
              <w:t>Nicor</w:t>
            </w:r>
            <w:proofErr w:type="spellEnd"/>
            <w:r w:rsidRPr="009B67BF">
              <w:rPr>
                <w:rFonts w:eastAsia="Franklin Gothic Book"/>
              </w:rPr>
              <w:t>)</w:t>
            </w:r>
          </w:p>
        </w:tc>
        <w:tc>
          <w:tcPr>
            <w:tcW w:w="1800" w:type="dxa"/>
            <w:vAlign w:val="center"/>
            <w:hideMark/>
          </w:tcPr>
          <w:p w14:paraId="54F71DA6"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41-42, 78</w:t>
            </w:r>
          </w:p>
        </w:tc>
        <w:tc>
          <w:tcPr>
            <w:tcW w:w="2268" w:type="dxa"/>
            <w:vAlign w:val="center"/>
            <w:hideMark/>
          </w:tcPr>
          <w:p w14:paraId="54F71DA7" w14:textId="77777777" w:rsidR="00FF0879" w:rsidRPr="009B67BF" w:rsidRDefault="00894B82"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hyperlink r:id="rId26" w:history="1">
              <w:r w:rsidR="00FF0879" w:rsidRPr="009B67BF">
                <w:rPr>
                  <w:rFonts w:eastAsia="Franklin Gothic Book"/>
                </w:rPr>
                <w:t>ICC Order Docket No. 13-0549</w:t>
              </w:r>
            </w:hyperlink>
          </w:p>
        </w:tc>
      </w:tr>
      <w:tr w:rsidR="00FF0879" w:rsidRPr="009B67BF" w14:paraId="54F71DAE" w14:textId="77777777" w:rsidTr="004F07C1">
        <w:tc>
          <w:tcPr>
            <w:cnfStyle w:val="001000000000" w:firstRow="0" w:lastRow="0" w:firstColumn="1" w:lastColumn="0" w:oddVBand="0" w:evenVBand="0" w:oddHBand="0" w:evenHBand="0" w:firstRowFirstColumn="0" w:firstRowLastColumn="0" w:lastRowFirstColumn="0" w:lastRowLastColumn="0"/>
            <w:tcW w:w="1940" w:type="dxa"/>
            <w:vAlign w:val="center"/>
            <w:hideMark/>
          </w:tcPr>
          <w:p w14:paraId="22BFF0BD" w14:textId="77777777" w:rsidR="002C0C6A" w:rsidRPr="009B67BF" w:rsidRDefault="00FF0879" w:rsidP="0045080D">
            <w:pPr>
              <w:rPr>
                <w:rFonts w:eastAsia="Franklin Gothic Book"/>
              </w:rPr>
            </w:pPr>
            <w:r w:rsidRPr="009B67BF">
              <w:rPr>
                <w:rFonts w:eastAsia="Franklin Gothic Book"/>
              </w:rPr>
              <w:t>13-0550</w:t>
            </w:r>
          </w:p>
          <w:p w14:paraId="3F4CDBE9" w14:textId="77777777" w:rsidR="00FF0879" w:rsidRPr="009B67BF" w:rsidRDefault="00FF0879" w:rsidP="0045080D">
            <w:pPr>
              <w:rPr>
                <w:rFonts w:eastAsia="Franklin Gothic Book"/>
              </w:rPr>
            </w:pPr>
            <w:r w:rsidRPr="009B67BF">
              <w:rPr>
                <w:rFonts w:eastAsia="Franklin Gothic Book"/>
              </w:rPr>
              <w:t>(5/20/14)</w:t>
            </w:r>
          </w:p>
        </w:tc>
        <w:tc>
          <w:tcPr>
            <w:tcW w:w="3568" w:type="dxa"/>
            <w:vAlign w:val="center"/>
            <w:hideMark/>
          </w:tcPr>
          <w:p w14:paraId="54F71DAB"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North Shore Gas Company (North Shore Gas) and The Peoples Gas Light and Coke Company (Peoples Gas) (collectively, PG&amp;NSG or Integrys)</w:t>
            </w:r>
          </w:p>
        </w:tc>
        <w:tc>
          <w:tcPr>
            <w:tcW w:w="1800" w:type="dxa"/>
            <w:vAlign w:val="center"/>
            <w:hideMark/>
          </w:tcPr>
          <w:p w14:paraId="54F71DAC"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54-55, 66</w:t>
            </w:r>
          </w:p>
        </w:tc>
        <w:tc>
          <w:tcPr>
            <w:tcW w:w="2268" w:type="dxa"/>
            <w:vAlign w:val="center"/>
            <w:hideMark/>
          </w:tcPr>
          <w:p w14:paraId="54F71DAD" w14:textId="77777777" w:rsidR="00FF0879" w:rsidRPr="009B67BF" w:rsidRDefault="00894B82"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hyperlink r:id="rId27" w:history="1">
              <w:r w:rsidR="00FF0879" w:rsidRPr="009B67BF">
                <w:rPr>
                  <w:rFonts w:eastAsia="Franklin Gothic Book"/>
                </w:rPr>
                <w:t>ICC Order Docket No. 13-0550</w:t>
              </w:r>
            </w:hyperlink>
          </w:p>
        </w:tc>
      </w:tr>
    </w:tbl>
    <w:p w14:paraId="2201F1DD" w14:textId="77777777" w:rsidR="002C0C6A" w:rsidRPr="009B67BF" w:rsidRDefault="002C0C6A" w:rsidP="0045080D">
      <w:pPr>
        <w:widowControl w:val="0"/>
        <w:rPr>
          <w:rFonts w:eastAsia="Franklin Gothic Book"/>
        </w:rPr>
      </w:pPr>
    </w:p>
    <w:p w14:paraId="029D5B81" w14:textId="77777777" w:rsidR="002C0C6A" w:rsidRPr="009B67BF" w:rsidRDefault="00FF0879" w:rsidP="0045080D">
      <w:pPr>
        <w:rPr>
          <w:rFonts w:eastAsia="Franklin Gothic Book"/>
        </w:rPr>
      </w:pPr>
      <w:r w:rsidRPr="009B67BF">
        <w:rPr>
          <w:rFonts w:eastAsia="Franklin Gothic Book"/>
        </w:rPr>
        <w:t xml:space="preserve">To provide clarity to the ICC directives, the relevant section on IL-NTG Methods is shown in its entirety from the </w:t>
      </w:r>
      <w:proofErr w:type="spellStart"/>
      <w:r w:rsidRPr="009B67BF">
        <w:rPr>
          <w:rFonts w:eastAsia="Franklin Gothic Book"/>
        </w:rPr>
        <w:t>Nicor</w:t>
      </w:r>
      <w:proofErr w:type="spellEnd"/>
      <w:r w:rsidRPr="009B67BF">
        <w:rPr>
          <w:rFonts w:eastAsia="Franklin Gothic Book"/>
        </w:rPr>
        <w:t xml:space="preserve"> Gas Order (Docket No. 13-0549). The </w:t>
      </w:r>
      <w:proofErr w:type="spellStart"/>
      <w:r w:rsidRPr="009B67BF">
        <w:rPr>
          <w:rFonts w:eastAsia="Franklin Gothic Book"/>
        </w:rPr>
        <w:t>Nicor</w:t>
      </w:r>
      <w:proofErr w:type="spellEnd"/>
      <w:r w:rsidRPr="009B67BF">
        <w:rPr>
          <w:rFonts w:eastAsia="Franklin Gothic Book"/>
        </w:rPr>
        <w:t xml:space="preserve"> Gas Order provides the most detail on the ICC NTG directive in comparison to the other EE orders. The </w:t>
      </w:r>
      <w:proofErr w:type="spellStart"/>
      <w:r w:rsidRPr="009B67BF">
        <w:rPr>
          <w:rFonts w:eastAsia="Franklin Gothic Book"/>
        </w:rPr>
        <w:t>Nicor</w:t>
      </w:r>
      <w:proofErr w:type="spellEnd"/>
      <w:r w:rsidRPr="009B67BF">
        <w:rPr>
          <w:rFonts w:eastAsia="Franklin Gothic Book"/>
        </w:rPr>
        <w:t xml:space="preserve"> language is as follows:</w:t>
      </w:r>
    </w:p>
    <w:p w14:paraId="4F5EB8C9" w14:textId="2FC01155" w:rsidR="002C0C6A" w:rsidRPr="009B67BF" w:rsidRDefault="002C0C6A" w:rsidP="0045080D">
      <w:pPr>
        <w:rPr>
          <w:rFonts w:eastAsia="Franklin Gothic Book"/>
        </w:rPr>
      </w:pPr>
    </w:p>
    <w:p w14:paraId="69CC1FE1" w14:textId="77777777" w:rsidR="002C0C6A" w:rsidRPr="009B67BF" w:rsidRDefault="00FF0879" w:rsidP="0045080D">
      <w:pPr>
        <w:ind w:left="450" w:right="360"/>
        <w:rPr>
          <w:rFonts w:eastAsia="Franklin Gothic Book"/>
        </w:rPr>
      </w:pPr>
      <w:r w:rsidRPr="009B67BF">
        <w:rPr>
          <w:rFonts w:eastAsia="Franklin Gothic Book"/>
        </w:rPr>
        <w:t xml:space="preserve">The Commission believes that Staff’s recommendations concerning Commission adoption of consistent statewide net-to-gross methodologies (“IL-NTG Methods”) for use by the evaluators are reasonable and will aid in future evaluation of the energy efficiency programs. To help ensure the independence of the evaluators, to improve efficiency in the evaluation process, and to ensure programs across the state as delivered by the various program administrators can be meaningfully and consistently evaluated, the Commission hereby adopts Staff’s recommendation that consistent IL-NTG Methods be established for use in the evaluations of comparable energy efficiency programs offered by different Illinois program administrators. The Commission notes that Section 8-104(k) of the Act encourages statewide coordination and consistency between the gas and electric energy efficiency programs and Staff’s proposal would help ensure consistency in the evaluation of program performance. The Commission notes that this directive is not to create entirely “new” NTG methodologies for every energy efficiency program, but rather to assess NTG methodologies and survey instruments that have been used to evaluate energy efficiency programs offered in Illinois, and to compile the most justifiable and well-vetted methodologies (or potentially combine certain components from the existing approaches to better represent the most justifiable and well-vetted method consistent with best practices) in an attachment to the Updated IL-TRM that would get submitted to the Commission for approval. The Commission notes that the IL-NTG Methods will be flexible and adaptable to multiple program designs and budgets and tailored to appropriately assess the specifics of each of the program administrators’ energy efficiency programs, consistent with standard NTG methodologies adopted in other states that were filed in this proceeding. The Commission agrees with Staff that in the interest of efficiency, the current program evaluators should take the lead in compiling and formalizing standard methodologies </w:t>
      </w:r>
      <w:r w:rsidRPr="009B67BF">
        <w:rPr>
          <w:rFonts w:eastAsia="Franklin Gothic Book"/>
        </w:rPr>
        <w:lastRenderedPageBreak/>
        <w:t>for NTG in Illinois taking into consideration SAG input. Because the existing Plan 1 evaluators are under contract with the Company for the evaluation of the program year three energy efficiency programs, it is appropriate for these existing evaluators to work on and complete the compilation of the IL-NTG Methods over the next year. The Commission recognizes that each year considerable time may be spent vetting NTG methodologies for each program evaluation separately for each utility under the existing evaluation plan review practices; adoption of IL-NTG Methods would save on these limited evaluation resources by having a common reference document for the evaluators to use in estimating net savings for Illinois.</w:t>
      </w:r>
    </w:p>
    <w:p w14:paraId="4D940E0D" w14:textId="77777777" w:rsidR="002C0C6A" w:rsidRPr="009B67BF" w:rsidRDefault="002C0C6A" w:rsidP="0045080D">
      <w:pPr>
        <w:widowControl w:val="0"/>
        <w:rPr>
          <w:rFonts w:eastAsia="Franklin Gothic Book"/>
        </w:rPr>
      </w:pPr>
    </w:p>
    <w:p w14:paraId="56EFE789" w14:textId="77777777" w:rsidR="002C0C6A" w:rsidRPr="009B67BF" w:rsidRDefault="00FF0879" w:rsidP="0045080D">
      <w:pPr>
        <w:ind w:left="450" w:right="360"/>
        <w:rPr>
          <w:rFonts w:eastAsia="Franklin Gothic Book"/>
        </w:rPr>
      </w:pPr>
      <w:r w:rsidRPr="009B67BF">
        <w:rPr>
          <w:rFonts w:eastAsia="Franklin Gothic Book"/>
        </w:rPr>
        <w:t>The Commission hereby directs the Company to require its evaluators to collaborate with the other Illinois evaluators and the SAG to use best efforts to reach consensus on the approaches used in assessing NTG in particular markets for both residential and non-residential energy efficiency programs in a manner consistent with the direction described herein. (Pages 41-42)</w:t>
      </w:r>
    </w:p>
    <w:p w14:paraId="09BB0487" w14:textId="77777777" w:rsidR="002C0C6A" w:rsidRPr="009B67BF" w:rsidRDefault="002C0C6A" w:rsidP="0045080D">
      <w:pPr>
        <w:widowControl w:val="0"/>
        <w:rPr>
          <w:rFonts w:eastAsia="Franklin Gothic Book"/>
        </w:rPr>
      </w:pPr>
    </w:p>
    <w:p w14:paraId="4C9259B8" w14:textId="77777777" w:rsidR="002C0C6A" w:rsidRPr="009B67BF" w:rsidRDefault="00FF0879" w:rsidP="00AB0507">
      <w:pPr>
        <w:ind w:left="900" w:right="360" w:hanging="450"/>
        <w:rPr>
          <w:rFonts w:eastAsia="Franklin Gothic Book"/>
        </w:rPr>
      </w:pPr>
      <w:r w:rsidRPr="009B67BF">
        <w:rPr>
          <w:rFonts w:eastAsia="Franklin Gothic Book"/>
        </w:rPr>
        <w:t>(16)</w:t>
      </w:r>
      <w:r w:rsidRPr="009B67BF">
        <w:rPr>
          <w:rFonts w:eastAsia="Franklin Gothic Book"/>
        </w:rPr>
        <w:tab/>
        <w:t>Northern Illinois Gas Company shall require its evaluators to collaborate with the other Illinois evaluators and the SAG to reach consensus on the most defensible and well-vetted methodologies for assessing net-to-gross ratios in particular markets for both residential and non-residential energy efficiency programs in a manner consistent with the direction provided herein;</w:t>
      </w:r>
    </w:p>
    <w:p w14:paraId="3F8F11DB" w14:textId="77777777" w:rsidR="002C0C6A" w:rsidRPr="009B67BF" w:rsidRDefault="002C0C6A" w:rsidP="0045080D">
      <w:pPr>
        <w:ind w:left="450" w:right="360"/>
        <w:rPr>
          <w:rFonts w:eastAsia="Franklin Gothic Book"/>
        </w:rPr>
      </w:pPr>
    </w:p>
    <w:p w14:paraId="2588D7B7" w14:textId="77777777" w:rsidR="002C0C6A" w:rsidRPr="009B67BF" w:rsidRDefault="00FF0879" w:rsidP="00AB0507">
      <w:pPr>
        <w:ind w:left="900" w:right="360" w:hanging="450"/>
        <w:rPr>
          <w:rFonts w:eastAsia="Franklin Gothic Book"/>
        </w:rPr>
      </w:pPr>
      <w:r w:rsidRPr="009B67BF">
        <w:rPr>
          <w:rFonts w:eastAsia="Franklin Gothic Book"/>
        </w:rPr>
        <w:t>(17)</w:t>
      </w:r>
      <w:r w:rsidRPr="009B67BF">
        <w:rPr>
          <w:rFonts w:eastAsia="Franklin Gothic Book"/>
        </w:rPr>
        <w:tab/>
        <w:t>ICC Staff shall file the agreed-upon consensus statewide NTG methodologies with the Commission as an attachment to the Updated IL-TRM, and if consensus is not reached on a certain component of the statewide NTG methodologies, that particular non-consensus component should be submitted in a manner consistent with the approach used for non-consensus IL-TRM Updates; (Page 78)</w:t>
      </w:r>
    </w:p>
    <w:p w14:paraId="0EE4B19D" w14:textId="77777777" w:rsidR="002C0C6A" w:rsidRPr="009B67BF" w:rsidRDefault="002C0C6A" w:rsidP="0045080D">
      <w:pPr>
        <w:widowControl w:val="0"/>
        <w:rPr>
          <w:rFonts w:eastAsia="Franklin Gothic Book"/>
        </w:rPr>
      </w:pPr>
    </w:p>
    <w:p w14:paraId="0DC8423A" w14:textId="77777777" w:rsidR="002C0C6A" w:rsidRPr="009B67BF" w:rsidRDefault="00FF0879" w:rsidP="0045080D">
      <w:pPr>
        <w:pStyle w:val="Heading2"/>
        <w:rPr>
          <w:rFonts w:eastAsia="Franklin Gothic Book"/>
        </w:rPr>
      </w:pPr>
      <w:bookmarkStart w:id="10" w:name="_Toc409070230"/>
      <w:bookmarkStart w:id="11" w:name="_Toc431526433"/>
      <w:bookmarkStart w:id="12" w:name="_Toc440633675"/>
      <w:r w:rsidRPr="009B67BF">
        <w:rPr>
          <w:rFonts w:eastAsia="Franklin Gothic Book"/>
        </w:rPr>
        <w:t>Programs Currently Covered in this Document</w:t>
      </w:r>
      <w:bookmarkEnd w:id="10"/>
      <w:bookmarkEnd w:id="11"/>
      <w:bookmarkEnd w:id="12"/>
    </w:p>
    <w:p w14:paraId="0A3EFCA9" w14:textId="70F285DA" w:rsidR="00AD50AC" w:rsidRDefault="009476E8" w:rsidP="0045080D">
      <w:pPr>
        <w:rPr>
          <w:rFonts w:eastAsia="Franklin Gothic Book"/>
        </w:rPr>
      </w:pPr>
      <w:r w:rsidRPr="009B67BF">
        <w:rPr>
          <w:rFonts w:eastAsia="Franklin Gothic Book"/>
        </w:rPr>
        <w:t>This document is intended to cover</w:t>
      </w:r>
      <w:r w:rsidR="0018264C">
        <w:rPr>
          <w:rFonts w:eastAsia="Franklin Gothic Book"/>
        </w:rPr>
        <w:t xml:space="preserve"> </w:t>
      </w:r>
      <w:r w:rsidRPr="009B67BF">
        <w:rPr>
          <w:rFonts w:eastAsia="Franklin Gothic Book"/>
        </w:rPr>
        <w:t xml:space="preserve">the majority of </w:t>
      </w:r>
      <w:r w:rsidR="003C5047" w:rsidRPr="009B67BF">
        <w:rPr>
          <w:rFonts w:eastAsia="Franklin Gothic Book"/>
        </w:rPr>
        <w:t>r</w:t>
      </w:r>
      <w:r w:rsidRPr="009B67BF">
        <w:rPr>
          <w:rFonts w:eastAsia="Franklin Gothic Book"/>
        </w:rPr>
        <w:t xml:space="preserve">esidential and </w:t>
      </w:r>
      <w:r w:rsidR="0018264C">
        <w:rPr>
          <w:rFonts w:eastAsia="Franklin Gothic Book"/>
        </w:rPr>
        <w:t>n</w:t>
      </w:r>
      <w:r w:rsidRPr="009B67BF">
        <w:rPr>
          <w:rFonts w:eastAsia="Franklin Gothic Book"/>
        </w:rPr>
        <w:t>on</w:t>
      </w:r>
      <w:r w:rsidR="009B11E1">
        <w:rPr>
          <w:rFonts w:eastAsia="Franklin Gothic Book"/>
        </w:rPr>
        <w:t>-</w:t>
      </w:r>
      <w:r w:rsidRPr="009B67BF">
        <w:rPr>
          <w:rFonts w:eastAsia="Franklin Gothic Book"/>
        </w:rPr>
        <w:t>residential programs</w:t>
      </w:r>
      <w:r w:rsidR="0018264C">
        <w:rPr>
          <w:rFonts w:eastAsia="Franklin Gothic Book"/>
        </w:rPr>
        <w:t xml:space="preserve"> </w:t>
      </w:r>
      <w:r w:rsidRPr="009B67BF">
        <w:rPr>
          <w:rFonts w:eastAsia="Franklin Gothic Book"/>
        </w:rPr>
        <w:t>offered in Illinois.</w:t>
      </w:r>
      <w:r w:rsidR="006D073D" w:rsidRPr="00B31077">
        <w:rPr>
          <w:rStyle w:val="FootnoteReference"/>
          <w:rFonts w:eastAsia="Franklin Gothic Book"/>
        </w:rPr>
        <w:footnoteReference w:id="3"/>
      </w:r>
      <w:r w:rsidRPr="009B67BF">
        <w:rPr>
          <w:rFonts w:eastAsia="Franklin Gothic Book"/>
        </w:rPr>
        <w:t xml:space="preserve"> </w:t>
      </w:r>
      <w:r w:rsidR="00AD50AC">
        <w:rPr>
          <w:rFonts w:eastAsia="Franklin Gothic Book"/>
        </w:rPr>
        <w:t>Programs covered as of the writing of this document are listed in tables at the beginning of the residential and non</w:t>
      </w:r>
      <w:r w:rsidR="009B11E1">
        <w:rPr>
          <w:rFonts w:eastAsia="Franklin Gothic Book"/>
        </w:rPr>
        <w:t>-</w:t>
      </w:r>
      <w:r w:rsidR="00AD50AC">
        <w:rPr>
          <w:rFonts w:eastAsia="Franklin Gothic Book"/>
        </w:rPr>
        <w:t>residential sections. If the design of a given program changes significantly</w:t>
      </w:r>
      <w:r w:rsidR="00C82E88">
        <w:rPr>
          <w:rFonts w:eastAsia="Franklin Gothic Book"/>
        </w:rPr>
        <w:t>,</w:t>
      </w:r>
      <w:r w:rsidR="00AD50AC">
        <w:rPr>
          <w:rFonts w:eastAsia="Franklin Gothic Book"/>
        </w:rPr>
        <w:t xml:space="preserve"> then it may mean that the NTG protocol listed for that program in this document is no longer appropriate. If that happens, the evaluator should follow the procedures outlined below under “</w:t>
      </w:r>
      <w:r w:rsidR="00AD50AC" w:rsidRPr="00AD50AC">
        <w:rPr>
          <w:rFonts w:eastAsia="Franklin Gothic Book"/>
        </w:rPr>
        <w:t>Diverging from the IL-NTG Methods</w:t>
      </w:r>
      <w:r w:rsidR="00C82E88">
        <w:rPr>
          <w:rFonts w:eastAsia="Franklin Gothic Book"/>
        </w:rPr>
        <w:t>.</w:t>
      </w:r>
      <w:r w:rsidR="00AD50AC">
        <w:rPr>
          <w:rFonts w:eastAsia="Franklin Gothic Book"/>
        </w:rPr>
        <w:t>”</w:t>
      </w:r>
    </w:p>
    <w:p w14:paraId="2D36FD1D" w14:textId="77777777" w:rsidR="00AD50AC" w:rsidRDefault="00AD50AC" w:rsidP="0045080D">
      <w:pPr>
        <w:rPr>
          <w:rFonts w:eastAsia="Franklin Gothic Book"/>
        </w:rPr>
      </w:pPr>
    </w:p>
    <w:p w14:paraId="4D117F7C" w14:textId="4FE18CB9" w:rsidR="0018264C" w:rsidRDefault="00AD50AC" w:rsidP="0045080D">
      <w:r>
        <w:rPr>
          <w:rFonts w:eastAsia="Franklin Gothic Book"/>
        </w:rPr>
        <w:t>This document</w:t>
      </w:r>
      <w:r w:rsidR="009476E8" w:rsidRPr="009B67BF">
        <w:rPr>
          <w:rFonts w:eastAsia="Franklin Gothic Book"/>
        </w:rPr>
        <w:t xml:space="preserve"> will be updated over time to incorporate new programs and to reflect recommended changes to existing methodologies. All NTG data collection and analysis activities for the program types covered by this document that </w:t>
      </w:r>
      <w:r w:rsidR="0018264C">
        <w:rPr>
          <w:rFonts w:eastAsia="Franklin Gothic Book"/>
        </w:rPr>
        <w:t xml:space="preserve">start after the effective date, </w:t>
      </w:r>
      <w:r w:rsidR="009476E8" w:rsidRPr="009B67BF">
        <w:rPr>
          <w:rFonts w:eastAsia="Franklin Gothic Book"/>
        </w:rPr>
        <w:t>June 1, 2016, shall conform to the NTG methods set forth herein.</w:t>
      </w:r>
    </w:p>
    <w:p w14:paraId="073D61AB" w14:textId="1DF6552C" w:rsidR="002C0C6A" w:rsidRPr="009B67BF" w:rsidRDefault="002C0C6A" w:rsidP="0045080D">
      <w:pPr>
        <w:rPr>
          <w:rFonts w:eastAsia="Franklin Gothic Book"/>
        </w:rPr>
      </w:pPr>
    </w:p>
    <w:p w14:paraId="346DA928" w14:textId="77777777" w:rsidR="002C0C6A" w:rsidRPr="009B67BF" w:rsidRDefault="00FF0879" w:rsidP="0045080D">
      <w:pPr>
        <w:pStyle w:val="Heading2"/>
        <w:rPr>
          <w:rFonts w:eastAsia="Franklin Gothic Book"/>
        </w:rPr>
      </w:pPr>
      <w:bookmarkStart w:id="13" w:name="_Toc409070231"/>
      <w:bookmarkStart w:id="14" w:name="_Toc431526434"/>
      <w:bookmarkStart w:id="15" w:name="_Toc440633676"/>
      <w:r w:rsidRPr="009B67BF">
        <w:rPr>
          <w:rFonts w:eastAsia="Franklin Gothic Book"/>
        </w:rPr>
        <w:t>Updating the IL-NTG Methods</w:t>
      </w:r>
      <w:bookmarkEnd w:id="13"/>
      <w:bookmarkEnd w:id="14"/>
      <w:bookmarkEnd w:id="15"/>
    </w:p>
    <w:p w14:paraId="3994B71A" w14:textId="1866DB61" w:rsidR="002C0C6A" w:rsidRDefault="00FF0879" w:rsidP="0045080D">
      <w:pPr>
        <w:rPr>
          <w:rFonts w:eastAsia="Franklin Gothic Book"/>
        </w:rPr>
      </w:pPr>
      <w:r w:rsidRPr="009B67BF">
        <w:rPr>
          <w:rFonts w:eastAsia="Franklin Gothic Book"/>
        </w:rPr>
        <w:t>This attachment is part of the IL-TRM and follows the timeline for updating of the IL-TRM</w:t>
      </w:r>
      <w:r w:rsidR="00C82E88">
        <w:rPr>
          <w:rFonts w:eastAsia="Franklin Gothic Book"/>
        </w:rPr>
        <w:t>,</w:t>
      </w:r>
      <w:r w:rsidRPr="009B67BF">
        <w:rPr>
          <w:rFonts w:eastAsia="Franklin Gothic Book"/>
        </w:rPr>
        <w:t xml:space="preserve"> as specified in the </w:t>
      </w:r>
      <w:r w:rsidR="00C82E88">
        <w:rPr>
          <w:rFonts w:eastAsia="Franklin Gothic Book"/>
        </w:rPr>
        <w:br/>
      </w:r>
      <w:r w:rsidRPr="009B67BF">
        <w:rPr>
          <w:rFonts w:eastAsia="Franklin Gothic Book"/>
        </w:rPr>
        <w:t>IL-TRM Policy Document.</w:t>
      </w:r>
      <w:r w:rsidRPr="00B31077">
        <w:rPr>
          <w:rFonts w:eastAsia="Franklin Gothic Book"/>
          <w:vertAlign w:val="superscript"/>
        </w:rPr>
        <w:footnoteReference w:id="4"/>
      </w:r>
      <w:r w:rsidRPr="009B67BF">
        <w:rPr>
          <w:rFonts w:eastAsia="Franklin Gothic Book"/>
        </w:rPr>
        <w:t xml:space="preserve"> In general, the following will take place:</w:t>
      </w:r>
    </w:p>
    <w:p w14:paraId="22DBB165" w14:textId="77777777" w:rsidR="0018264C" w:rsidRPr="009B67BF" w:rsidRDefault="0018264C" w:rsidP="0045080D">
      <w:pPr>
        <w:rPr>
          <w:rFonts w:eastAsia="Franklin Gothic Book"/>
        </w:rPr>
      </w:pPr>
    </w:p>
    <w:p w14:paraId="3838E17E" w14:textId="437A9D81" w:rsidR="002C0C6A" w:rsidRPr="002B13A9" w:rsidRDefault="00FF0879" w:rsidP="002B13A9">
      <w:pPr>
        <w:pStyle w:val="ListParagraph"/>
        <w:numPr>
          <w:ilvl w:val="0"/>
          <w:numId w:val="36"/>
        </w:numPr>
        <w:contextualSpacing w:val="0"/>
      </w:pPr>
      <w:r w:rsidRPr="002B13A9">
        <w:t>Updates will occur annually.</w:t>
      </w:r>
    </w:p>
    <w:p w14:paraId="2F74106C" w14:textId="3CFAD707" w:rsidR="002C0C6A" w:rsidRPr="002B13A9" w:rsidRDefault="00FF0879" w:rsidP="002B13A9">
      <w:pPr>
        <w:pStyle w:val="ListParagraph"/>
        <w:numPr>
          <w:ilvl w:val="0"/>
          <w:numId w:val="36"/>
        </w:numPr>
        <w:contextualSpacing w:val="0"/>
      </w:pPr>
      <w:r w:rsidRPr="002B13A9">
        <w:t>Any changes to the IL-NTG Methods document will be circulated to the full SAG</w:t>
      </w:r>
      <w:r w:rsidR="00C82E88">
        <w:t>,</w:t>
      </w:r>
      <w:r w:rsidRPr="002B13A9">
        <w:t xml:space="preserve"> and SAG participants will have a ten business day review process.</w:t>
      </w:r>
    </w:p>
    <w:p w14:paraId="12A6C200" w14:textId="2305DCEE" w:rsidR="002C0C6A" w:rsidRPr="002B13A9" w:rsidRDefault="00FF0879" w:rsidP="002B13A9">
      <w:pPr>
        <w:pStyle w:val="ListParagraph"/>
        <w:numPr>
          <w:ilvl w:val="0"/>
          <w:numId w:val="36"/>
        </w:numPr>
        <w:contextualSpacing w:val="0"/>
      </w:pPr>
      <w:r w:rsidRPr="002B13A9">
        <w:t>Updates will be discussed within the SAG and completed by March 1.</w:t>
      </w:r>
    </w:p>
    <w:p w14:paraId="226D2769" w14:textId="77777777" w:rsidR="002C0C6A" w:rsidRPr="002B13A9" w:rsidRDefault="00FF0879" w:rsidP="002B13A9">
      <w:pPr>
        <w:pStyle w:val="ListParagraph"/>
        <w:numPr>
          <w:ilvl w:val="0"/>
          <w:numId w:val="36"/>
        </w:numPr>
        <w:contextualSpacing w:val="0"/>
      </w:pPr>
      <w:r w:rsidRPr="002B13A9">
        <w:t>The ICC Staff will then submit a Staff Report (with the consensus Updated TRM attached) to the Commission with a request for expedited review and approval.</w:t>
      </w:r>
    </w:p>
    <w:p w14:paraId="398F146A" w14:textId="77777777" w:rsidR="002C0C6A" w:rsidRPr="009B67BF" w:rsidRDefault="002C0C6A" w:rsidP="0045080D">
      <w:pPr>
        <w:widowControl w:val="0"/>
        <w:rPr>
          <w:rFonts w:eastAsia="Franklin Gothic Book"/>
        </w:rPr>
      </w:pPr>
    </w:p>
    <w:p w14:paraId="508D9D78" w14:textId="77777777" w:rsidR="002C0C6A" w:rsidRPr="009B67BF" w:rsidRDefault="00FF0879" w:rsidP="0045080D">
      <w:pPr>
        <w:pStyle w:val="Heading2"/>
        <w:rPr>
          <w:rFonts w:eastAsia="Franklin Gothic Book"/>
        </w:rPr>
      </w:pPr>
      <w:bookmarkStart w:id="16" w:name="_Toc431526435"/>
      <w:bookmarkStart w:id="17" w:name="_Toc440633677"/>
      <w:r w:rsidRPr="009B67BF">
        <w:rPr>
          <w:rFonts w:eastAsia="Franklin Gothic Book"/>
        </w:rPr>
        <w:lastRenderedPageBreak/>
        <w:t>Diverging from the IL-NTG Methods</w:t>
      </w:r>
      <w:bookmarkEnd w:id="16"/>
      <w:bookmarkEnd w:id="17"/>
    </w:p>
    <w:p w14:paraId="1F2E273B" w14:textId="77AE506F" w:rsidR="002C0C6A" w:rsidRPr="009B67BF" w:rsidRDefault="00FF0879" w:rsidP="00CE4793">
      <w:pPr>
        <w:rPr>
          <w:rFonts w:eastAsia="Franklin Gothic Book"/>
        </w:rPr>
      </w:pPr>
      <w:r w:rsidRPr="009B67BF">
        <w:rPr>
          <w:rFonts w:eastAsia="Franklin Gothic Book"/>
        </w:rPr>
        <w:t xml:space="preserve">The NTG methods for the programs outlined in this document are partially binding. The criteria for deviating from the IL-NTG Methods document are set forth below. In all cases, the </w:t>
      </w:r>
      <w:proofErr w:type="gramStart"/>
      <w:r w:rsidRPr="009B67BF">
        <w:rPr>
          <w:rFonts w:eastAsia="Franklin Gothic Book"/>
        </w:rPr>
        <w:t>evaluators (or any interested stakeholder) submits</w:t>
      </w:r>
      <w:proofErr w:type="gramEnd"/>
      <w:r w:rsidRPr="009B67BF">
        <w:rPr>
          <w:rFonts w:eastAsia="Franklin Gothic Book"/>
        </w:rPr>
        <w:t xml:space="preserve"> the proposed deviation to the full SAG for a ten business day SAG review and comment period. In the event of an objection by a SAG participant, efforts may be made to see if consensus can be reached on the proposed deviation in a subsequent monthly SAG meeting. In this case, a final opportunity for SAG review and comment to the proposed deviation will be provided following the SAG meeting.</w:t>
      </w:r>
    </w:p>
    <w:p w14:paraId="0CEBBE34" w14:textId="77777777" w:rsidR="002C0C6A" w:rsidRPr="009B67BF" w:rsidRDefault="002C0C6A" w:rsidP="00CE4793">
      <w:pPr>
        <w:rPr>
          <w:rFonts w:eastAsia="Franklin Gothic Book"/>
        </w:rPr>
      </w:pPr>
    </w:p>
    <w:p w14:paraId="63DED284" w14:textId="344A48E5" w:rsidR="002C0C6A" w:rsidRPr="009B67BF" w:rsidRDefault="00FF0879" w:rsidP="00CE4793">
      <w:pPr>
        <w:rPr>
          <w:rFonts w:eastAsia="Franklin Gothic Book"/>
        </w:rPr>
      </w:pPr>
      <w:r w:rsidRPr="009B67BF">
        <w:rPr>
          <w:rFonts w:eastAsia="Franklin Gothic Book"/>
        </w:rPr>
        <w:t xml:space="preserve">Evaluators may modify the approaches described in this document if the following three conditions have </w:t>
      </w:r>
      <w:r w:rsidR="00177B35">
        <w:rPr>
          <w:rFonts w:eastAsia="Franklin Gothic Book"/>
        </w:rPr>
        <w:br/>
      </w:r>
      <w:r w:rsidRPr="009B67BF">
        <w:rPr>
          <w:rFonts w:eastAsia="Franklin Gothic Book"/>
        </w:rPr>
        <w:t>been satisfied:</w:t>
      </w:r>
    </w:p>
    <w:p w14:paraId="3A28ED81" w14:textId="77777777" w:rsidR="002C0C6A" w:rsidRPr="009B67BF" w:rsidRDefault="002C0C6A" w:rsidP="00CE4793">
      <w:pPr>
        <w:rPr>
          <w:rFonts w:eastAsia="Franklin Gothic Book"/>
        </w:rPr>
      </w:pPr>
    </w:p>
    <w:p w14:paraId="763F0E8E" w14:textId="20DB482B" w:rsidR="002C0C6A" w:rsidRPr="009B67BF" w:rsidRDefault="00FF0879" w:rsidP="00AB0507">
      <w:pPr>
        <w:numPr>
          <w:ilvl w:val="0"/>
          <w:numId w:val="16"/>
        </w:numPr>
        <w:ind w:right="720"/>
        <w:rPr>
          <w:rFonts w:eastAsia="Franklin Gothic Book"/>
        </w:rPr>
      </w:pPr>
      <w:r w:rsidRPr="009B67BF">
        <w:rPr>
          <w:rFonts w:eastAsia="Franklin Gothic Book"/>
        </w:rPr>
        <w:t xml:space="preserve">Evaluators must explicate within the annual evaluation research plan (or </w:t>
      </w:r>
      <w:r w:rsidR="00177B35">
        <w:rPr>
          <w:rFonts w:eastAsia="Franklin Gothic Book"/>
        </w:rPr>
        <w:t>an</w:t>
      </w:r>
      <w:r w:rsidRPr="009B67BF">
        <w:rPr>
          <w:rFonts w:eastAsia="Franklin Gothic Book"/>
        </w:rPr>
        <w:t>other document) how specific items in the proposed modified NTG method will diverge from what is written in this document. Evaluators must justify</w:t>
      </w:r>
      <w:r w:rsidR="003641B1" w:rsidRPr="009B67BF">
        <w:rPr>
          <w:rFonts w:eastAsia="Franklin Gothic Book"/>
        </w:rPr>
        <w:t xml:space="preserve"> </w:t>
      </w:r>
      <w:r w:rsidRPr="009B67BF">
        <w:rPr>
          <w:rFonts w:eastAsia="Franklin Gothic Book"/>
        </w:rPr>
        <w:t>why the divergence is appropriate.</w:t>
      </w:r>
    </w:p>
    <w:p w14:paraId="1E6C7C13" w14:textId="77777777" w:rsidR="002C0C6A" w:rsidRPr="009B67BF" w:rsidRDefault="002C0C6A" w:rsidP="00CE4793">
      <w:pPr>
        <w:rPr>
          <w:rFonts w:eastAsia="Franklin Gothic Book"/>
        </w:rPr>
      </w:pPr>
    </w:p>
    <w:p w14:paraId="6C1E6069" w14:textId="77777777" w:rsidR="002C0C6A" w:rsidRPr="009B67BF" w:rsidRDefault="00FF0879" w:rsidP="002B13A9">
      <w:pPr>
        <w:numPr>
          <w:ilvl w:val="0"/>
          <w:numId w:val="16"/>
        </w:numPr>
        <w:ind w:right="720"/>
        <w:rPr>
          <w:rFonts w:eastAsia="Franklin Gothic Book"/>
        </w:rPr>
      </w:pPr>
      <w:r w:rsidRPr="009B67BF">
        <w:rPr>
          <w:rFonts w:eastAsia="Franklin Gothic Book"/>
        </w:rPr>
        <w:t>Prior to the use of the modified NTG method for a particular program, evaluation teams must be in agreement on the use and execution of the modified NTG method.</w:t>
      </w:r>
    </w:p>
    <w:p w14:paraId="164D6543" w14:textId="77777777" w:rsidR="002C0C6A" w:rsidRPr="009B67BF" w:rsidRDefault="002C0C6A" w:rsidP="00CE4793">
      <w:pPr>
        <w:rPr>
          <w:rFonts w:eastAsia="Franklin Gothic Book"/>
        </w:rPr>
      </w:pPr>
    </w:p>
    <w:p w14:paraId="24468C78" w14:textId="79266104" w:rsidR="002C0C6A" w:rsidRPr="009B67BF" w:rsidRDefault="00FD609D" w:rsidP="002B13A9">
      <w:pPr>
        <w:numPr>
          <w:ilvl w:val="0"/>
          <w:numId w:val="16"/>
        </w:numPr>
        <w:ind w:right="720"/>
        <w:rPr>
          <w:rFonts w:eastAsia="Franklin Gothic Book"/>
        </w:rPr>
      </w:pPr>
      <w:r>
        <w:rPr>
          <w:rFonts w:eastAsia="Franklin Gothic Book"/>
        </w:rPr>
        <w:t xml:space="preserve">Any </w:t>
      </w:r>
      <w:r w:rsidR="00FF0879" w:rsidRPr="009B67BF">
        <w:rPr>
          <w:rFonts w:eastAsia="Franklin Gothic Book"/>
        </w:rPr>
        <w:t>objection from SAG participants</w:t>
      </w:r>
      <w:r w:rsidR="00FD6D86">
        <w:rPr>
          <w:rFonts w:eastAsia="Franklin Gothic Book"/>
        </w:rPr>
        <w:t xml:space="preserve"> </w:t>
      </w:r>
      <w:r w:rsidRPr="009B67BF">
        <w:rPr>
          <w:rFonts w:eastAsia="Franklin Gothic Book"/>
        </w:rPr>
        <w:t xml:space="preserve">regarding the proposed modified NTG method </w:t>
      </w:r>
      <w:r w:rsidR="00FF0879" w:rsidRPr="009B67BF">
        <w:rPr>
          <w:rFonts w:eastAsia="Franklin Gothic Book"/>
        </w:rPr>
        <w:t xml:space="preserve">is </w:t>
      </w:r>
      <w:r>
        <w:rPr>
          <w:rFonts w:eastAsia="Franklin Gothic Book"/>
        </w:rPr>
        <w:t xml:space="preserve">resolved. </w:t>
      </w:r>
    </w:p>
    <w:p w14:paraId="2603EB08" w14:textId="77777777" w:rsidR="002C0C6A" w:rsidRPr="009B67BF" w:rsidRDefault="002C0C6A" w:rsidP="00CE4793">
      <w:pPr>
        <w:rPr>
          <w:rFonts w:eastAsia="Franklin Gothic Book"/>
        </w:rPr>
      </w:pPr>
    </w:p>
    <w:p w14:paraId="07F7A2D4" w14:textId="654294E2" w:rsidR="002C0C6A" w:rsidRPr="009B67BF" w:rsidRDefault="00FF0879" w:rsidP="00CE4793">
      <w:pPr>
        <w:contextualSpacing/>
        <w:rPr>
          <w:rFonts w:eastAsia="Franklin Gothic Book"/>
        </w:rPr>
      </w:pPr>
      <w:r w:rsidRPr="009B67BF">
        <w:rPr>
          <w:rFonts w:eastAsia="Franklin Gothic Book"/>
        </w:rPr>
        <w:t>Evaluators may test alternative methods of estimating NTG for a particular program in addition to the NTG methods outlined in this document), if the following three conditions have been satisfied:</w:t>
      </w:r>
    </w:p>
    <w:p w14:paraId="4B87FF2A" w14:textId="77777777" w:rsidR="002C0C6A" w:rsidRPr="009B67BF" w:rsidRDefault="002C0C6A" w:rsidP="00CE4793">
      <w:pPr>
        <w:contextualSpacing/>
        <w:rPr>
          <w:rFonts w:eastAsia="Franklin Gothic Book"/>
        </w:rPr>
      </w:pPr>
    </w:p>
    <w:p w14:paraId="58139C80" w14:textId="77777777" w:rsidR="002C0C6A" w:rsidRPr="009B67BF" w:rsidRDefault="00FF0879" w:rsidP="00AB0507">
      <w:pPr>
        <w:numPr>
          <w:ilvl w:val="0"/>
          <w:numId w:val="17"/>
        </w:numPr>
        <w:ind w:right="720"/>
        <w:contextualSpacing/>
        <w:rPr>
          <w:rFonts w:eastAsia="Franklin Gothic Book"/>
        </w:rPr>
      </w:pPr>
      <w:r w:rsidRPr="009B67BF">
        <w:rPr>
          <w:rFonts w:eastAsia="Franklin Gothic Book"/>
        </w:rPr>
        <w:t>Evaluators must explicate within the annual evaluation research plan (or other document) the proposed alternative NTG method. Evaluators must explain why the proposed alternative NTG method might be superior to the NTG methods outlined in this document for the particular program. Evaluators must discuss the foundation for expecting that the proposed alternative NTG method is likely to produce meaningful results.</w:t>
      </w:r>
    </w:p>
    <w:p w14:paraId="5836770E" w14:textId="77777777" w:rsidR="002C0C6A" w:rsidRPr="009B67BF" w:rsidRDefault="002C0C6A" w:rsidP="00CE4793">
      <w:pPr>
        <w:contextualSpacing/>
        <w:rPr>
          <w:rFonts w:eastAsia="Franklin Gothic Book"/>
        </w:rPr>
      </w:pPr>
    </w:p>
    <w:p w14:paraId="3CA67D78" w14:textId="176C5E55" w:rsidR="002C0C6A" w:rsidRPr="009B67BF" w:rsidRDefault="00FF0879" w:rsidP="002B13A9">
      <w:pPr>
        <w:numPr>
          <w:ilvl w:val="0"/>
          <w:numId w:val="17"/>
        </w:numPr>
        <w:ind w:right="720"/>
        <w:contextualSpacing/>
        <w:rPr>
          <w:rFonts w:eastAsia="Franklin Gothic Book"/>
        </w:rPr>
      </w:pPr>
      <w:r w:rsidRPr="009B67BF">
        <w:rPr>
          <w:rFonts w:eastAsia="Franklin Gothic Book"/>
        </w:rPr>
        <w:t xml:space="preserve">Prior to the use of the alternative NTG method for a particular program, evaluation teams must be in agreement on the key details of the approach for implementing the alternative </w:t>
      </w:r>
      <w:r w:rsidR="00177B35">
        <w:rPr>
          <w:rFonts w:eastAsia="Franklin Gothic Book"/>
        </w:rPr>
        <w:br/>
      </w:r>
      <w:r w:rsidRPr="009B67BF">
        <w:rPr>
          <w:rFonts w:eastAsia="Franklin Gothic Book"/>
        </w:rPr>
        <w:t>NTG method.</w:t>
      </w:r>
    </w:p>
    <w:p w14:paraId="4A7C6FA7" w14:textId="77777777" w:rsidR="002C0C6A" w:rsidRPr="009B67BF" w:rsidRDefault="002C0C6A" w:rsidP="00CE4793">
      <w:pPr>
        <w:contextualSpacing/>
        <w:rPr>
          <w:rFonts w:eastAsia="Franklin Gothic Book"/>
        </w:rPr>
      </w:pPr>
    </w:p>
    <w:p w14:paraId="51F91C23" w14:textId="079FAE53" w:rsidR="002C0C6A" w:rsidRPr="009B67BF" w:rsidRDefault="00FD609D" w:rsidP="002B13A9">
      <w:pPr>
        <w:numPr>
          <w:ilvl w:val="0"/>
          <w:numId w:val="17"/>
        </w:numPr>
        <w:ind w:right="720"/>
        <w:contextualSpacing/>
        <w:rPr>
          <w:rFonts w:eastAsia="Franklin Gothic Book"/>
        </w:rPr>
      </w:pPr>
      <w:r>
        <w:rPr>
          <w:rFonts w:eastAsia="Franklin Gothic Book"/>
        </w:rPr>
        <w:t xml:space="preserve">Any </w:t>
      </w:r>
      <w:r w:rsidR="00FF0879" w:rsidRPr="009B67BF">
        <w:rPr>
          <w:rFonts w:eastAsia="Franklin Gothic Book"/>
        </w:rPr>
        <w:t xml:space="preserve">objection from SAG participants regarding the proposed alternative NTG method </w:t>
      </w:r>
      <w:r w:rsidR="00087321">
        <w:rPr>
          <w:rFonts w:eastAsia="Franklin Gothic Book"/>
        </w:rPr>
        <w:t>get</w:t>
      </w:r>
      <w:r>
        <w:rPr>
          <w:rFonts w:eastAsia="Franklin Gothic Book"/>
        </w:rPr>
        <w:t>s resolved</w:t>
      </w:r>
      <w:r w:rsidR="00B604F8">
        <w:rPr>
          <w:rFonts w:eastAsia="Franklin Gothic Book"/>
        </w:rPr>
        <w:t>.</w:t>
      </w:r>
    </w:p>
    <w:p w14:paraId="1904FA3C" w14:textId="77777777" w:rsidR="002C0C6A" w:rsidRPr="009B67BF" w:rsidRDefault="002C0C6A" w:rsidP="00CE4793">
      <w:pPr>
        <w:contextualSpacing/>
        <w:rPr>
          <w:rFonts w:eastAsia="Franklin Gothic Book"/>
        </w:rPr>
      </w:pPr>
    </w:p>
    <w:p w14:paraId="03CFD6E8" w14:textId="77777777" w:rsidR="002C0C6A" w:rsidRPr="009B67BF" w:rsidRDefault="00FF0879" w:rsidP="00CE4793">
      <w:pPr>
        <w:contextualSpacing/>
        <w:rPr>
          <w:rFonts w:eastAsia="Franklin Gothic Book"/>
        </w:rPr>
      </w:pPr>
      <w:r w:rsidRPr="009B67BF">
        <w:rPr>
          <w:rFonts w:eastAsia="Franklin Gothic Book"/>
        </w:rPr>
        <w:t xml:space="preserve">When performing alternative NTG methods for a particular program, the choice of methods may vary across the state. For example, if </w:t>
      </w:r>
      <w:proofErr w:type="spellStart"/>
      <w:r w:rsidRPr="009B67BF">
        <w:rPr>
          <w:rFonts w:eastAsia="Franklin Gothic Book"/>
        </w:rPr>
        <w:t>ComEd’s</w:t>
      </w:r>
      <w:proofErr w:type="spellEnd"/>
      <w:r w:rsidRPr="009B67BF">
        <w:rPr>
          <w:rFonts w:eastAsia="Franklin Gothic Book"/>
        </w:rPr>
        <w:t xml:space="preserve"> evaluator chooses to test Methods 1 and 2 for a particular program, Ameren’s and </w:t>
      </w:r>
      <w:r w:rsidR="00944BD1" w:rsidRPr="009B67BF">
        <w:rPr>
          <w:rFonts w:eastAsia="Franklin Gothic Book"/>
        </w:rPr>
        <w:t>Department of Commerce</w:t>
      </w:r>
      <w:r w:rsidRPr="009B67BF">
        <w:rPr>
          <w:rFonts w:eastAsia="Franklin Gothic Book"/>
        </w:rPr>
        <w:t xml:space="preserve">’s evaluators do not also have to perform Methods 1 and 2 for a similar program. </w:t>
      </w:r>
    </w:p>
    <w:p w14:paraId="7624A706" w14:textId="77777777" w:rsidR="002C0C6A" w:rsidRPr="009B67BF" w:rsidRDefault="002C0C6A" w:rsidP="00CE4793">
      <w:pPr>
        <w:contextualSpacing/>
        <w:rPr>
          <w:rFonts w:eastAsia="Franklin Gothic Book"/>
        </w:rPr>
      </w:pPr>
    </w:p>
    <w:p w14:paraId="22C02850" w14:textId="77777777" w:rsidR="002C0C6A" w:rsidRPr="009B67BF" w:rsidRDefault="00FF0879" w:rsidP="0045080D">
      <w:pPr>
        <w:pStyle w:val="Heading2"/>
        <w:rPr>
          <w:rFonts w:eastAsia="Franklin Gothic Book"/>
        </w:rPr>
      </w:pPr>
      <w:bookmarkStart w:id="18" w:name="_Toc431526436"/>
      <w:bookmarkStart w:id="19" w:name="_Toc440633678"/>
      <w:r w:rsidRPr="009B67BF">
        <w:rPr>
          <w:rFonts w:eastAsia="Franklin Gothic Book"/>
        </w:rPr>
        <w:t>Procedure for Non-Consensus Items</w:t>
      </w:r>
      <w:bookmarkEnd w:id="18"/>
      <w:bookmarkEnd w:id="19"/>
    </w:p>
    <w:p w14:paraId="1915190A" w14:textId="3AB75D97" w:rsidR="002C0C6A" w:rsidRPr="009B67BF" w:rsidRDefault="00FF0879" w:rsidP="0045080D">
      <w:pPr>
        <w:rPr>
          <w:rFonts w:eastAsia="Franklin Gothic Book"/>
        </w:rPr>
      </w:pPr>
      <w:r w:rsidRPr="009B67BF">
        <w:rPr>
          <w:rFonts w:eastAsia="Franklin Gothic Book"/>
        </w:rPr>
        <w:t>Non-consensus items that arise during the development and updating of the IL-NTG Methods document will be handled in substantially the same way as non-consensus IL-TRM Updates are addressed. The approach to be used is as follows.</w:t>
      </w:r>
    </w:p>
    <w:p w14:paraId="6C89A712" w14:textId="77777777" w:rsidR="002C0C6A" w:rsidRPr="009B67BF" w:rsidRDefault="002C0C6A" w:rsidP="0045080D">
      <w:pPr>
        <w:rPr>
          <w:rFonts w:eastAsia="Franklin Gothic Book"/>
        </w:rPr>
      </w:pPr>
    </w:p>
    <w:p w14:paraId="40D739D0" w14:textId="37D4903E" w:rsidR="002C0C6A" w:rsidRPr="009B67BF" w:rsidRDefault="00FF0879" w:rsidP="002B13A9">
      <w:pPr>
        <w:pStyle w:val="ListParagraph"/>
        <w:numPr>
          <w:ilvl w:val="0"/>
          <w:numId w:val="36"/>
        </w:numPr>
        <w:contextualSpacing w:val="0"/>
        <w:rPr>
          <w:rFonts w:eastAsia="Franklin Gothic Book"/>
        </w:rPr>
      </w:pPr>
      <w:r w:rsidRPr="009B67BF">
        <w:rPr>
          <w:rFonts w:eastAsia="Franklin Gothic Book"/>
        </w:rPr>
        <w:t>Once the Illinois NTG Working Group</w:t>
      </w:r>
      <w:r w:rsidRPr="00B31077">
        <w:rPr>
          <w:rFonts w:eastAsia="Franklin Gothic Book"/>
          <w:vertAlign w:val="superscript"/>
        </w:rPr>
        <w:footnoteReference w:id="5"/>
      </w:r>
      <w:r w:rsidRPr="009B67BF">
        <w:rPr>
          <w:rFonts w:eastAsia="Franklin Gothic Book"/>
        </w:rPr>
        <w:t xml:space="preserve"> has progressed as far as they can on the methodology, and it has been found that there is non-consensus on a specific Net-to-Gross Methods topic or procedure, the Illinois NTG Working Group shall </w:t>
      </w:r>
      <w:r w:rsidRPr="002B13A9">
        <w:t>submit</w:t>
      </w:r>
      <w:r w:rsidRPr="009B67BF">
        <w:rPr>
          <w:rFonts w:eastAsia="Franklin Gothic Book"/>
        </w:rPr>
        <w:t xml:space="preserve"> to the ICC Staff and the SAG</w:t>
      </w:r>
      <w:r w:rsidR="00177B35">
        <w:rPr>
          <w:rFonts w:eastAsia="Franklin Gothic Book"/>
        </w:rPr>
        <w:t>’s</w:t>
      </w:r>
      <w:r w:rsidRPr="009B67BF">
        <w:rPr>
          <w:rFonts w:eastAsia="Franklin Gothic Book"/>
        </w:rPr>
        <w:t xml:space="preserve"> Technical Advisory Committee (TAC) a Comparison Exhibit of Non-Consensus Net-to-Gross Methods topics/procedures within </w:t>
      </w:r>
      <w:r w:rsidR="00087321">
        <w:rPr>
          <w:rFonts w:eastAsia="Franklin Gothic Book"/>
        </w:rPr>
        <w:t>one</w:t>
      </w:r>
      <w:r w:rsidRPr="009B67BF">
        <w:rPr>
          <w:rFonts w:eastAsia="Franklin Gothic Book"/>
        </w:rPr>
        <w:t xml:space="preserve"> week </w:t>
      </w:r>
      <w:r w:rsidRPr="009B67BF">
        <w:rPr>
          <w:rFonts w:eastAsia="Franklin Gothic Book"/>
        </w:rPr>
        <w:lastRenderedPageBreak/>
        <w:t>after the Illinois NTG Working Group has failed to reach consensus. The TAC will then deliberate on the issue with a goal of reaching consensus.</w:t>
      </w:r>
    </w:p>
    <w:p w14:paraId="046FBCBF" w14:textId="77777777" w:rsidR="002C0C6A" w:rsidRPr="009B67BF" w:rsidRDefault="002C0C6A" w:rsidP="0045080D">
      <w:pPr>
        <w:rPr>
          <w:rFonts w:eastAsia="Franklin Gothic Book"/>
        </w:rPr>
      </w:pPr>
    </w:p>
    <w:p w14:paraId="085C79BF" w14:textId="77777777" w:rsidR="002C0C6A" w:rsidRPr="009B67BF" w:rsidRDefault="00FF0879" w:rsidP="002B13A9">
      <w:pPr>
        <w:pStyle w:val="ListParagraph"/>
        <w:numPr>
          <w:ilvl w:val="0"/>
          <w:numId w:val="36"/>
        </w:numPr>
        <w:contextualSpacing w:val="0"/>
        <w:rPr>
          <w:rFonts w:eastAsia="Franklin Gothic Book"/>
        </w:rPr>
      </w:pPr>
      <w:r w:rsidRPr="009B67BF">
        <w:rPr>
          <w:rFonts w:eastAsia="Franklin Gothic Book"/>
        </w:rPr>
        <w:t>If consensus does not emerge in the TAC regarding a particular Net-to-Gross Methods topic or procedure, the Comparison Exhibit of Non-Consensus NTG Methods topics/procedures is then sent to the full SAG for their deliberations and input. The SAG provides a forum where experts on all sides of the contested issue can present their expert opinions in an effort to inform parties of the contested issue and to also facilitate consensus.</w:t>
      </w:r>
    </w:p>
    <w:p w14:paraId="31D4CAF3" w14:textId="77777777" w:rsidR="002C0C6A" w:rsidRPr="009B67BF" w:rsidRDefault="002C0C6A" w:rsidP="0045080D">
      <w:pPr>
        <w:rPr>
          <w:rFonts w:eastAsia="Franklin Gothic Book"/>
        </w:rPr>
      </w:pPr>
    </w:p>
    <w:p w14:paraId="5EB74AA2" w14:textId="77777777" w:rsidR="002C0C6A" w:rsidRPr="009B67BF" w:rsidRDefault="00FF0879" w:rsidP="002B13A9">
      <w:pPr>
        <w:pStyle w:val="ListParagraph"/>
        <w:numPr>
          <w:ilvl w:val="0"/>
          <w:numId w:val="36"/>
        </w:numPr>
        <w:contextualSpacing w:val="0"/>
        <w:rPr>
          <w:rFonts w:eastAsia="Franklin Gothic Book"/>
        </w:rPr>
      </w:pPr>
      <w:r w:rsidRPr="009B67BF">
        <w:rPr>
          <w:rFonts w:eastAsia="Franklin Gothic Book"/>
        </w:rPr>
        <w:t>If the full SAG is unable to reach consensus, the non-consensus item will be referred to the ICC for resolution at the time of the IL-TRM Update proceeding. After receipt of the Comparison Exhibit of Non-Consensus Net-to-Gross Methods topics/procedures, the ICC Staff will submit a Staff Report to the Commission to initiate a proceeding separate from the consensus IL-TRM Update proceeding to resolve the non-consensus Net-to-Gross Methods topics/procedures.</w:t>
      </w:r>
    </w:p>
    <w:p w14:paraId="62E347C0" w14:textId="30CA5AC3" w:rsidR="004B2203" w:rsidRDefault="004B2203">
      <w:pPr>
        <w:spacing w:after="200" w:line="276" w:lineRule="auto"/>
        <w:rPr>
          <w:rFonts w:eastAsia="Franklin Gothic Book"/>
        </w:rPr>
      </w:pPr>
      <w:r>
        <w:rPr>
          <w:rFonts w:eastAsia="Franklin Gothic Book"/>
        </w:rPr>
        <w:br w:type="page"/>
      </w:r>
    </w:p>
    <w:p w14:paraId="38B7162C" w14:textId="77777777" w:rsidR="002C0C6A" w:rsidRPr="009B67BF" w:rsidRDefault="00FF0879" w:rsidP="0045080D">
      <w:pPr>
        <w:pStyle w:val="Heading1"/>
        <w:rPr>
          <w:rFonts w:eastAsia="Franklin Gothic Book"/>
        </w:rPr>
      </w:pPr>
      <w:bookmarkStart w:id="20" w:name="_Toc431526437"/>
      <w:bookmarkStart w:id="21" w:name="_Toc440633679"/>
      <w:r w:rsidRPr="009B67BF">
        <w:rPr>
          <w:rFonts w:eastAsia="Franklin Gothic Book"/>
        </w:rPr>
        <w:lastRenderedPageBreak/>
        <w:t>Attribution in Energy Efficiency Programs in General</w:t>
      </w:r>
      <w:bookmarkEnd w:id="20"/>
      <w:bookmarkEnd w:id="21"/>
    </w:p>
    <w:p w14:paraId="1C6BE6E3" w14:textId="748A909A" w:rsidR="002C0C6A" w:rsidRDefault="00FF0879" w:rsidP="0045080D">
      <w:pPr>
        <w:keepNext/>
        <w:keepLines/>
        <w:rPr>
          <w:rFonts w:eastAsia="Franklin Gothic Book"/>
        </w:rPr>
      </w:pPr>
      <w:r w:rsidRPr="009B67BF">
        <w:rPr>
          <w:rFonts w:eastAsia="Franklin Gothic Book"/>
        </w:rPr>
        <w:t>One of the most difficult aspects of evaluation, and not just within evaluation of energy efficiency programs, is attributing results to a program. Attribution provides credible evidence that there is a causal link between the program activities and the outcomes achieved by the program. Attribution research estimates the difference between the outcomes and those that would have occurred absent the program (i.e., the counterfactual). Put in research terms, evaluators must reject the null hypothesis of no causality through probabilistic statements (e.g., “strong evidence”</w:t>
      </w:r>
      <w:r w:rsidR="00177B35">
        <w:rPr>
          <w:rFonts w:eastAsia="Franklin Gothic Book"/>
        </w:rPr>
        <w:t>;</w:t>
      </w:r>
      <w:r w:rsidRPr="009B67BF">
        <w:rPr>
          <w:rFonts w:eastAsia="Franklin Gothic Book"/>
        </w:rPr>
        <w:t xml:space="preserve"> “high probability”). As such, it is important to realize that the concept of the counterfactual cannot be proven with certainty. So even though the NTG ratio is a single value, conceptually it is a probabilistic statement</w:t>
      </w:r>
      <w:r w:rsidR="00CF66A1">
        <w:rPr>
          <w:rFonts w:eastAsia="Franklin Gothic Book"/>
        </w:rPr>
        <w:t>.</w:t>
      </w:r>
      <w:r w:rsidRPr="00B31077">
        <w:rPr>
          <w:rFonts w:eastAsia="Franklin Gothic Book"/>
          <w:vertAlign w:val="superscript"/>
        </w:rPr>
        <w:footnoteReference w:id="6"/>
      </w:r>
      <w:r w:rsidRPr="009B67BF">
        <w:rPr>
          <w:rFonts w:eastAsia="Franklin Gothic Book"/>
        </w:rPr>
        <w:t xml:space="preserve"> One of the main academics within evaluation stated that there is a “…total and inevitable absence of certain knowledge [arising] from the methods social scientists use” when assessing the counterfactual. (</w:t>
      </w:r>
      <w:proofErr w:type="spellStart"/>
      <w:r w:rsidRPr="009B67BF">
        <w:rPr>
          <w:rFonts w:eastAsia="Franklin Gothic Book"/>
        </w:rPr>
        <w:t>Shadish</w:t>
      </w:r>
      <w:proofErr w:type="spellEnd"/>
      <w:r w:rsidRPr="009B67BF">
        <w:rPr>
          <w:rFonts w:eastAsia="Franklin Gothic Book"/>
        </w:rPr>
        <w:t xml:space="preserve">, et al., 2002) This statement is not about poor methods, but about the counterfactual itself. Because programs work with people and are </w:t>
      </w:r>
      <w:r w:rsidR="00B90002">
        <w:rPr>
          <w:rFonts w:eastAsia="Franklin Gothic Book"/>
        </w:rPr>
        <w:t xml:space="preserve">usually </w:t>
      </w:r>
      <w:r w:rsidRPr="009B67BF">
        <w:rPr>
          <w:rFonts w:eastAsia="Franklin Gothic Book"/>
        </w:rPr>
        <w:t>not a laboratory experiment that can be replicated over and over</w:t>
      </w:r>
      <w:r w:rsidR="00B90002" w:rsidRPr="00B31077">
        <w:rPr>
          <w:rStyle w:val="FootnoteReference"/>
          <w:rFonts w:eastAsia="Franklin Gothic Book"/>
        </w:rPr>
        <w:footnoteReference w:id="7"/>
      </w:r>
      <w:r w:rsidRPr="009B67BF">
        <w:rPr>
          <w:rFonts w:eastAsia="Franklin Gothic Book"/>
        </w:rPr>
        <w:t xml:space="preserve"> to find out what actions people would have taken absent an intervention, one would need a time machine to take people back in time and not provide the program. Since time machines do not exist, evaluators have developed methods that approximate the counterfactual to the best of their ability.</w:t>
      </w:r>
    </w:p>
    <w:p w14:paraId="365D6F80" w14:textId="77777777" w:rsidR="00E617E2" w:rsidRPr="009B67BF" w:rsidRDefault="00E617E2" w:rsidP="0045080D">
      <w:pPr>
        <w:keepNext/>
        <w:keepLines/>
        <w:rPr>
          <w:rFonts w:eastAsia="Franklin Gothic Book"/>
        </w:rPr>
      </w:pPr>
    </w:p>
    <w:p w14:paraId="0E771813" w14:textId="7D1C00F3" w:rsidR="002C0C6A" w:rsidRPr="009B67BF" w:rsidRDefault="00E617E2" w:rsidP="00E617E2">
      <w:pPr>
        <w:pStyle w:val="Heading2"/>
        <w:rPr>
          <w:rFonts w:eastAsia="Franklin Gothic Book"/>
        </w:rPr>
      </w:pPr>
      <w:bookmarkStart w:id="22" w:name="_Toc440633680"/>
      <w:r>
        <w:rPr>
          <w:rFonts w:eastAsia="Franklin Gothic Book"/>
        </w:rPr>
        <w:t>Definitions</w:t>
      </w:r>
      <w:bookmarkEnd w:id="22"/>
    </w:p>
    <w:p w14:paraId="493F05C7" w14:textId="77777777" w:rsidR="002C0C6A" w:rsidRPr="009B67BF" w:rsidRDefault="00FF0879" w:rsidP="0045080D">
      <w:pPr>
        <w:rPr>
          <w:rFonts w:eastAsia="Franklin Gothic Book"/>
        </w:rPr>
      </w:pPr>
      <w:r w:rsidRPr="009B67BF">
        <w:rPr>
          <w:rFonts w:eastAsia="Franklin Gothic Book"/>
        </w:rPr>
        <w:t>For energy efficiency programs, evaluators differentiate between savings at a “gross” and “net” level as described below in the short set of relevant definitions. These definitions are not all encompassing or meant to restrict evaluation in any way, but to provide context before additional detail is provided in later sections. Research to determine attribution occurs to allow for a better understanding of the net level of savings.</w:t>
      </w:r>
    </w:p>
    <w:p w14:paraId="54F71DD1" w14:textId="09E34D39" w:rsidR="002C0C6A" w:rsidRPr="009B67BF" w:rsidRDefault="002C0C6A" w:rsidP="0045080D">
      <w:pPr>
        <w:rPr>
          <w:rFonts w:eastAsia="Franklin Gothic Book"/>
        </w:rPr>
      </w:pPr>
    </w:p>
    <w:p w14:paraId="11CD7425" w14:textId="19626296" w:rsidR="00FF0879" w:rsidRPr="009B67BF" w:rsidRDefault="00B90002" w:rsidP="00B90002">
      <w:pPr>
        <w:pStyle w:val="Caption"/>
        <w:rPr>
          <w:rFonts w:eastAsia="Franklin Gothic Book"/>
        </w:rPr>
      </w:pPr>
      <w:bookmarkStart w:id="23" w:name="_Toc440282834"/>
      <w:proofErr w:type="gramStart"/>
      <w:r>
        <w:t xml:space="preserve">Table </w:t>
      </w:r>
      <w:r w:rsidR="00894B82">
        <w:fldChar w:fldCharType="begin"/>
      </w:r>
      <w:r w:rsidR="00894B82">
        <w:instrText xml:space="preserve"> STYLEREF 1 \s </w:instrText>
      </w:r>
      <w:r w:rsidR="00894B82">
        <w:fldChar w:fldCharType="separate"/>
      </w:r>
      <w:r w:rsidR="00673E06">
        <w:rPr>
          <w:noProof/>
        </w:rPr>
        <w:t>2</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1</w:t>
      </w:r>
      <w:r w:rsidR="00894B82">
        <w:rPr>
          <w:noProof/>
        </w:rPr>
        <w:fldChar w:fldCharType="end"/>
      </w:r>
      <w:r>
        <w:t>.</w:t>
      </w:r>
      <w:proofErr w:type="gramEnd"/>
      <w:r>
        <w:t xml:space="preserve"> </w:t>
      </w:r>
      <w:r>
        <w:rPr>
          <w:rFonts w:eastAsia="Franklin Gothic Book"/>
        </w:rPr>
        <w:t>Definitions</w:t>
      </w:r>
      <w:bookmarkEnd w:id="23"/>
    </w:p>
    <w:tbl>
      <w:tblPr>
        <w:tblStyle w:val="GridTable1Light1"/>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844"/>
        <w:gridCol w:w="5876"/>
      </w:tblGrid>
      <w:tr w:rsidR="00FF0879" w:rsidRPr="009B67BF" w14:paraId="54F71DD5" w14:textId="77777777" w:rsidTr="004F0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Borders>
              <w:bottom w:val="none" w:sz="0" w:space="0" w:color="auto"/>
            </w:tcBorders>
            <w:vAlign w:val="center"/>
          </w:tcPr>
          <w:p w14:paraId="54F71DD2" w14:textId="77777777" w:rsidR="00FF0879" w:rsidRPr="009B67BF" w:rsidRDefault="00FF0879" w:rsidP="004F07C1">
            <w:pPr>
              <w:rPr>
                <w:rFonts w:eastAsia="Franklin Gothic Book"/>
              </w:rPr>
            </w:pPr>
            <w:r w:rsidRPr="009B67BF">
              <w:rPr>
                <w:rFonts w:eastAsia="Franklin Gothic Book"/>
              </w:rPr>
              <w:t>Concept</w:t>
            </w:r>
          </w:p>
        </w:tc>
        <w:tc>
          <w:tcPr>
            <w:tcW w:w="1844" w:type="dxa"/>
            <w:tcBorders>
              <w:bottom w:val="none" w:sz="0" w:space="0" w:color="auto"/>
            </w:tcBorders>
            <w:vAlign w:val="center"/>
          </w:tcPr>
          <w:p w14:paraId="54F71DD3" w14:textId="77777777" w:rsidR="00FF0879" w:rsidRPr="009B67BF" w:rsidRDefault="00FF0879" w:rsidP="004F07C1">
            <w:pPr>
              <w:cnfStyle w:val="100000000000" w:firstRow="1"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Term</w:t>
            </w:r>
          </w:p>
        </w:tc>
        <w:tc>
          <w:tcPr>
            <w:tcW w:w="5876" w:type="dxa"/>
            <w:tcBorders>
              <w:bottom w:val="none" w:sz="0" w:space="0" w:color="auto"/>
            </w:tcBorders>
            <w:vAlign w:val="center"/>
          </w:tcPr>
          <w:p w14:paraId="54F71DD4" w14:textId="77777777" w:rsidR="00FF0879" w:rsidRPr="009B67BF" w:rsidRDefault="00FF0879" w:rsidP="004F07C1">
            <w:pPr>
              <w:cnfStyle w:val="100000000000" w:firstRow="1"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Definition </w:t>
            </w:r>
          </w:p>
        </w:tc>
      </w:tr>
      <w:tr w:rsidR="00FF0879" w:rsidRPr="009B67BF" w14:paraId="54F71DD9"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val="restart"/>
            <w:vAlign w:val="center"/>
          </w:tcPr>
          <w:p w14:paraId="54F71DD6" w14:textId="77777777" w:rsidR="00FF0879" w:rsidRPr="009B67BF" w:rsidRDefault="00FF0879" w:rsidP="0045080D">
            <w:pPr>
              <w:rPr>
                <w:rFonts w:eastAsia="Franklin Gothic Book"/>
              </w:rPr>
            </w:pPr>
            <w:r w:rsidRPr="009B67BF">
              <w:rPr>
                <w:rFonts w:eastAsia="Franklin Gothic Book"/>
              </w:rPr>
              <w:t>Consumers</w:t>
            </w:r>
          </w:p>
        </w:tc>
        <w:tc>
          <w:tcPr>
            <w:tcW w:w="1844" w:type="dxa"/>
            <w:vAlign w:val="center"/>
          </w:tcPr>
          <w:p w14:paraId="54F71DD7"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Nonparticipant</w:t>
            </w:r>
          </w:p>
        </w:tc>
        <w:tc>
          <w:tcPr>
            <w:tcW w:w="5876" w:type="dxa"/>
          </w:tcPr>
          <w:p w14:paraId="54F71DD8"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Any consumer who was eligible but did not participate in the subject efficiency program, in a given program year.</w:t>
            </w:r>
          </w:p>
        </w:tc>
      </w:tr>
      <w:tr w:rsidR="00FF0879" w:rsidRPr="009B67BF" w14:paraId="54F71DDD"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tcPr>
          <w:p w14:paraId="54F71DDA" w14:textId="77777777" w:rsidR="00FF0879" w:rsidRPr="009B67BF" w:rsidRDefault="00FF0879" w:rsidP="0045080D">
            <w:pPr>
              <w:rPr>
                <w:rFonts w:eastAsia="Franklin Gothic Book"/>
              </w:rPr>
            </w:pPr>
          </w:p>
        </w:tc>
        <w:tc>
          <w:tcPr>
            <w:tcW w:w="1844" w:type="dxa"/>
            <w:vAlign w:val="center"/>
          </w:tcPr>
          <w:p w14:paraId="54F71DDB"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Participant</w:t>
            </w:r>
          </w:p>
        </w:tc>
        <w:tc>
          <w:tcPr>
            <w:tcW w:w="5876" w:type="dxa"/>
          </w:tcPr>
          <w:p w14:paraId="54F71DDC" w14:textId="402F0522"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A consumer </w:t>
            </w:r>
            <w:r w:rsidR="003C5047" w:rsidRPr="009B67BF">
              <w:rPr>
                <w:rFonts w:eastAsia="Franklin Gothic Book"/>
              </w:rPr>
              <w:t>who</w:t>
            </w:r>
            <w:r w:rsidRPr="009B67BF">
              <w:rPr>
                <w:rFonts w:eastAsia="Franklin Gothic Book"/>
              </w:rPr>
              <w:t xml:space="preserve"> received a service offered through the subject efficiency program, in a given program year; also called program participant. The term “service” is used in this definition to suggest that the service can be a wide variety of inducements, including financial rebates, technical assistance, product installations, training, energy efficiency information</w:t>
            </w:r>
            <w:r w:rsidR="00B75377">
              <w:rPr>
                <w:rFonts w:eastAsia="Franklin Gothic Book"/>
              </w:rPr>
              <w:t>,</w:t>
            </w:r>
            <w:r w:rsidRPr="009B67BF">
              <w:rPr>
                <w:rFonts w:eastAsia="Franklin Gothic Book"/>
              </w:rPr>
              <w:t xml:space="preserve"> or other services, items, or conditions. Each evaluation plan should define “participant” as it applies to the specific evaluation.</w:t>
            </w:r>
          </w:p>
        </w:tc>
      </w:tr>
      <w:tr w:rsidR="00FF0879" w:rsidRPr="009B67BF" w14:paraId="54F71DE1" w14:textId="77777777" w:rsidTr="004F07C1">
        <w:tc>
          <w:tcPr>
            <w:cnfStyle w:val="001000000000" w:firstRow="0" w:lastRow="0" w:firstColumn="1" w:lastColumn="0" w:oddVBand="0" w:evenVBand="0" w:oddHBand="0" w:evenHBand="0" w:firstRowFirstColumn="0" w:firstRowLastColumn="0" w:lastRowFirstColumn="0" w:lastRowLastColumn="0"/>
            <w:tcW w:w="1345" w:type="dxa"/>
            <w:vAlign w:val="center"/>
          </w:tcPr>
          <w:p w14:paraId="54F71DDE" w14:textId="77777777" w:rsidR="00FF0879" w:rsidRPr="009B67BF" w:rsidRDefault="00FF0879" w:rsidP="0045080D">
            <w:pPr>
              <w:rPr>
                <w:rFonts w:eastAsia="Franklin Gothic Book"/>
              </w:rPr>
            </w:pPr>
            <w:r w:rsidRPr="009B67BF">
              <w:rPr>
                <w:rFonts w:eastAsia="Franklin Gothic Book"/>
              </w:rPr>
              <w:t>Impacts</w:t>
            </w:r>
          </w:p>
        </w:tc>
        <w:tc>
          <w:tcPr>
            <w:tcW w:w="1844" w:type="dxa"/>
            <w:vAlign w:val="center"/>
          </w:tcPr>
          <w:p w14:paraId="54F71DDF"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Gross Impacts</w:t>
            </w:r>
          </w:p>
        </w:tc>
        <w:tc>
          <w:tcPr>
            <w:tcW w:w="5876" w:type="dxa"/>
          </w:tcPr>
          <w:p w14:paraId="54F71DE0" w14:textId="1B2AE60C" w:rsidR="00FF0879" w:rsidRPr="009B67BF" w:rsidRDefault="00BA4D3D"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The change in energy consumption and/or demand that results directly from program-related actions taken by participants in an energy efficiency program, regardless of why they participated.</w:t>
            </w:r>
          </w:p>
        </w:tc>
      </w:tr>
      <w:tr w:rsidR="00FF0879" w:rsidRPr="009B67BF" w14:paraId="54F71DE5"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val="restart"/>
            <w:vAlign w:val="center"/>
          </w:tcPr>
          <w:p w14:paraId="54F71DE2" w14:textId="77777777" w:rsidR="00FF0879" w:rsidRPr="009B67BF" w:rsidRDefault="00FF0879" w:rsidP="0045080D">
            <w:pPr>
              <w:keepNext/>
              <w:rPr>
                <w:rFonts w:eastAsia="Franklin Gothic Book"/>
              </w:rPr>
            </w:pPr>
            <w:r w:rsidRPr="009B67BF">
              <w:rPr>
                <w:rFonts w:eastAsia="Franklin Gothic Book"/>
              </w:rPr>
              <w:t>Attribution of Impacts</w:t>
            </w:r>
          </w:p>
        </w:tc>
        <w:tc>
          <w:tcPr>
            <w:tcW w:w="1844" w:type="dxa"/>
            <w:vAlign w:val="center"/>
          </w:tcPr>
          <w:p w14:paraId="54F71DE3" w14:textId="77777777" w:rsidR="00FF0879" w:rsidRPr="009B67BF" w:rsidRDefault="00FF0879" w:rsidP="0045080D">
            <w:pPr>
              <w:keepNext/>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Net Impacts </w:t>
            </w:r>
          </w:p>
        </w:tc>
        <w:tc>
          <w:tcPr>
            <w:tcW w:w="5876" w:type="dxa"/>
          </w:tcPr>
          <w:p w14:paraId="54F71DE4" w14:textId="77777777" w:rsidR="00FF0879" w:rsidRPr="009B67BF" w:rsidRDefault="00FF0879" w:rsidP="0045080D">
            <w:pPr>
              <w:keepNext/>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The change in energy consumption and/or demand that is attributable to a particular energy efficiency program. This change in energy use and/or demand may include, implicitly or explicitly, consideration of factors such as free ridership, participant and nonparticipant spillover, and induced market effects. These factors may be considered in how a baseline is defined (e.g., common practice) and/or in adjustments to gross savings values.</w:t>
            </w:r>
          </w:p>
        </w:tc>
      </w:tr>
      <w:tr w:rsidR="00FF0879" w:rsidRPr="009B67BF" w14:paraId="54F71DE9"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vAlign w:val="center"/>
          </w:tcPr>
          <w:p w14:paraId="54F71DE6" w14:textId="77777777" w:rsidR="00FF0879" w:rsidRPr="009B67BF" w:rsidRDefault="00FF0879" w:rsidP="0045080D">
            <w:pPr>
              <w:rPr>
                <w:rFonts w:eastAsia="Franklin Gothic Book"/>
              </w:rPr>
            </w:pPr>
          </w:p>
        </w:tc>
        <w:tc>
          <w:tcPr>
            <w:tcW w:w="1844" w:type="dxa"/>
            <w:vAlign w:val="center"/>
          </w:tcPr>
          <w:p w14:paraId="54F71DE7"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Net-to-Gross Ratio</w:t>
            </w:r>
          </w:p>
        </w:tc>
        <w:tc>
          <w:tcPr>
            <w:tcW w:w="5876" w:type="dxa"/>
          </w:tcPr>
          <w:p w14:paraId="54F71DE8" w14:textId="6A6808AC"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A factor representing net program savings divided by gross program savings that is applied to gross program impacts to convert them into net program impacts. The factor itself may be made up of a variety of </w:t>
            </w:r>
            <w:r w:rsidRPr="009B67BF">
              <w:rPr>
                <w:rFonts w:eastAsia="Franklin Gothic Book"/>
              </w:rPr>
              <w:lastRenderedPageBreak/>
              <w:t>factors that create differences between gross and net savings, commonly including free riders and spillover. The factor can be estimated and applied separately to either energy or demand savings.</w:t>
            </w:r>
            <w:r w:rsidR="009476E8" w:rsidRPr="009B67BF">
              <w:rPr>
                <w:rFonts w:eastAsia="Franklin Gothic Book"/>
              </w:rPr>
              <w:t xml:space="preserve"> Note that the </w:t>
            </w:r>
            <w:r w:rsidR="007B175E" w:rsidRPr="009B67BF">
              <w:t xml:space="preserve">net-to-gross ratio </w:t>
            </w:r>
            <w:r w:rsidR="007B175E">
              <w:rPr>
                <w:rFonts w:eastAsia="Franklin Gothic Book"/>
              </w:rPr>
              <w:t>(</w:t>
            </w:r>
            <w:r w:rsidR="009476E8" w:rsidRPr="009B67BF">
              <w:rPr>
                <w:rFonts w:eastAsia="Franklin Gothic Book"/>
              </w:rPr>
              <w:t>NTGR</w:t>
            </w:r>
            <w:r w:rsidR="007B175E">
              <w:rPr>
                <w:rFonts w:eastAsia="Franklin Gothic Book"/>
              </w:rPr>
              <w:t>)</w:t>
            </w:r>
            <w:r w:rsidR="00B604F8">
              <w:rPr>
                <w:rFonts w:eastAsia="Franklin Gothic Book"/>
              </w:rPr>
              <w:t xml:space="preserve"> </w:t>
            </w:r>
            <w:r w:rsidR="009476E8" w:rsidRPr="009B67BF">
              <w:rPr>
                <w:rFonts w:eastAsia="Franklin Gothic Book"/>
              </w:rPr>
              <w:t>=</w:t>
            </w:r>
            <w:r w:rsidR="00B604F8">
              <w:rPr>
                <w:rFonts w:eastAsia="Franklin Gothic Book"/>
              </w:rPr>
              <w:t xml:space="preserve"> </w:t>
            </w:r>
            <w:r w:rsidR="009476E8" w:rsidRPr="009B67BF">
              <w:rPr>
                <w:rFonts w:eastAsia="Franklin Gothic Book"/>
              </w:rPr>
              <w:t>((1-Free Ridership) + Participant Spillover + Nonparticipant Spillover)).</w:t>
            </w:r>
          </w:p>
        </w:tc>
      </w:tr>
      <w:tr w:rsidR="00FF0879" w:rsidRPr="009B67BF" w14:paraId="54F71DED"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vAlign w:val="center"/>
          </w:tcPr>
          <w:p w14:paraId="54F71DEA" w14:textId="77777777" w:rsidR="00FF0879" w:rsidRPr="009B67BF" w:rsidRDefault="00FF0879" w:rsidP="0045080D">
            <w:pPr>
              <w:rPr>
                <w:rFonts w:eastAsia="Franklin Gothic Book"/>
              </w:rPr>
            </w:pPr>
          </w:p>
        </w:tc>
        <w:tc>
          <w:tcPr>
            <w:tcW w:w="1844" w:type="dxa"/>
            <w:vAlign w:val="center"/>
          </w:tcPr>
          <w:p w14:paraId="54F71DEB"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Free Rider </w:t>
            </w:r>
          </w:p>
        </w:tc>
        <w:tc>
          <w:tcPr>
            <w:tcW w:w="5876" w:type="dxa"/>
          </w:tcPr>
          <w:p w14:paraId="54F71DEC" w14:textId="0A2A2D68" w:rsidR="00FF0879" w:rsidRPr="009B67BF" w:rsidRDefault="00FF0879" w:rsidP="00A56FBB">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A program participant who would have implemented the program’s measures or practices in the absence of the program. Free riders can be</w:t>
            </w:r>
            <w:r w:rsidR="00B75377">
              <w:rPr>
                <w:rFonts w:eastAsia="Franklin Gothic Book"/>
              </w:rPr>
              <w:t>:</w:t>
            </w:r>
            <w:r w:rsidRPr="009B67BF">
              <w:rPr>
                <w:rFonts w:eastAsia="Franklin Gothic Book"/>
              </w:rPr>
              <w:t xml:space="preserve"> (1) total, in which the participant’s activity would have completely replicated the program measure; (2) partial, in which the participant’s activity would have partially replicated the program measure; or (3) deferred, in which the participant’s activity would have partially or completely replicated the program measure, but at a future time.</w:t>
            </w:r>
          </w:p>
        </w:tc>
      </w:tr>
      <w:tr w:rsidR="00FF0879" w:rsidRPr="009B67BF" w14:paraId="54F71DF1"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tcPr>
          <w:p w14:paraId="54F71DEE" w14:textId="77777777" w:rsidR="00FF0879" w:rsidRPr="009B67BF" w:rsidRDefault="00FF0879" w:rsidP="0045080D">
            <w:pPr>
              <w:rPr>
                <w:rFonts w:eastAsia="Franklin Gothic Book"/>
              </w:rPr>
            </w:pPr>
          </w:p>
        </w:tc>
        <w:tc>
          <w:tcPr>
            <w:tcW w:w="1844" w:type="dxa"/>
            <w:vAlign w:val="center"/>
          </w:tcPr>
          <w:p w14:paraId="54F71DEF"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Spillover</w:t>
            </w:r>
          </w:p>
        </w:tc>
        <w:tc>
          <w:tcPr>
            <w:tcW w:w="5876" w:type="dxa"/>
          </w:tcPr>
          <w:p w14:paraId="2279C34E" w14:textId="77777777" w:rsidR="00B44B3E" w:rsidRPr="009B67BF" w:rsidRDefault="00FF0879" w:rsidP="00B44B3E">
            <w:pPr>
              <w:cnfStyle w:val="000000000000" w:firstRow="0" w:lastRow="0" w:firstColumn="0" w:lastColumn="0" w:oddVBand="0" w:evenVBand="0" w:oddHBand="0" w:evenHBand="0" w:firstRowFirstColumn="0" w:firstRowLastColumn="0" w:lastRowFirstColumn="0" w:lastRowLastColumn="0"/>
            </w:pPr>
            <w:r w:rsidRPr="009B67BF">
              <w:rPr>
                <w:rFonts w:eastAsia="Franklin Gothic Book"/>
              </w:rPr>
              <w:t xml:space="preserve">Reductions in energy consumption and/or demand caused by the presence of an energy efficiency program, beyond the program-claimed gross savings of the participants. </w:t>
            </w:r>
            <w:r w:rsidR="00B44B3E" w:rsidRPr="009B67BF">
              <w:t>There are four general categories of participant spillover:</w:t>
            </w:r>
          </w:p>
          <w:p w14:paraId="34464993" w14:textId="77777777" w:rsidR="00B44B3E" w:rsidRPr="009B67BF" w:rsidRDefault="00B44B3E" w:rsidP="00B44B3E">
            <w:pPr>
              <w:cnfStyle w:val="000000000000" w:firstRow="0" w:lastRow="0" w:firstColumn="0" w:lastColumn="0" w:oddVBand="0" w:evenVBand="0" w:oddHBand="0" w:evenHBand="0" w:firstRowFirstColumn="0" w:firstRowLastColumn="0" w:lastRowFirstColumn="0" w:lastRowLastColumn="0"/>
            </w:pPr>
          </w:p>
          <w:p w14:paraId="078155C3" w14:textId="77777777" w:rsidR="00B44B3E" w:rsidRPr="009B67BF" w:rsidRDefault="00B44B3E" w:rsidP="00B44B3E">
            <w:pPr>
              <w:numPr>
                <w:ilvl w:val="0"/>
                <w:numId w:val="33"/>
              </w:numPr>
              <w:ind w:left="388" w:right="12" w:hanging="360"/>
              <w:cnfStyle w:val="000000000000" w:firstRow="0" w:lastRow="0" w:firstColumn="0" w:lastColumn="0" w:oddVBand="0" w:evenVBand="0" w:oddHBand="0" w:evenHBand="0" w:firstRowFirstColumn="0" w:firstRowLastColumn="0" w:lastRowFirstColumn="0" w:lastRowLastColumn="0"/>
            </w:pPr>
            <w:r w:rsidRPr="00B44B3E">
              <w:rPr>
                <w:b/>
              </w:rPr>
              <w:t>Inside spillover:</w:t>
            </w:r>
            <w:r w:rsidRPr="009B67BF">
              <w:t xml:space="preserve"> Occurs when program participants implement additional program-induced energy efficiency measures at a program project site.</w:t>
            </w:r>
          </w:p>
          <w:p w14:paraId="7CA8999B" w14:textId="77777777" w:rsidR="00B44B3E" w:rsidRPr="009B67BF" w:rsidRDefault="00B44B3E" w:rsidP="00B44B3E">
            <w:pPr>
              <w:numPr>
                <w:ilvl w:val="0"/>
                <w:numId w:val="33"/>
              </w:numPr>
              <w:ind w:left="388" w:right="12" w:hanging="360"/>
              <w:cnfStyle w:val="000000000000" w:firstRow="0" w:lastRow="0" w:firstColumn="0" w:lastColumn="0" w:oddVBand="0" w:evenVBand="0" w:oddHBand="0" w:evenHBand="0" w:firstRowFirstColumn="0" w:firstRowLastColumn="0" w:lastRowFirstColumn="0" w:lastRowLastColumn="0"/>
            </w:pPr>
            <w:r w:rsidRPr="00B44B3E">
              <w:rPr>
                <w:b/>
              </w:rPr>
              <w:t>Outside spillover:</w:t>
            </w:r>
            <w:r w:rsidRPr="009B67BF">
              <w:t xml:space="preserve"> Occurs when program participants implement program-induced efficiency measures at sites within the Program Administrator’s service territory at which program project measures were not implemented.</w:t>
            </w:r>
          </w:p>
          <w:p w14:paraId="55A2A423" w14:textId="77777777" w:rsidR="00B44B3E" w:rsidRPr="009B67BF" w:rsidRDefault="00B44B3E" w:rsidP="00B44B3E">
            <w:pPr>
              <w:numPr>
                <w:ilvl w:val="0"/>
                <w:numId w:val="33"/>
              </w:numPr>
              <w:ind w:left="388" w:right="12" w:hanging="360"/>
              <w:cnfStyle w:val="000000000000" w:firstRow="0" w:lastRow="0" w:firstColumn="0" w:lastColumn="0" w:oddVBand="0" w:evenVBand="0" w:oddHBand="0" w:evenHBand="0" w:firstRowFirstColumn="0" w:firstRowLastColumn="0" w:lastRowFirstColumn="0" w:lastRowLastColumn="0"/>
            </w:pPr>
            <w:r w:rsidRPr="00B44B3E">
              <w:rPr>
                <w:b/>
              </w:rPr>
              <w:t>Like spillover:</w:t>
            </w:r>
            <w:r w:rsidRPr="009B67BF">
              <w:t xml:space="preserve"> Occurs when program participants implement program-induced efficiency measures of the same type as those implemented through the program (at the program project sites or other sites within the Program Administrator’s service territory).</w:t>
            </w:r>
          </w:p>
          <w:p w14:paraId="54F71DF0" w14:textId="2148DDD8" w:rsidR="00FF0879" w:rsidRPr="00B44B3E" w:rsidRDefault="00B44B3E" w:rsidP="00B44B3E">
            <w:pPr>
              <w:numPr>
                <w:ilvl w:val="0"/>
                <w:numId w:val="33"/>
              </w:numPr>
              <w:ind w:left="388" w:right="12" w:hanging="360"/>
              <w:cnfStyle w:val="000000000000" w:firstRow="0" w:lastRow="0" w:firstColumn="0" w:lastColumn="0" w:oddVBand="0" w:evenVBand="0" w:oddHBand="0" w:evenHBand="0" w:firstRowFirstColumn="0" w:firstRowLastColumn="0" w:lastRowFirstColumn="0" w:lastRowLastColumn="0"/>
            </w:pPr>
            <w:r w:rsidRPr="00B44B3E">
              <w:rPr>
                <w:b/>
              </w:rPr>
              <w:t>Unlike spillover:</w:t>
            </w:r>
            <w:r w:rsidRPr="009B67BF">
              <w:t xml:space="preserve"> Occurs when program participants implement program-induced efficiency measures of a different type from those implemented through the program (at the program project sites or other sites within the Program Administrator’s service territory).</w:t>
            </w:r>
          </w:p>
        </w:tc>
      </w:tr>
      <w:tr w:rsidR="00FF0879" w:rsidRPr="009B67BF" w14:paraId="54F71DF5"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val="restart"/>
            <w:vAlign w:val="center"/>
          </w:tcPr>
          <w:p w14:paraId="54F71DF2" w14:textId="77777777" w:rsidR="00FF0879" w:rsidRPr="009B67BF" w:rsidRDefault="00FF0879" w:rsidP="0045080D">
            <w:pPr>
              <w:rPr>
                <w:rFonts w:eastAsia="Franklin Gothic Book"/>
              </w:rPr>
            </w:pPr>
            <w:r w:rsidRPr="009B67BF">
              <w:rPr>
                <w:rFonts w:eastAsia="Franklin Gothic Book"/>
              </w:rPr>
              <w:t>Markets</w:t>
            </w:r>
          </w:p>
        </w:tc>
        <w:tc>
          <w:tcPr>
            <w:tcW w:w="1844" w:type="dxa"/>
            <w:vAlign w:val="center"/>
          </w:tcPr>
          <w:p w14:paraId="54F71DF3"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Market</w:t>
            </w:r>
          </w:p>
        </w:tc>
        <w:tc>
          <w:tcPr>
            <w:tcW w:w="5876" w:type="dxa"/>
          </w:tcPr>
          <w:p w14:paraId="54F71DF4" w14:textId="64244048"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The commercial activity (e.g., manufacturing, distributing, buying, and selling) associated with products and services that affect </w:t>
            </w:r>
            <w:r w:rsidR="00B75377">
              <w:rPr>
                <w:rFonts w:eastAsia="Franklin Gothic Book"/>
              </w:rPr>
              <w:br/>
            </w:r>
            <w:r w:rsidRPr="009B67BF">
              <w:rPr>
                <w:rFonts w:eastAsia="Franklin Gothic Book"/>
              </w:rPr>
              <w:t>energy use.</w:t>
            </w:r>
          </w:p>
        </w:tc>
      </w:tr>
      <w:tr w:rsidR="00FF0879" w:rsidRPr="009B67BF" w14:paraId="54F71DF9"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tcPr>
          <w:p w14:paraId="54F71DF6" w14:textId="77777777" w:rsidR="00FF0879" w:rsidRPr="009B67BF" w:rsidRDefault="00FF0879" w:rsidP="0045080D">
            <w:pPr>
              <w:rPr>
                <w:rFonts w:eastAsia="Franklin Gothic Book"/>
              </w:rPr>
            </w:pPr>
          </w:p>
        </w:tc>
        <w:tc>
          <w:tcPr>
            <w:tcW w:w="1844" w:type="dxa"/>
            <w:vAlign w:val="center"/>
          </w:tcPr>
          <w:p w14:paraId="54F71DF7"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Market Effects</w:t>
            </w:r>
          </w:p>
        </w:tc>
        <w:tc>
          <w:tcPr>
            <w:tcW w:w="5876" w:type="dxa"/>
          </w:tcPr>
          <w:p w14:paraId="54F71DF8" w14:textId="381D0CF9"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A change in the structure of a market or the behavior of participants in a market that is reflective of an increase (or decrease) in the adoption of energy efficient products, services, or practices and is causally related to market interventions (e.g., programs). Examples of market effects include increased levels of awareness of energy</w:t>
            </w:r>
            <w:r w:rsidR="00B75377">
              <w:rPr>
                <w:rFonts w:eastAsia="Franklin Gothic Book"/>
              </w:rPr>
              <w:t>-</w:t>
            </w:r>
            <w:r w:rsidRPr="009B67BF">
              <w:rPr>
                <w:rFonts w:eastAsia="Franklin Gothic Book"/>
              </w:rPr>
              <w:t>efficient technologies among customers and suppliers, increased availability of energy</w:t>
            </w:r>
            <w:r w:rsidR="00B75377">
              <w:rPr>
                <w:rFonts w:eastAsia="Franklin Gothic Book"/>
              </w:rPr>
              <w:t>-</w:t>
            </w:r>
            <w:r w:rsidRPr="009B67BF">
              <w:rPr>
                <w:rFonts w:eastAsia="Franklin Gothic Book"/>
              </w:rPr>
              <w:t>efficient technologies through retail channels, reduced prices for energy</w:t>
            </w:r>
            <w:r w:rsidR="00B75377">
              <w:rPr>
                <w:rFonts w:eastAsia="Franklin Gothic Book"/>
              </w:rPr>
              <w:t>-</w:t>
            </w:r>
            <w:r w:rsidRPr="009B67BF">
              <w:rPr>
                <w:rFonts w:eastAsia="Franklin Gothic Book"/>
              </w:rPr>
              <w:t>efficient models, build</w:t>
            </w:r>
            <w:r w:rsidR="00B75377">
              <w:rPr>
                <w:rFonts w:eastAsia="Franklin Gothic Book"/>
              </w:rPr>
              <w:t>-</w:t>
            </w:r>
            <w:r w:rsidRPr="009B67BF">
              <w:rPr>
                <w:rFonts w:eastAsia="Franklin Gothic Book"/>
              </w:rPr>
              <w:t>out of energy</w:t>
            </w:r>
            <w:r w:rsidR="00B75377">
              <w:rPr>
                <w:rFonts w:eastAsia="Franklin Gothic Book"/>
              </w:rPr>
              <w:t>-</w:t>
            </w:r>
            <w:r w:rsidRPr="009B67BF">
              <w:rPr>
                <w:rFonts w:eastAsia="Franklin Gothic Book"/>
              </w:rPr>
              <w:t>efficient model lines, and—the end goal— increased market share</w:t>
            </w:r>
            <w:r w:rsidR="00B75377">
              <w:rPr>
                <w:rFonts w:eastAsia="Franklin Gothic Book"/>
              </w:rPr>
              <w:t>s</w:t>
            </w:r>
            <w:r w:rsidRPr="009B67BF">
              <w:rPr>
                <w:rFonts w:eastAsia="Franklin Gothic Book"/>
              </w:rPr>
              <w:t xml:space="preserve"> for energy</w:t>
            </w:r>
            <w:r w:rsidR="00B75377">
              <w:rPr>
                <w:rFonts w:eastAsia="Franklin Gothic Book"/>
              </w:rPr>
              <w:t>-</w:t>
            </w:r>
            <w:r w:rsidRPr="009B67BF">
              <w:rPr>
                <w:rFonts w:eastAsia="Franklin Gothic Book"/>
              </w:rPr>
              <w:t>efficient goods, services, and design practices.</w:t>
            </w:r>
          </w:p>
        </w:tc>
      </w:tr>
      <w:tr w:rsidR="00FF0879" w:rsidRPr="009B67BF" w14:paraId="54F71DFD" w14:textId="77777777" w:rsidTr="004F07C1">
        <w:tc>
          <w:tcPr>
            <w:cnfStyle w:val="001000000000" w:firstRow="0" w:lastRow="0" w:firstColumn="1" w:lastColumn="0" w:oddVBand="0" w:evenVBand="0" w:oddHBand="0" w:evenHBand="0" w:firstRowFirstColumn="0" w:firstRowLastColumn="0" w:lastRowFirstColumn="0" w:lastRowLastColumn="0"/>
            <w:tcW w:w="1345" w:type="dxa"/>
            <w:vMerge/>
          </w:tcPr>
          <w:p w14:paraId="54F71DFA" w14:textId="77777777" w:rsidR="00FF0879" w:rsidRPr="009B67BF" w:rsidRDefault="00FF0879" w:rsidP="0045080D">
            <w:pPr>
              <w:rPr>
                <w:rFonts w:eastAsia="Franklin Gothic Book"/>
              </w:rPr>
            </w:pPr>
          </w:p>
        </w:tc>
        <w:tc>
          <w:tcPr>
            <w:tcW w:w="1844" w:type="dxa"/>
            <w:vAlign w:val="center"/>
          </w:tcPr>
          <w:p w14:paraId="54F71DFB" w14:textId="77777777" w:rsidR="00FF0879" w:rsidRPr="009B67BF" w:rsidRDefault="00FF0879" w:rsidP="0045080D">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Market Assessment</w:t>
            </w:r>
          </w:p>
        </w:tc>
        <w:tc>
          <w:tcPr>
            <w:tcW w:w="5876" w:type="dxa"/>
            <w:vAlign w:val="center"/>
          </w:tcPr>
          <w:p w14:paraId="54F71DFC" w14:textId="4D8778A9" w:rsidR="00FF0879" w:rsidRPr="009B67BF" w:rsidRDefault="00FF0879" w:rsidP="00A56FBB">
            <w:pPr>
              <w:cnfStyle w:val="000000000000" w:firstRow="0" w:lastRow="0" w:firstColumn="0" w:lastColumn="0" w:oddVBand="0" w:evenVBand="0" w:oddHBand="0" w:evenHBand="0" w:firstRowFirstColumn="0" w:firstRowLastColumn="0" w:lastRowFirstColumn="0" w:lastRowLastColumn="0"/>
              <w:rPr>
                <w:rFonts w:eastAsia="Franklin Gothic Book"/>
              </w:rPr>
            </w:pPr>
            <w:r w:rsidRPr="009B67BF">
              <w:rPr>
                <w:rFonts w:eastAsia="Franklin Gothic Book"/>
              </w:rPr>
              <w:t xml:space="preserve">An analysis that provides an assessment of how and how well a specific market or market segment is functioning with respect to the definition of well-functioning markets or with respect to other </w:t>
            </w:r>
            <w:r w:rsidRPr="009B67BF">
              <w:rPr>
                <w:rFonts w:eastAsia="Franklin Gothic Book"/>
              </w:rPr>
              <w:lastRenderedPageBreak/>
              <w:t xml:space="preserve">specific policy objectives. A market assessment generally includes a characterization or description of the specific market or market segments, including a description of the types and number of buyers and sellers in the market, the key </w:t>
            </w:r>
            <w:proofErr w:type="spellStart"/>
            <w:r w:rsidRPr="009B67BF">
              <w:rPr>
                <w:rFonts w:eastAsia="Franklin Gothic Book"/>
              </w:rPr>
              <w:t>actors</w:t>
            </w:r>
            <w:proofErr w:type="spellEnd"/>
            <w:r w:rsidRPr="009B67BF">
              <w:rPr>
                <w:rFonts w:eastAsia="Franklin Gothic Book"/>
              </w:rPr>
              <w:t xml:space="preserve"> that influence the market, the type and number of transactions that occur on an annual basis, and the extent to which market participants consider energy efficiency an important part of these transactions. This analysis may also include an assessment of whether a market has been sufficiently transformed to justify a reduction or elimination of specific program interventions. Market assessment can be blended with strategic planning analysis to produce recommended program designs or budgets. One particular kind of market assessment effort is a baseline study, or the characterization of a market before the commencement of a specific intervention in the market for the purpose of guiding the intervention and/or assessing its </w:t>
            </w:r>
            <w:r w:rsidR="00B75377">
              <w:rPr>
                <w:rFonts w:eastAsia="Franklin Gothic Book"/>
              </w:rPr>
              <w:br/>
            </w:r>
            <w:r w:rsidRPr="009B67BF">
              <w:rPr>
                <w:rFonts w:eastAsia="Franklin Gothic Book"/>
              </w:rPr>
              <w:t>effectiveness later.</w:t>
            </w:r>
          </w:p>
        </w:tc>
      </w:tr>
    </w:tbl>
    <w:p w14:paraId="1D60D9F3" w14:textId="77777777" w:rsidR="002C0C6A" w:rsidRDefault="00FF0879" w:rsidP="0045080D">
      <w:pPr>
        <w:rPr>
          <w:rFonts w:eastAsia="Franklin Gothic Book"/>
        </w:rPr>
      </w:pPr>
      <w:r w:rsidRPr="009B67BF">
        <w:rPr>
          <w:rFonts w:eastAsia="Franklin Gothic Book"/>
        </w:rPr>
        <w:lastRenderedPageBreak/>
        <w:t xml:space="preserve">Source: Derived from State and Local Energy Efficiency Action Network. 2012. Energy Efficiency Program Impact Evaluation Guide. </w:t>
      </w:r>
      <w:proofErr w:type="gramStart"/>
      <w:r w:rsidRPr="009B67BF">
        <w:rPr>
          <w:rFonts w:eastAsia="Franklin Gothic Book"/>
        </w:rPr>
        <w:t>Prepared by Steven R. Schiller, Schiller Consulting, Inc., www.seeaction.energy.gov.</w:t>
      </w:r>
      <w:proofErr w:type="gramEnd"/>
    </w:p>
    <w:p w14:paraId="398B59D7" w14:textId="77777777" w:rsidR="00E617E2" w:rsidRDefault="00E617E2" w:rsidP="0045080D">
      <w:pPr>
        <w:rPr>
          <w:rFonts w:eastAsia="Franklin Gothic Book"/>
        </w:rPr>
      </w:pPr>
    </w:p>
    <w:p w14:paraId="5208FBB7" w14:textId="2949AADF" w:rsidR="00E617E2" w:rsidRPr="009B67BF" w:rsidRDefault="003D3197" w:rsidP="00E617E2">
      <w:pPr>
        <w:pStyle w:val="Heading2"/>
        <w:rPr>
          <w:rFonts w:eastAsia="Franklin Gothic Book"/>
        </w:rPr>
      </w:pPr>
      <w:bookmarkStart w:id="24" w:name="_Toc440633681"/>
      <w:r>
        <w:rPr>
          <w:rFonts w:eastAsia="Franklin Gothic Book"/>
        </w:rPr>
        <w:t>Spillover-Specific Issues</w:t>
      </w:r>
      <w:bookmarkEnd w:id="24"/>
    </w:p>
    <w:p w14:paraId="0D30FBCC" w14:textId="40F399BA" w:rsidR="002C0C6A" w:rsidRDefault="003D3197" w:rsidP="0045080D">
      <w:pPr>
        <w:rPr>
          <w:rFonts w:eastAsia="Franklin Gothic Book"/>
        </w:rPr>
      </w:pPr>
      <w:r>
        <w:rPr>
          <w:rFonts w:eastAsia="Franklin Gothic Book"/>
        </w:rPr>
        <w:t>Some issues related to spillover are applicable for both residential and non</w:t>
      </w:r>
      <w:r w:rsidR="009B11E1">
        <w:rPr>
          <w:rFonts w:eastAsia="Franklin Gothic Book"/>
        </w:rPr>
        <w:t>-</w:t>
      </w:r>
      <w:r>
        <w:rPr>
          <w:rFonts w:eastAsia="Franklin Gothic Book"/>
        </w:rPr>
        <w:t>residential programs and are discussed in this section.</w:t>
      </w:r>
    </w:p>
    <w:p w14:paraId="6E3F1F80" w14:textId="77777777" w:rsidR="003D3197" w:rsidRPr="009B67BF" w:rsidRDefault="003D3197" w:rsidP="0045080D">
      <w:pPr>
        <w:rPr>
          <w:rFonts w:eastAsia="Franklin Gothic Book"/>
        </w:rPr>
      </w:pPr>
    </w:p>
    <w:p w14:paraId="4C3AFD28" w14:textId="77777777" w:rsidR="003D3197" w:rsidRPr="009B67BF" w:rsidRDefault="003D3197" w:rsidP="003D3197">
      <w:pPr>
        <w:pStyle w:val="Heading3"/>
        <w:rPr>
          <w:rFonts w:eastAsia="Franklin Gothic Book"/>
        </w:rPr>
      </w:pPr>
      <w:bookmarkStart w:id="25" w:name="_Toc440633682"/>
      <w:r>
        <w:rPr>
          <w:rFonts w:eastAsia="Franklin Gothic Book"/>
        </w:rPr>
        <w:t>Measure Costs</w:t>
      </w:r>
      <w:bookmarkEnd w:id="25"/>
    </w:p>
    <w:p w14:paraId="0E0EBF0D" w14:textId="612CBAD1" w:rsidR="003D3197" w:rsidRPr="009B67BF" w:rsidRDefault="003D3197" w:rsidP="003D3197">
      <w:r w:rsidRPr="009B67BF">
        <w:t>In order to facilitate analysis of program Total Resource Cost</w:t>
      </w:r>
      <w:r w:rsidR="00B75377">
        <w:t xml:space="preserve"> </w:t>
      </w:r>
      <w:r w:rsidR="00B75377" w:rsidRPr="009B67BF">
        <w:t>(TRC)</w:t>
      </w:r>
      <w:r w:rsidRPr="009B67BF">
        <w:t>, estimates of the total incremental measure cost (IMC) at the program level</w:t>
      </w:r>
      <w:r>
        <w:t xml:space="preserve"> must be developed</w:t>
      </w:r>
      <w:r w:rsidRPr="009B67BF">
        <w:t xml:space="preserve">. IMC values are available for most TRM measures and can be summed to the program level. However, the IMC values for spillover measures </w:t>
      </w:r>
      <w:r>
        <w:t xml:space="preserve">could </w:t>
      </w:r>
      <w:r w:rsidRPr="009B67BF">
        <w:t xml:space="preserve">also be estimated and added to this total. The problem is that IMC values for spillover measures are difficult to estimate. </w:t>
      </w:r>
      <w:r>
        <w:t>When the magnitude of the savings justifies the effort t</w:t>
      </w:r>
      <w:r w:rsidRPr="009B67BF">
        <w:t>o estimate the total IMC for spillover measures, the following approaches should be used.</w:t>
      </w:r>
    </w:p>
    <w:p w14:paraId="66C40F31" w14:textId="77777777" w:rsidR="003D3197" w:rsidRPr="009B67BF" w:rsidRDefault="003D3197" w:rsidP="003D3197"/>
    <w:p w14:paraId="0A87B0DB" w14:textId="12FE0680" w:rsidR="003D3197" w:rsidRDefault="003D3197" w:rsidP="003D3197">
      <w:pPr>
        <w:pStyle w:val="ListParagraph"/>
        <w:numPr>
          <w:ilvl w:val="0"/>
          <w:numId w:val="36"/>
        </w:numPr>
        <w:contextualSpacing w:val="0"/>
      </w:pPr>
      <w:r w:rsidRPr="009B67BF">
        <w:t xml:space="preserve">In cases where the evaluator believes the spillover measure incremental costs are not materially different from the rebated measure incremental costs, the evaluator </w:t>
      </w:r>
      <w:r>
        <w:t>may</w:t>
      </w:r>
      <w:r w:rsidRPr="009B67BF">
        <w:t xml:space="preserve"> multiply the IMC for the rebated measure by </w:t>
      </w:r>
      <w:r w:rsidR="00B75377">
        <w:t xml:space="preserve">the </w:t>
      </w:r>
      <w:r w:rsidRPr="009B67BF">
        <w:t>spillover rate to derive the IMC for the spillover measure.</w:t>
      </w:r>
    </w:p>
    <w:p w14:paraId="7896317E" w14:textId="77777777" w:rsidR="00B70769" w:rsidRPr="009B67BF" w:rsidRDefault="00B70769" w:rsidP="002B13A9">
      <w:pPr>
        <w:pStyle w:val="ListParagraph"/>
        <w:contextualSpacing w:val="0"/>
      </w:pPr>
    </w:p>
    <w:p w14:paraId="1298842C" w14:textId="77777777" w:rsidR="003D3197" w:rsidRPr="009B67BF" w:rsidRDefault="003D3197" w:rsidP="003D3197">
      <w:pPr>
        <w:pStyle w:val="ListParagraph"/>
        <w:numPr>
          <w:ilvl w:val="0"/>
          <w:numId w:val="36"/>
        </w:numPr>
        <w:contextualSpacing w:val="0"/>
      </w:pPr>
      <w:r w:rsidRPr="009B67BF">
        <w:t xml:space="preserve">In cases where the evaluator believes the spillover measure incremental costs are materially different from the installed measure incremental costs (e.g., installation of measures that have no efficiency levels), the evaluator </w:t>
      </w:r>
      <w:r>
        <w:t xml:space="preserve">may </w:t>
      </w:r>
      <w:r w:rsidRPr="009B67BF">
        <w:t>use the estimated incremental project costs as the IMC for the spillover measure.</w:t>
      </w:r>
    </w:p>
    <w:p w14:paraId="001351D2" w14:textId="77777777" w:rsidR="003D3197" w:rsidRPr="009B67BF" w:rsidRDefault="003D3197" w:rsidP="003D3197"/>
    <w:p w14:paraId="0036A3DC" w14:textId="77777777" w:rsidR="003D3197" w:rsidRPr="009B67BF" w:rsidRDefault="003D3197" w:rsidP="003D3197">
      <w:r>
        <w:t>Normally, t</w:t>
      </w:r>
      <w:r w:rsidRPr="009B67BF">
        <w:t>he sample-based estimates of IMCs for spillover measures should be extrapolated to the program level using sample weights. The</w:t>
      </w:r>
      <w:r>
        <w:t>n the</w:t>
      </w:r>
      <w:r w:rsidRPr="009B67BF">
        <w:t xml:space="preserve"> total IMCs for rebated measures and the total IMCs for spillover measures should be summed and used in the TRC calculation.</w:t>
      </w:r>
    </w:p>
    <w:p w14:paraId="4B38D5BC" w14:textId="77777777" w:rsidR="003D3197" w:rsidRPr="009B67BF" w:rsidRDefault="003D3197" w:rsidP="003D3197"/>
    <w:p w14:paraId="5E6C783D" w14:textId="77777777" w:rsidR="003D3197" w:rsidRPr="009B67BF" w:rsidRDefault="003D3197" w:rsidP="003D3197">
      <w:r w:rsidRPr="009B67BF">
        <w:t xml:space="preserve">For measures characterized by the TRM, measure EUL estimates should be based on the TRM. For measures not characterized by the TRM, evaluator can use either the EUL for similar measures or best professional judgment. In either case, the evaluator must provide the rationale for their choices. </w:t>
      </w:r>
    </w:p>
    <w:p w14:paraId="024D9302" w14:textId="77777777" w:rsidR="003D3197" w:rsidRPr="009B67BF" w:rsidRDefault="003D3197" w:rsidP="003D3197"/>
    <w:p w14:paraId="00FDF070" w14:textId="2243A20C" w:rsidR="003D3197" w:rsidRPr="009B67BF" w:rsidRDefault="003D3197" w:rsidP="003D3197">
      <w:pPr>
        <w:pStyle w:val="Heading3"/>
      </w:pPr>
      <w:bookmarkStart w:id="26" w:name="_Toc440633683"/>
      <w:r w:rsidRPr="009B67BF">
        <w:t>I</w:t>
      </w:r>
      <w:r>
        <w:t>nteractive Effects</w:t>
      </w:r>
      <w:bookmarkEnd w:id="26"/>
    </w:p>
    <w:p w14:paraId="28FDB934" w14:textId="2321362F" w:rsidR="003D3197" w:rsidRPr="009B67BF" w:rsidRDefault="003D3197" w:rsidP="003D3197">
      <w:pPr>
        <w:widowControl w:val="0"/>
      </w:pPr>
      <w:r w:rsidRPr="009B67BF">
        <w:t xml:space="preserve">Energy efficiency programs may generate both electric and natural gas spillover impacts. Impact savings calculations should also include interactive effects where applicable. Spillover may be induced by programs funded by electric ratepayers, by natural gas ratepayers, or by both. The table below outlines how evaluators will treat </w:t>
      </w:r>
      <w:r w:rsidRPr="009B67BF">
        <w:lastRenderedPageBreak/>
        <w:t>various categories of spillover energy impacts with regard to reporting of annualized first year energy savings and the program TRC test.</w:t>
      </w:r>
    </w:p>
    <w:p w14:paraId="28B6C26E" w14:textId="77777777" w:rsidR="003D3197" w:rsidRPr="009B67BF" w:rsidRDefault="003D3197" w:rsidP="003D3197"/>
    <w:p w14:paraId="064DC055" w14:textId="54F64FBE" w:rsidR="003D3197" w:rsidRPr="009B67BF" w:rsidRDefault="003D3197" w:rsidP="003D3197">
      <w:pPr>
        <w:pStyle w:val="Caption"/>
        <w:rPr>
          <w:rFonts w:eastAsia="Franklin Gothic Book"/>
        </w:rPr>
      </w:pPr>
      <w:bookmarkStart w:id="27" w:name="_Toc440282835"/>
      <w:proofErr w:type="gramStart"/>
      <w:r w:rsidRPr="009B67BF">
        <w:t xml:space="preserve">Table </w:t>
      </w:r>
      <w:r w:rsidR="00894B82">
        <w:fldChar w:fldCharType="begin"/>
      </w:r>
      <w:r w:rsidR="00894B82">
        <w:instrText xml:space="preserve"> STYLEREF 1 \s </w:instrText>
      </w:r>
      <w:r w:rsidR="00894B82">
        <w:fldChar w:fldCharType="separate"/>
      </w:r>
      <w:r w:rsidR="00673E06">
        <w:rPr>
          <w:noProof/>
        </w:rPr>
        <w:t>2</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2</w:t>
      </w:r>
      <w:r w:rsidR="00894B82">
        <w:rPr>
          <w:noProof/>
        </w:rPr>
        <w:fldChar w:fldCharType="end"/>
      </w:r>
      <w:r w:rsidRPr="009B67BF">
        <w:rPr>
          <w:rFonts w:eastAsia="Franklin Gothic Book"/>
        </w:rPr>
        <w:t>.</w:t>
      </w:r>
      <w:proofErr w:type="gramEnd"/>
      <w:r w:rsidRPr="009B67BF">
        <w:rPr>
          <w:rFonts w:eastAsia="Franklin Gothic Book"/>
        </w:rPr>
        <w:t xml:space="preserve"> Categories of Spillover</w:t>
      </w:r>
      <w:bookmarkEnd w:id="27"/>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591"/>
        <w:gridCol w:w="2160"/>
        <w:gridCol w:w="1846"/>
        <w:gridCol w:w="1285"/>
      </w:tblGrid>
      <w:tr w:rsidR="003D3197" w:rsidRPr="009B67BF" w14:paraId="53DD062B" w14:textId="77777777" w:rsidTr="004F07C1">
        <w:trPr>
          <w:jc w:val="center"/>
        </w:trPr>
        <w:tc>
          <w:tcPr>
            <w:tcW w:w="1274" w:type="dxa"/>
            <w:vMerge w:val="restart"/>
            <w:shd w:val="clear" w:color="auto" w:fill="auto"/>
            <w:vAlign w:val="center"/>
            <w:hideMark/>
          </w:tcPr>
          <w:p w14:paraId="6FD827D9" w14:textId="77777777" w:rsidR="003D3197" w:rsidRPr="00DA6F8C" w:rsidRDefault="003D3197" w:rsidP="004F07C1">
            <w:pPr>
              <w:rPr>
                <w:b/>
              </w:rPr>
            </w:pPr>
            <w:r w:rsidRPr="00DA6F8C">
              <w:rPr>
                <w:b/>
              </w:rPr>
              <w:t>Analysis</w:t>
            </w:r>
          </w:p>
        </w:tc>
        <w:tc>
          <w:tcPr>
            <w:tcW w:w="2591" w:type="dxa"/>
            <w:vMerge w:val="restart"/>
            <w:shd w:val="clear" w:color="auto" w:fill="auto"/>
            <w:vAlign w:val="center"/>
            <w:hideMark/>
          </w:tcPr>
          <w:p w14:paraId="527DA368" w14:textId="77777777" w:rsidR="003D3197" w:rsidRPr="00DA6F8C" w:rsidRDefault="003D3197" w:rsidP="004F07C1">
            <w:pPr>
              <w:rPr>
                <w:b/>
              </w:rPr>
            </w:pPr>
            <w:r w:rsidRPr="00DA6F8C">
              <w:rPr>
                <w:b/>
              </w:rPr>
              <w:t>Impact Type</w:t>
            </w:r>
          </w:p>
        </w:tc>
        <w:tc>
          <w:tcPr>
            <w:tcW w:w="5291" w:type="dxa"/>
            <w:gridSpan w:val="3"/>
            <w:shd w:val="clear" w:color="auto" w:fill="auto"/>
            <w:vAlign w:val="center"/>
            <w:hideMark/>
          </w:tcPr>
          <w:p w14:paraId="38F2C0D9" w14:textId="77777777" w:rsidR="003D3197" w:rsidRPr="00DA6F8C" w:rsidRDefault="003D3197" w:rsidP="004F07C1">
            <w:pPr>
              <w:rPr>
                <w:b/>
              </w:rPr>
            </w:pPr>
            <w:r w:rsidRPr="00DA6F8C">
              <w:rPr>
                <w:b/>
              </w:rPr>
              <w:t>Include/Exclude Impact in Reported Analysis Result</w:t>
            </w:r>
          </w:p>
        </w:tc>
      </w:tr>
      <w:tr w:rsidR="003D3197" w:rsidRPr="009B67BF" w14:paraId="4D315489" w14:textId="77777777" w:rsidTr="004F07C1">
        <w:trPr>
          <w:jc w:val="center"/>
        </w:trPr>
        <w:tc>
          <w:tcPr>
            <w:tcW w:w="1274" w:type="dxa"/>
            <w:vMerge/>
            <w:shd w:val="clear" w:color="auto" w:fill="auto"/>
            <w:vAlign w:val="center"/>
            <w:hideMark/>
          </w:tcPr>
          <w:p w14:paraId="61428872" w14:textId="77777777" w:rsidR="003D3197" w:rsidRPr="00DA6F8C" w:rsidRDefault="003D3197" w:rsidP="004F07C1">
            <w:pPr>
              <w:rPr>
                <w:b/>
              </w:rPr>
            </w:pPr>
          </w:p>
        </w:tc>
        <w:tc>
          <w:tcPr>
            <w:tcW w:w="2591" w:type="dxa"/>
            <w:vMerge/>
            <w:shd w:val="clear" w:color="auto" w:fill="auto"/>
            <w:vAlign w:val="center"/>
            <w:hideMark/>
          </w:tcPr>
          <w:p w14:paraId="50795BAC" w14:textId="77777777" w:rsidR="003D3197" w:rsidRPr="00DA6F8C" w:rsidRDefault="003D3197" w:rsidP="004F07C1">
            <w:pPr>
              <w:rPr>
                <w:b/>
              </w:rPr>
            </w:pPr>
          </w:p>
        </w:tc>
        <w:tc>
          <w:tcPr>
            <w:tcW w:w="2160" w:type="dxa"/>
            <w:shd w:val="clear" w:color="auto" w:fill="auto"/>
            <w:vAlign w:val="center"/>
            <w:hideMark/>
          </w:tcPr>
          <w:p w14:paraId="5ABEC2A7" w14:textId="77777777" w:rsidR="003D3197" w:rsidRPr="00DA6F8C" w:rsidRDefault="003D3197" w:rsidP="004F07C1">
            <w:pPr>
              <w:rPr>
                <w:b/>
              </w:rPr>
            </w:pPr>
            <w:r w:rsidRPr="00DA6F8C">
              <w:rPr>
                <w:b/>
              </w:rPr>
              <w:t>Electric-Only Programs</w:t>
            </w:r>
          </w:p>
        </w:tc>
        <w:tc>
          <w:tcPr>
            <w:tcW w:w="1846" w:type="dxa"/>
            <w:shd w:val="clear" w:color="auto" w:fill="auto"/>
            <w:vAlign w:val="center"/>
            <w:hideMark/>
          </w:tcPr>
          <w:p w14:paraId="633E7375" w14:textId="77777777" w:rsidR="003D3197" w:rsidRPr="00DA6F8C" w:rsidRDefault="003D3197" w:rsidP="004F07C1">
            <w:pPr>
              <w:rPr>
                <w:b/>
              </w:rPr>
            </w:pPr>
            <w:r w:rsidRPr="00DA6F8C">
              <w:rPr>
                <w:b/>
              </w:rPr>
              <w:t>Gas-Only Programs</w:t>
            </w:r>
          </w:p>
        </w:tc>
        <w:tc>
          <w:tcPr>
            <w:tcW w:w="1285" w:type="dxa"/>
            <w:shd w:val="clear" w:color="auto" w:fill="auto"/>
            <w:vAlign w:val="center"/>
            <w:hideMark/>
          </w:tcPr>
          <w:p w14:paraId="6DE033D5" w14:textId="77777777" w:rsidR="003D3197" w:rsidRPr="00DA6F8C" w:rsidRDefault="003D3197" w:rsidP="004F07C1">
            <w:pPr>
              <w:rPr>
                <w:b/>
              </w:rPr>
            </w:pPr>
            <w:r w:rsidRPr="00DA6F8C">
              <w:rPr>
                <w:b/>
              </w:rPr>
              <w:t>Electric/Gas Programs</w:t>
            </w:r>
          </w:p>
        </w:tc>
      </w:tr>
      <w:tr w:rsidR="003D3197" w:rsidRPr="009B67BF" w14:paraId="720D7113" w14:textId="77777777" w:rsidTr="004F07C1">
        <w:trPr>
          <w:jc w:val="center"/>
        </w:trPr>
        <w:tc>
          <w:tcPr>
            <w:tcW w:w="1274" w:type="dxa"/>
            <w:vMerge w:val="restart"/>
            <w:shd w:val="clear" w:color="000000" w:fill="FFFFFF"/>
            <w:vAlign w:val="center"/>
            <w:hideMark/>
          </w:tcPr>
          <w:p w14:paraId="7884E3CF" w14:textId="4C286996" w:rsidR="003D3197" w:rsidRPr="009B67BF" w:rsidRDefault="003D3197" w:rsidP="004F07C1">
            <w:r w:rsidRPr="009B67BF">
              <w:t>First</w:t>
            </w:r>
            <w:r w:rsidR="00423DD1">
              <w:t>-</w:t>
            </w:r>
            <w:r w:rsidRPr="009B67BF">
              <w:t>Year Savings</w:t>
            </w:r>
          </w:p>
        </w:tc>
        <w:tc>
          <w:tcPr>
            <w:tcW w:w="2591" w:type="dxa"/>
            <w:shd w:val="clear" w:color="000000" w:fill="FFFFFF"/>
            <w:noWrap/>
            <w:vAlign w:val="center"/>
            <w:hideMark/>
          </w:tcPr>
          <w:p w14:paraId="1D246673" w14:textId="77777777" w:rsidR="003D3197" w:rsidRPr="009B67BF" w:rsidRDefault="003D3197" w:rsidP="004F07C1">
            <w:r w:rsidRPr="009B67BF">
              <w:t>Electric Measure Savings</w:t>
            </w:r>
          </w:p>
        </w:tc>
        <w:tc>
          <w:tcPr>
            <w:tcW w:w="2160" w:type="dxa"/>
            <w:shd w:val="clear" w:color="000000" w:fill="FFFFFF"/>
            <w:vAlign w:val="center"/>
            <w:hideMark/>
          </w:tcPr>
          <w:p w14:paraId="187B1323" w14:textId="77777777" w:rsidR="003D3197" w:rsidRPr="009B67BF" w:rsidRDefault="003D3197" w:rsidP="004F07C1">
            <w:r w:rsidRPr="009B67BF">
              <w:t>Include</w:t>
            </w:r>
          </w:p>
        </w:tc>
        <w:tc>
          <w:tcPr>
            <w:tcW w:w="1846" w:type="dxa"/>
            <w:shd w:val="clear" w:color="auto" w:fill="auto"/>
            <w:vAlign w:val="center"/>
            <w:hideMark/>
          </w:tcPr>
          <w:p w14:paraId="4499D286" w14:textId="77777777" w:rsidR="003D3197" w:rsidRPr="009B67BF" w:rsidRDefault="003D3197" w:rsidP="004F07C1">
            <w:r w:rsidRPr="009B67BF">
              <w:t>Exclude</w:t>
            </w:r>
          </w:p>
        </w:tc>
        <w:tc>
          <w:tcPr>
            <w:tcW w:w="1285" w:type="dxa"/>
            <w:shd w:val="clear" w:color="auto" w:fill="auto"/>
            <w:vAlign w:val="center"/>
            <w:hideMark/>
          </w:tcPr>
          <w:p w14:paraId="5C2E29FB" w14:textId="77777777" w:rsidR="003D3197" w:rsidRPr="009B67BF" w:rsidRDefault="003D3197" w:rsidP="004F07C1">
            <w:r w:rsidRPr="009B67BF">
              <w:t>Include</w:t>
            </w:r>
          </w:p>
        </w:tc>
      </w:tr>
      <w:tr w:rsidR="003D3197" w:rsidRPr="009B67BF" w14:paraId="616BA79A" w14:textId="77777777" w:rsidTr="004F07C1">
        <w:trPr>
          <w:jc w:val="center"/>
        </w:trPr>
        <w:tc>
          <w:tcPr>
            <w:tcW w:w="1274" w:type="dxa"/>
            <w:vMerge/>
            <w:vAlign w:val="center"/>
            <w:hideMark/>
          </w:tcPr>
          <w:p w14:paraId="08B7DF84" w14:textId="77777777" w:rsidR="003D3197" w:rsidRPr="009B67BF" w:rsidRDefault="003D3197" w:rsidP="004F07C1"/>
        </w:tc>
        <w:tc>
          <w:tcPr>
            <w:tcW w:w="2591" w:type="dxa"/>
            <w:shd w:val="clear" w:color="000000" w:fill="FFFFFF"/>
            <w:noWrap/>
            <w:vAlign w:val="center"/>
            <w:hideMark/>
          </w:tcPr>
          <w:p w14:paraId="110676F0" w14:textId="77777777" w:rsidR="003D3197" w:rsidRPr="009B67BF" w:rsidRDefault="003D3197" w:rsidP="004F07C1">
            <w:r w:rsidRPr="009B67BF">
              <w:t>Gas Measure Savings</w:t>
            </w:r>
          </w:p>
        </w:tc>
        <w:tc>
          <w:tcPr>
            <w:tcW w:w="2160" w:type="dxa"/>
            <w:shd w:val="clear" w:color="000000" w:fill="FFFFFF"/>
            <w:vAlign w:val="center"/>
            <w:hideMark/>
          </w:tcPr>
          <w:p w14:paraId="400DA091" w14:textId="77777777" w:rsidR="003D3197" w:rsidRPr="009B67BF" w:rsidRDefault="003D3197" w:rsidP="004F07C1">
            <w:r w:rsidRPr="009B67BF">
              <w:t>Exclude</w:t>
            </w:r>
          </w:p>
        </w:tc>
        <w:tc>
          <w:tcPr>
            <w:tcW w:w="1846" w:type="dxa"/>
            <w:shd w:val="clear" w:color="auto" w:fill="auto"/>
            <w:vAlign w:val="center"/>
            <w:hideMark/>
          </w:tcPr>
          <w:p w14:paraId="65D5AA2C" w14:textId="77777777" w:rsidR="003D3197" w:rsidRPr="009B67BF" w:rsidRDefault="003D3197" w:rsidP="004F07C1">
            <w:r w:rsidRPr="009B67BF">
              <w:t>Include</w:t>
            </w:r>
          </w:p>
        </w:tc>
        <w:tc>
          <w:tcPr>
            <w:tcW w:w="1285" w:type="dxa"/>
            <w:shd w:val="clear" w:color="auto" w:fill="auto"/>
            <w:vAlign w:val="center"/>
            <w:hideMark/>
          </w:tcPr>
          <w:p w14:paraId="50EE4F79" w14:textId="77777777" w:rsidR="003D3197" w:rsidRPr="009B67BF" w:rsidRDefault="003D3197" w:rsidP="004F07C1">
            <w:r w:rsidRPr="009B67BF">
              <w:t>Include</w:t>
            </w:r>
          </w:p>
        </w:tc>
      </w:tr>
      <w:tr w:rsidR="003D3197" w:rsidRPr="009B67BF" w14:paraId="68DD1B8A" w14:textId="77777777" w:rsidTr="004F07C1">
        <w:trPr>
          <w:jc w:val="center"/>
        </w:trPr>
        <w:tc>
          <w:tcPr>
            <w:tcW w:w="1274" w:type="dxa"/>
            <w:vMerge/>
            <w:vAlign w:val="center"/>
            <w:hideMark/>
          </w:tcPr>
          <w:p w14:paraId="7A09A631" w14:textId="77777777" w:rsidR="003D3197" w:rsidRPr="009B67BF" w:rsidRDefault="003D3197" w:rsidP="004F07C1"/>
        </w:tc>
        <w:tc>
          <w:tcPr>
            <w:tcW w:w="2591" w:type="dxa"/>
            <w:shd w:val="clear" w:color="000000" w:fill="FFFFFF"/>
            <w:noWrap/>
            <w:vAlign w:val="center"/>
          </w:tcPr>
          <w:p w14:paraId="5F39B18A" w14:textId="77777777" w:rsidR="003D3197" w:rsidRPr="009B67BF" w:rsidRDefault="003D3197" w:rsidP="004F07C1">
            <w:r w:rsidRPr="009B67BF">
              <w:t>Measure Interactive Effects</w:t>
            </w:r>
          </w:p>
        </w:tc>
        <w:tc>
          <w:tcPr>
            <w:tcW w:w="2160" w:type="dxa"/>
            <w:shd w:val="clear" w:color="000000" w:fill="FFFFFF"/>
            <w:vAlign w:val="center"/>
          </w:tcPr>
          <w:p w14:paraId="435CF232" w14:textId="77777777" w:rsidR="003D3197" w:rsidRPr="009B67BF" w:rsidRDefault="003D3197" w:rsidP="004F07C1">
            <w:r w:rsidRPr="009B67BF">
              <w:t>Exclude Gas Interactive Effects, Include Electric Interactive Effects</w:t>
            </w:r>
          </w:p>
        </w:tc>
        <w:tc>
          <w:tcPr>
            <w:tcW w:w="1846" w:type="dxa"/>
            <w:shd w:val="clear" w:color="auto" w:fill="auto"/>
            <w:vAlign w:val="center"/>
          </w:tcPr>
          <w:p w14:paraId="5FC433B1" w14:textId="77777777" w:rsidR="003D3197" w:rsidRPr="009B67BF" w:rsidRDefault="003D3197" w:rsidP="004F07C1">
            <w:r w:rsidRPr="009B67BF">
              <w:t xml:space="preserve">Exclude Electric Interactive Effects, Include Gas Interactive Effects </w:t>
            </w:r>
          </w:p>
        </w:tc>
        <w:tc>
          <w:tcPr>
            <w:tcW w:w="1285" w:type="dxa"/>
            <w:shd w:val="clear" w:color="auto" w:fill="auto"/>
            <w:vAlign w:val="center"/>
          </w:tcPr>
          <w:p w14:paraId="04FFEABE" w14:textId="77777777" w:rsidR="003D3197" w:rsidRPr="009B67BF" w:rsidRDefault="003D3197" w:rsidP="004F07C1">
            <w:r w:rsidRPr="009B67BF">
              <w:t>Include</w:t>
            </w:r>
          </w:p>
        </w:tc>
      </w:tr>
      <w:tr w:rsidR="003D3197" w:rsidRPr="009B67BF" w14:paraId="2432ABAC" w14:textId="77777777" w:rsidTr="004F07C1">
        <w:trPr>
          <w:jc w:val="center"/>
        </w:trPr>
        <w:tc>
          <w:tcPr>
            <w:tcW w:w="1274" w:type="dxa"/>
            <w:vMerge w:val="restart"/>
            <w:shd w:val="clear" w:color="000000" w:fill="FFFFFF"/>
            <w:vAlign w:val="center"/>
            <w:hideMark/>
          </w:tcPr>
          <w:p w14:paraId="057676E5" w14:textId="77777777" w:rsidR="003D3197" w:rsidRPr="009B67BF" w:rsidRDefault="003D3197" w:rsidP="004F07C1">
            <w:r w:rsidRPr="009B67BF">
              <w:t>TRC</w:t>
            </w:r>
          </w:p>
        </w:tc>
        <w:tc>
          <w:tcPr>
            <w:tcW w:w="2591" w:type="dxa"/>
            <w:shd w:val="clear" w:color="000000" w:fill="FFFFFF"/>
            <w:noWrap/>
            <w:vAlign w:val="center"/>
            <w:hideMark/>
          </w:tcPr>
          <w:p w14:paraId="2CBBE90A" w14:textId="77777777" w:rsidR="003D3197" w:rsidRPr="009B67BF" w:rsidRDefault="003D3197" w:rsidP="004F07C1">
            <w:r w:rsidRPr="009B67BF">
              <w:t>Electric Measure Savings</w:t>
            </w:r>
          </w:p>
        </w:tc>
        <w:tc>
          <w:tcPr>
            <w:tcW w:w="2160" w:type="dxa"/>
            <w:shd w:val="clear" w:color="000000" w:fill="FFFFFF"/>
            <w:vAlign w:val="center"/>
            <w:hideMark/>
          </w:tcPr>
          <w:p w14:paraId="3FE7E0CD" w14:textId="77777777" w:rsidR="003D3197" w:rsidRPr="009B67BF" w:rsidRDefault="003D3197" w:rsidP="004F07C1">
            <w:r w:rsidRPr="009B67BF">
              <w:t>Include</w:t>
            </w:r>
          </w:p>
        </w:tc>
        <w:tc>
          <w:tcPr>
            <w:tcW w:w="1846" w:type="dxa"/>
            <w:shd w:val="clear" w:color="auto" w:fill="auto"/>
            <w:vAlign w:val="center"/>
            <w:hideMark/>
          </w:tcPr>
          <w:p w14:paraId="3DA7ECD8" w14:textId="77777777" w:rsidR="003D3197" w:rsidRPr="009B67BF" w:rsidRDefault="003D3197" w:rsidP="004F07C1">
            <w:r w:rsidRPr="009B67BF">
              <w:t>Include</w:t>
            </w:r>
          </w:p>
        </w:tc>
        <w:tc>
          <w:tcPr>
            <w:tcW w:w="1285" w:type="dxa"/>
            <w:shd w:val="clear" w:color="auto" w:fill="auto"/>
            <w:vAlign w:val="center"/>
            <w:hideMark/>
          </w:tcPr>
          <w:p w14:paraId="6E35E22C" w14:textId="77777777" w:rsidR="003D3197" w:rsidRPr="009B67BF" w:rsidRDefault="003D3197" w:rsidP="004F07C1">
            <w:r w:rsidRPr="009B67BF">
              <w:t>Include</w:t>
            </w:r>
          </w:p>
        </w:tc>
      </w:tr>
      <w:tr w:rsidR="003D3197" w:rsidRPr="009B67BF" w14:paraId="6470217E" w14:textId="77777777" w:rsidTr="004F07C1">
        <w:trPr>
          <w:jc w:val="center"/>
        </w:trPr>
        <w:tc>
          <w:tcPr>
            <w:tcW w:w="1274" w:type="dxa"/>
            <w:vMerge/>
            <w:vAlign w:val="center"/>
            <w:hideMark/>
          </w:tcPr>
          <w:p w14:paraId="46F0985C" w14:textId="77777777" w:rsidR="003D3197" w:rsidRPr="009B67BF" w:rsidRDefault="003D3197" w:rsidP="004F07C1"/>
        </w:tc>
        <w:tc>
          <w:tcPr>
            <w:tcW w:w="2591" w:type="dxa"/>
            <w:shd w:val="clear" w:color="000000" w:fill="FFFFFF"/>
            <w:noWrap/>
            <w:vAlign w:val="center"/>
            <w:hideMark/>
          </w:tcPr>
          <w:p w14:paraId="1711E814" w14:textId="77777777" w:rsidR="003D3197" w:rsidRPr="009B67BF" w:rsidRDefault="003D3197" w:rsidP="004F07C1">
            <w:r w:rsidRPr="009B67BF">
              <w:t>Gas Measure Savings</w:t>
            </w:r>
          </w:p>
        </w:tc>
        <w:tc>
          <w:tcPr>
            <w:tcW w:w="2160" w:type="dxa"/>
            <w:shd w:val="clear" w:color="000000" w:fill="FFFFFF"/>
            <w:vAlign w:val="center"/>
            <w:hideMark/>
          </w:tcPr>
          <w:p w14:paraId="2500F4E6" w14:textId="77777777" w:rsidR="003D3197" w:rsidRPr="009B67BF" w:rsidRDefault="003D3197" w:rsidP="004F07C1">
            <w:r w:rsidRPr="009B67BF">
              <w:t>Include</w:t>
            </w:r>
          </w:p>
        </w:tc>
        <w:tc>
          <w:tcPr>
            <w:tcW w:w="1846" w:type="dxa"/>
            <w:shd w:val="clear" w:color="auto" w:fill="auto"/>
            <w:vAlign w:val="center"/>
            <w:hideMark/>
          </w:tcPr>
          <w:p w14:paraId="30BFE6C9" w14:textId="77777777" w:rsidR="003D3197" w:rsidRPr="009B67BF" w:rsidRDefault="003D3197" w:rsidP="004F07C1">
            <w:r w:rsidRPr="009B67BF">
              <w:t>Include</w:t>
            </w:r>
          </w:p>
        </w:tc>
        <w:tc>
          <w:tcPr>
            <w:tcW w:w="1285" w:type="dxa"/>
            <w:shd w:val="clear" w:color="auto" w:fill="auto"/>
            <w:vAlign w:val="center"/>
            <w:hideMark/>
          </w:tcPr>
          <w:p w14:paraId="4D056E95" w14:textId="77777777" w:rsidR="003D3197" w:rsidRPr="009B67BF" w:rsidRDefault="003D3197" w:rsidP="004F07C1">
            <w:r w:rsidRPr="009B67BF">
              <w:t>Include</w:t>
            </w:r>
          </w:p>
        </w:tc>
      </w:tr>
      <w:tr w:rsidR="003D3197" w:rsidRPr="009B67BF" w14:paraId="7871B041" w14:textId="77777777" w:rsidTr="004F07C1">
        <w:trPr>
          <w:jc w:val="center"/>
        </w:trPr>
        <w:tc>
          <w:tcPr>
            <w:tcW w:w="1274" w:type="dxa"/>
            <w:vMerge/>
            <w:vAlign w:val="center"/>
            <w:hideMark/>
          </w:tcPr>
          <w:p w14:paraId="3CC1D709" w14:textId="77777777" w:rsidR="003D3197" w:rsidRPr="009B67BF" w:rsidRDefault="003D3197" w:rsidP="004F07C1"/>
        </w:tc>
        <w:tc>
          <w:tcPr>
            <w:tcW w:w="2591" w:type="dxa"/>
            <w:shd w:val="clear" w:color="000000" w:fill="FFFFFF"/>
            <w:noWrap/>
            <w:vAlign w:val="center"/>
            <w:hideMark/>
          </w:tcPr>
          <w:p w14:paraId="73633C33" w14:textId="77777777" w:rsidR="003D3197" w:rsidRPr="009B67BF" w:rsidRDefault="003D3197" w:rsidP="004F07C1">
            <w:r w:rsidRPr="009B67BF">
              <w:t>Measure Interactive Effects</w:t>
            </w:r>
          </w:p>
        </w:tc>
        <w:tc>
          <w:tcPr>
            <w:tcW w:w="2160" w:type="dxa"/>
            <w:shd w:val="clear" w:color="000000" w:fill="FFFFFF"/>
            <w:vAlign w:val="center"/>
            <w:hideMark/>
          </w:tcPr>
          <w:p w14:paraId="410958C1" w14:textId="77777777" w:rsidR="003D3197" w:rsidRPr="009B67BF" w:rsidRDefault="003D3197" w:rsidP="004F07C1">
            <w:r w:rsidRPr="009B67BF">
              <w:t>Include</w:t>
            </w:r>
          </w:p>
        </w:tc>
        <w:tc>
          <w:tcPr>
            <w:tcW w:w="1846" w:type="dxa"/>
            <w:shd w:val="clear" w:color="auto" w:fill="auto"/>
            <w:vAlign w:val="center"/>
            <w:hideMark/>
          </w:tcPr>
          <w:p w14:paraId="1E9EB111" w14:textId="77777777" w:rsidR="003D3197" w:rsidRPr="009B67BF" w:rsidRDefault="003D3197" w:rsidP="004F07C1">
            <w:r w:rsidRPr="009B67BF">
              <w:t>Include</w:t>
            </w:r>
          </w:p>
        </w:tc>
        <w:tc>
          <w:tcPr>
            <w:tcW w:w="1285" w:type="dxa"/>
            <w:shd w:val="clear" w:color="auto" w:fill="auto"/>
            <w:vAlign w:val="center"/>
            <w:hideMark/>
          </w:tcPr>
          <w:p w14:paraId="48FBA18E" w14:textId="77777777" w:rsidR="003D3197" w:rsidRPr="009B67BF" w:rsidRDefault="003D3197" w:rsidP="004F07C1">
            <w:r w:rsidRPr="009B67BF">
              <w:t>Include</w:t>
            </w:r>
          </w:p>
        </w:tc>
      </w:tr>
    </w:tbl>
    <w:p w14:paraId="34F596C4" w14:textId="77777777" w:rsidR="00B70769" w:rsidRDefault="00B70769" w:rsidP="0045080D">
      <w:pPr>
        <w:keepNext/>
        <w:spacing w:line="276" w:lineRule="auto"/>
        <w:rPr>
          <w:rFonts w:eastAsia="Franklin Gothic Book"/>
        </w:rPr>
      </w:pPr>
    </w:p>
    <w:p w14:paraId="204B312E" w14:textId="77777777" w:rsidR="002C0C6A" w:rsidRPr="009B67BF" w:rsidRDefault="00FF0879" w:rsidP="0045080D">
      <w:pPr>
        <w:keepNext/>
        <w:spacing w:line="276" w:lineRule="auto"/>
        <w:rPr>
          <w:rFonts w:eastAsia="Franklin Gothic Book"/>
        </w:rPr>
      </w:pPr>
      <w:r w:rsidRPr="009B67BF">
        <w:rPr>
          <w:rFonts w:eastAsia="Franklin Gothic Book"/>
        </w:rPr>
        <w:br w:type="page"/>
      </w:r>
    </w:p>
    <w:p w14:paraId="7FAA68B4" w14:textId="0251D761" w:rsidR="002C0C6A" w:rsidRPr="009B67BF" w:rsidRDefault="00FF0879" w:rsidP="0045080D">
      <w:pPr>
        <w:pStyle w:val="Heading1"/>
        <w:rPr>
          <w:rFonts w:eastAsia="Franklin Gothic Book"/>
        </w:rPr>
      </w:pPr>
      <w:bookmarkStart w:id="28" w:name="_Toc431526438"/>
      <w:bookmarkStart w:id="29" w:name="_Toc440633684"/>
      <w:r w:rsidRPr="009B67BF">
        <w:rPr>
          <w:rFonts w:eastAsia="Franklin Gothic Book"/>
        </w:rPr>
        <w:lastRenderedPageBreak/>
        <w:t>Commercial, Industrial, and Public Sectors</w:t>
      </w:r>
      <w:bookmarkEnd w:id="28"/>
      <w:bookmarkEnd w:id="29"/>
    </w:p>
    <w:p w14:paraId="026EB413" w14:textId="45678864" w:rsidR="002C0C6A" w:rsidRPr="009B67BF" w:rsidRDefault="00BB58BE" w:rsidP="0045080D">
      <w:pPr>
        <w:rPr>
          <w:rFonts w:eastAsia="Franklin Gothic Book"/>
        </w:rPr>
      </w:pPr>
      <w:r w:rsidRPr="009B67BF">
        <w:rPr>
          <w:rFonts w:eastAsia="Franklin Gothic Book"/>
        </w:rPr>
        <w:t>The table below lists Illinois non-residential programs and the free ridership protocol applicable to each program</w:t>
      </w:r>
      <w:r w:rsidR="0018264C">
        <w:rPr>
          <w:rFonts w:eastAsia="Franklin Gothic Book"/>
        </w:rPr>
        <w:t>.</w:t>
      </w:r>
      <w:r w:rsidR="00A6394D" w:rsidRPr="009B67BF">
        <w:rPr>
          <w:rFonts w:eastAsia="Franklin Gothic Book"/>
        </w:rPr>
        <w:t xml:space="preserve"> </w:t>
      </w:r>
      <w:r w:rsidR="00527C94">
        <w:rPr>
          <w:rFonts w:eastAsia="Franklin Gothic Book"/>
        </w:rPr>
        <w:t>If the design of a given program changes significantly</w:t>
      </w:r>
      <w:r w:rsidR="001A20BC">
        <w:rPr>
          <w:rFonts w:eastAsia="Franklin Gothic Book"/>
        </w:rPr>
        <w:t>,</w:t>
      </w:r>
      <w:r w:rsidR="00527C94">
        <w:rPr>
          <w:rFonts w:eastAsia="Franklin Gothic Book"/>
        </w:rPr>
        <w:t xml:space="preserve"> then it may mean that the NTG protocol listed for that program in this document is no longer appropriate. If that happens, the evaluator should follow the procedures outlined in the first section of this document under “</w:t>
      </w:r>
      <w:r w:rsidR="00527C94" w:rsidRPr="00AD50AC">
        <w:rPr>
          <w:rFonts w:eastAsia="Franklin Gothic Book"/>
        </w:rPr>
        <w:t>Diverging from the IL-NTG Methods</w:t>
      </w:r>
      <w:r w:rsidR="001A20BC">
        <w:rPr>
          <w:rFonts w:eastAsia="Franklin Gothic Book"/>
        </w:rPr>
        <w:t>.</w:t>
      </w:r>
      <w:r w:rsidR="00527C94">
        <w:rPr>
          <w:rFonts w:eastAsia="Franklin Gothic Book"/>
        </w:rPr>
        <w:t xml:space="preserve">” </w:t>
      </w:r>
      <w:r w:rsidRPr="009B67BF">
        <w:rPr>
          <w:rFonts w:eastAsia="Franklin Gothic Book"/>
        </w:rPr>
        <w:t>Note that</w:t>
      </w:r>
      <w:r w:rsidR="00A6394D" w:rsidRPr="009B67BF">
        <w:rPr>
          <w:rFonts w:eastAsia="Franklin Gothic Book"/>
        </w:rPr>
        <w:t xml:space="preserve"> </w:t>
      </w:r>
      <w:r w:rsidRPr="009B67BF">
        <w:rPr>
          <w:rFonts w:eastAsia="Franklin Gothic Book"/>
        </w:rPr>
        <w:t>the core spillover methods described in</w:t>
      </w:r>
      <w:r w:rsidR="00CE4793">
        <w:rPr>
          <w:rFonts w:eastAsia="Franklin Gothic Book"/>
        </w:rPr>
        <w:t xml:space="preserve"> S</w:t>
      </w:r>
      <w:r w:rsidR="00C70ED1">
        <w:rPr>
          <w:rFonts w:eastAsia="Franklin Gothic Book"/>
        </w:rPr>
        <w:t xml:space="preserve">ection </w:t>
      </w:r>
      <w:r w:rsidR="00C70ED1">
        <w:rPr>
          <w:rFonts w:eastAsia="Franklin Gothic Book"/>
        </w:rPr>
        <w:fldChar w:fldCharType="begin"/>
      </w:r>
      <w:r w:rsidR="00C70ED1">
        <w:rPr>
          <w:rFonts w:eastAsia="Franklin Gothic Book"/>
        </w:rPr>
        <w:instrText xml:space="preserve"> REF _Ref439690234 \r \h </w:instrText>
      </w:r>
      <w:r w:rsidR="00C70ED1">
        <w:rPr>
          <w:rFonts w:eastAsia="Franklin Gothic Book"/>
        </w:rPr>
      </w:r>
      <w:r w:rsidR="00C70ED1">
        <w:rPr>
          <w:rFonts w:eastAsia="Franklin Gothic Book"/>
        </w:rPr>
        <w:fldChar w:fldCharType="separate"/>
      </w:r>
      <w:r w:rsidR="00673E06">
        <w:rPr>
          <w:rFonts w:eastAsia="Franklin Gothic Book"/>
        </w:rPr>
        <w:t>3.1.3</w:t>
      </w:r>
      <w:r w:rsidR="00C70ED1">
        <w:rPr>
          <w:rFonts w:eastAsia="Franklin Gothic Book"/>
        </w:rPr>
        <w:fldChar w:fldCharType="end"/>
      </w:r>
      <w:r w:rsidRPr="009B67BF">
        <w:rPr>
          <w:rFonts w:eastAsia="Franklin Gothic Book"/>
        </w:rPr>
        <w:t xml:space="preserve"> are </w:t>
      </w:r>
      <w:r w:rsidR="00C70ED1">
        <w:rPr>
          <w:rFonts w:eastAsia="Franklin Gothic Book"/>
        </w:rPr>
        <w:t xml:space="preserve">generally </w:t>
      </w:r>
      <w:r w:rsidRPr="009B67BF">
        <w:rPr>
          <w:rFonts w:eastAsia="Franklin Gothic Book"/>
        </w:rPr>
        <w:t xml:space="preserve">applicable to </w:t>
      </w:r>
      <w:r w:rsidR="00C70ED1">
        <w:rPr>
          <w:rFonts w:eastAsia="Franklin Gothic Book"/>
        </w:rPr>
        <w:t xml:space="preserve">most </w:t>
      </w:r>
      <w:r w:rsidRPr="009B67BF">
        <w:rPr>
          <w:rFonts w:eastAsia="Franklin Gothic Book"/>
        </w:rPr>
        <w:t>of these programs.</w:t>
      </w:r>
    </w:p>
    <w:p w14:paraId="5CCED63E" w14:textId="22A879B1" w:rsidR="002C0C6A" w:rsidRPr="009B67BF" w:rsidRDefault="002C0C6A" w:rsidP="0045080D">
      <w:pPr>
        <w:rPr>
          <w:rFonts w:eastAsia="Franklin Gothic Book"/>
        </w:rPr>
      </w:pPr>
    </w:p>
    <w:p w14:paraId="406B4CB6" w14:textId="45F4CB40" w:rsidR="00BB58BE" w:rsidRPr="009B67BF" w:rsidRDefault="0045080D" w:rsidP="0045080D">
      <w:pPr>
        <w:pStyle w:val="Caption"/>
        <w:rPr>
          <w:rFonts w:eastAsia="Franklin Gothic Book"/>
        </w:rPr>
      </w:pPr>
      <w:bookmarkStart w:id="30" w:name="_Toc440282836"/>
      <w:proofErr w:type="gramStart"/>
      <w:r w:rsidRPr="009B67BF">
        <w:t xml:space="preserve">Table </w:t>
      </w:r>
      <w:r w:rsidR="00894B82">
        <w:fldChar w:fldCharType="begin"/>
      </w:r>
      <w:r w:rsidR="00894B82">
        <w:instrText xml:space="preserve"> STYLEREF 1 \s </w:instrText>
      </w:r>
      <w:r w:rsidR="00894B82">
        <w:fldChar w:fldCharType="separate"/>
      </w:r>
      <w:r w:rsidR="00673E06">
        <w:rPr>
          <w:noProof/>
        </w:rPr>
        <w:t>3</w:t>
      </w:r>
      <w:r w:rsidR="00894B82">
        <w:rPr>
          <w:noProof/>
        </w:rPr>
        <w:fldChar w:fldCharType="end"/>
      </w:r>
      <w:r w:rsidR="00174F7C">
        <w:noBreakHyphen/>
      </w:r>
      <w:r w:rsidR="00894B82">
        <w:fldChar w:fldCharType="begin"/>
      </w:r>
      <w:r w:rsidR="00894B82">
        <w:instrText xml:space="preserve"> SEQ</w:instrText>
      </w:r>
      <w:r w:rsidR="00894B82">
        <w:instrText xml:space="preserve"> Table \* ARABIC \s 1 </w:instrText>
      </w:r>
      <w:r w:rsidR="00894B82">
        <w:fldChar w:fldCharType="separate"/>
      </w:r>
      <w:r w:rsidR="00673E06">
        <w:rPr>
          <w:noProof/>
        </w:rPr>
        <w:t>1</w:t>
      </w:r>
      <w:r w:rsidR="00894B82">
        <w:rPr>
          <w:noProof/>
        </w:rPr>
        <w:fldChar w:fldCharType="end"/>
      </w:r>
      <w:r w:rsidR="00BB58BE" w:rsidRPr="009B67BF">
        <w:rPr>
          <w:rFonts w:eastAsia="Franklin Gothic Book"/>
        </w:rPr>
        <w:t>.</w:t>
      </w:r>
      <w:proofErr w:type="gramEnd"/>
      <w:r w:rsidR="00BB58BE" w:rsidRPr="009B67BF">
        <w:rPr>
          <w:rFonts w:eastAsia="Franklin Gothic Book"/>
        </w:rPr>
        <w:t xml:space="preserve"> Programs Assigned to Protocols</w:t>
      </w:r>
      <w:bookmarkEnd w:id="30"/>
    </w:p>
    <w:tbl>
      <w:tblPr>
        <w:tblW w:w="9625" w:type="dxa"/>
        <w:jc w:val="center"/>
        <w:tblLook w:val="04A0" w:firstRow="1" w:lastRow="0" w:firstColumn="1" w:lastColumn="0" w:noHBand="0" w:noVBand="1"/>
      </w:tblPr>
      <w:tblGrid>
        <w:gridCol w:w="2209"/>
        <w:gridCol w:w="4651"/>
        <w:gridCol w:w="2765"/>
      </w:tblGrid>
      <w:tr w:rsidR="00BB58BE" w:rsidRPr="0018264C" w14:paraId="5A91910E" w14:textId="77777777" w:rsidTr="006E4D64">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FDE8E3" w14:textId="77777777" w:rsidR="00BB58BE" w:rsidRPr="0018264C" w:rsidRDefault="00BB58BE" w:rsidP="0018264C">
            <w:pPr>
              <w:rPr>
                <w:b/>
              </w:rPr>
            </w:pPr>
            <w:r w:rsidRPr="0018264C">
              <w:rPr>
                <w:b/>
              </w:rPr>
              <w:t>Program Administrator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DBF034" w14:textId="77777777" w:rsidR="00BB58BE" w:rsidRPr="0018264C" w:rsidRDefault="00BB58BE" w:rsidP="0018264C">
            <w:pPr>
              <w:rPr>
                <w:b/>
              </w:rPr>
            </w:pPr>
            <w:r w:rsidRPr="0018264C">
              <w:rPr>
                <w:b/>
              </w:rPr>
              <w:t>Program Name</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14:paraId="289AED62" w14:textId="77777777" w:rsidR="00BB58BE" w:rsidRPr="0018264C" w:rsidRDefault="00BB58BE" w:rsidP="0018264C">
            <w:pPr>
              <w:rPr>
                <w:b/>
              </w:rPr>
            </w:pPr>
            <w:r w:rsidRPr="0018264C">
              <w:rPr>
                <w:b/>
              </w:rPr>
              <w:t>Free Ridership Protocol Name</w:t>
            </w:r>
          </w:p>
        </w:tc>
      </w:tr>
      <w:tr w:rsidR="00BB58BE" w:rsidRPr="009B67BF" w14:paraId="46723658"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6B8BB" w14:textId="77777777" w:rsidR="00BB58BE" w:rsidRPr="009B67BF" w:rsidRDefault="00BB58BE" w:rsidP="0018264C">
            <w:r w:rsidRPr="009B67BF">
              <w:t>Ameren Illinois</w:t>
            </w:r>
          </w:p>
        </w:tc>
        <w:tc>
          <w:tcPr>
            <w:tcW w:w="0" w:type="auto"/>
            <w:tcBorders>
              <w:top w:val="nil"/>
              <w:left w:val="nil"/>
              <w:bottom w:val="single" w:sz="4" w:space="0" w:color="auto"/>
              <w:right w:val="single" w:sz="4" w:space="0" w:color="auto"/>
            </w:tcBorders>
            <w:shd w:val="clear" w:color="auto" w:fill="auto"/>
            <w:vAlign w:val="center"/>
            <w:hideMark/>
          </w:tcPr>
          <w:p w14:paraId="6E998DF6" w14:textId="77777777" w:rsidR="00BB58BE" w:rsidRPr="009B67BF" w:rsidRDefault="00BB58BE" w:rsidP="0018264C">
            <w:r w:rsidRPr="009B67BF">
              <w:t>C&amp;I Custom</w:t>
            </w:r>
          </w:p>
        </w:tc>
        <w:tc>
          <w:tcPr>
            <w:tcW w:w="2765" w:type="dxa"/>
            <w:tcBorders>
              <w:top w:val="nil"/>
              <w:left w:val="nil"/>
              <w:bottom w:val="single" w:sz="4" w:space="0" w:color="auto"/>
              <w:right w:val="single" w:sz="4" w:space="0" w:color="auto"/>
            </w:tcBorders>
            <w:shd w:val="clear" w:color="auto" w:fill="auto"/>
            <w:vAlign w:val="center"/>
            <w:hideMark/>
          </w:tcPr>
          <w:p w14:paraId="13E800C5" w14:textId="77777777" w:rsidR="00BB58BE" w:rsidRPr="009B67BF" w:rsidRDefault="00BB58BE" w:rsidP="0018264C">
            <w:r w:rsidRPr="009B67BF">
              <w:t>Core Non-Residential</w:t>
            </w:r>
          </w:p>
        </w:tc>
      </w:tr>
      <w:tr w:rsidR="00BB58BE" w:rsidRPr="009B67BF" w14:paraId="58CA0465"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9BB153" w14:textId="77777777" w:rsidR="00BB58BE" w:rsidRPr="009B67BF" w:rsidRDefault="00BB58BE" w:rsidP="0018264C">
            <w:r w:rsidRPr="009B67BF">
              <w:t>Ameren Illinois</w:t>
            </w:r>
          </w:p>
        </w:tc>
        <w:tc>
          <w:tcPr>
            <w:tcW w:w="0" w:type="auto"/>
            <w:tcBorders>
              <w:top w:val="nil"/>
              <w:left w:val="nil"/>
              <w:bottom w:val="single" w:sz="4" w:space="0" w:color="auto"/>
              <w:right w:val="single" w:sz="4" w:space="0" w:color="auto"/>
            </w:tcBorders>
            <w:shd w:val="clear" w:color="auto" w:fill="auto"/>
            <w:vAlign w:val="center"/>
            <w:hideMark/>
          </w:tcPr>
          <w:p w14:paraId="3DEE9172" w14:textId="77777777" w:rsidR="00BB58BE" w:rsidRPr="009B67BF" w:rsidRDefault="00BB58BE" w:rsidP="0018264C">
            <w:r w:rsidRPr="009B67BF">
              <w:t>C&amp;I Retro-Commissioning</w:t>
            </w:r>
          </w:p>
        </w:tc>
        <w:tc>
          <w:tcPr>
            <w:tcW w:w="2765" w:type="dxa"/>
            <w:tcBorders>
              <w:top w:val="nil"/>
              <w:left w:val="nil"/>
              <w:bottom w:val="single" w:sz="4" w:space="0" w:color="auto"/>
              <w:right w:val="single" w:sz="4" w:space="0" w:color="auto"/>
            </w:tcBorders>
            <w:shd w:val="clear" w:color="auto" w:fill="auto"/>
            <w:vAlign w:val="center"/>
            <w:hideMark/>
          </w:tcPr>
          <w:p w14:paraId="044EA985" w14:textId="58587300" w:rsidR="00BB58BE" w:rsidRPr="009B67BF" w:rsidRDefault="00C70ED1" w:rsidP="0018264C">
            <w:r>
              <w:t>Study-Based</w:t>
            </w:r>
          </w:p>
        </w:tc>
      </w:tr>
      <w:tr w:rsidR="00BB58BE" w:rsidRPr="009B67BF" w14:paraId="58C49B9F"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76F8E" w14:textId="77777777" w:rsidR="00BB58BE" w:rsidRPr="009B67BF" w:rsidRDefault="00BB58BE" w:rsidP="0018264C">
            <w:r w:rsidRPr="009B67BF">
              <w:t>Ameren Illinois</w:t>
            </w:r>
          </w:p>
        </w:tc>
        <w:tc>
          <w:tcPr>
            <w:tcW w:w="0" w:type="auto"/>
            <w:tcBorders>
              <w:top w:val="nil"/>
              <w:left w:val="nil"/>
              <w:bottom w:val="single" w:sz="4" w:space="0" w:color="auto"/>
              <w:right w:val="single" w:sz="4" w:space="0" w:color="auto"/>
            </w:tcBorders>
            <w:shd w:val="clear" w:color="auto" w:fill="auto"/>
            <w:vAlign w:val="center"/>
            <w:hideMark/>
          </w:tcPr>
          <w:p w14:paraId="731F84C2" w14:textId="77777777" w:rsidR="00BB58BE" w:rsidRPr="009B67BF" w:rsidRDefault="00BB58BE" w:rsidP="0018264C">
            <w:r w:rsidRPr="009B67BF">
              <w:t>C&amp;I Standard</w:t>
            </w:r>
          </w:p>
        </w:tc>
        <w:tc>
          <w:tcPr>
            <w:tcW w:w="2765" w:type="dxa"/>
            <w:tcBorders>
              <w:top w:val="nil"/>
              <w:left w:val="nil"/>
              <w:bottom w:val="single" w:sz="4" w:space="0" w:color="auto"/>
              <w:right w:val="single" w:sz="4" w:space="0" w:color="auto"/>
            </w:tcBorders>
            <w:shd w:val="clear" w:color="auto" w:fill="auto"/>
            <w:vAlign w:val="center"/>
            <w:hideMark/>
          </w:tcPr>
          <w:p w14:paraId="1B34EF14" w14:textId="77777777" w:rsidR="00BB58BE" w:rsidRPr="009B67BF" w:rsidRDefault="00BB58BE" w:rsidP="0018264C">
            <w:r w:rsidRPr="009B67BF">
              <w:t>Core Non-Residential</w:t>
            </w:r>
          </w:p>
        </w:tc>
      </w:tr>
      <w:tr w:rsidR="00BB58BE" w:rsidRPr="009B67BF" w14:paraId="20CA9890"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92F5F0" w14:textId="77777777" w:rsidR="00BB58BE" w:rsidRPr="009B67BF" w:rsidRDefault="00BB58BE" w:rsidP="0018264C">
            <w:r w:rsidRPr="009B67BF">
              <w:t>Ameren Illinois</w:t>
            </w:r>
          </w:p>
        </w:tc>
        <w:tc>
          <w:tcPr>
            <w:tcW w:w="0" w:type="auto"/>
            <w:tcBorders>
              <w:top w:val="nil"/>
              <w:left w:val="nil"/>
              <w:bottom w:val="single" w:sz="4" w:space="0" w:color="auto"/>
              <w:right w:val="single" w:sz="4" w:space="0" w:color="auto"/>
            </w:tcBorders>
            <w:shd w:val="clear" w:color="auto" w:fill="auto"/>
            <w:vAlign w:val="center"/>
            <w:hideMark/>
          </w:tcPr>
          <w:p w14:paraId="65F19D20" w14:textId="77777777" w:rsidR="00BB58BE" w:rsidRPr="009B67BF" w:rsidRDefault="00BB58BE" w:rsidP="0018264C">
            <w:r w:rsidRPr="009B67BF">
              <w:t>Small Business Direct Install</w:t>
            </w:r>
          </w:p>
        </w:tc>
        <w:tc>
          <w:tcPr>
            <w:tcW w:w="2765" w:type="dxa"/>
            <w:tcBorders>
              <w:top w:val="nil"/>
              <w:left w:val="nil"/>
              <w:bottom w:val="single" w:sz="4" w:space="0" w:color="auto"/>
              <w:right w:val="single" w:sz="4" w:space="0" w:color="auto"/>
            </w:tcBorders>
            <w:shd w:val="clear" w:color="auto" w:fill="auto"/>
            <w:vAlign w:val="center"/>
            <w:hideMark/>
          </w:tcPr>
          <w:p w14:paraId="0125C386" w14:textId="2A582AC1" w:rsidR="00BB58BE" w:rsidRPr="009B67BF" w:rsidRDefault="00C70ED1" w:rsidP="0018264C">
            <w:r>
              <w:t>Small Business</w:t>
            </w:r>
          </w:p>
        </w:tc>
      </w:tr>
      <w:tr w:rsidR="00BB58BE" w:rsidRPr="009B67BF" w14:paraId="7CB7CC0F"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B9E96"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4B0FB067" w14:textId="77777777" w:rsidR="00BB58BE" w:rsidRPr="009B67BF" w:rsidRDefault="00BB58BE" w:rsidP="0018264C">
            <w:proofErr w:type="spellStart"/>
            <w:r w:rsidRPr="009B67BF">
              <w:t>Agentis</w:t>
            </w:r>
            <w:proofErr w:type="spellEnd"/>
            <w:r w:rsidRPr="009B67BF">
              <w:t xml:space="preserve"> C&amp;I Behavioral Program</w:t>
            </w:r>
          </w:p>
        </w:tc>
        <w:tc>
          <w:tcPr>
            <w:tcW w:w="2765" w:type="dxa"/>
            <w:tcBorders>
              <w:top w:val="nil"/>
              <w:left w:val="nil"/>
              <w:bottom w:val="single" w:sz="4" w:space="0" w:color="auto"/>
              <w:right w:val="single" w:sz="4" w:space="0" w:color="auto"/>
            </w:tcBorders>
            <w:shd w:val="clear" w:color="auto" w:fill="auto"/>
            <w:vAlign w:val="center"/>
            <w:hideMark/>
          </w:tcPr>
          <w:p w14:paraId="33EF41B0" w14:textId="696E21F2" w:rsidR="00BB58BE" w:rsidRPr="009B67BF" w:rsidRDefault="00BB58BE" w:rsidP="0018264C">
            <w:r w:rsidRPr="009B67BF">
              <w:t>Behavioral</w:t>
            </w:r>
            <w:r w:rsidR="0008456B" w:rsidRPr="009B67BF">
              <w:t>*</w:t>
            </w:r>
          </w:p>
        </w:tc>
      </w:tr>
      <w:tr w:rsidR="00BB58BE" w:rsidRPr="009B67BF" w14:paraId="08A2D44A"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C5476"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03E0F3D6" w14:textId="2FE8498F" w:rsidR="00BB58BE" w:rsidRPr="009B67BF" w:rsidRDefault="00BB58BE" w:rsidP="00A56FBB">
            <w:r w:rsidRPr="009B67BF">
              <w:t>Best Energy Reduction Technologies Plug Load</w:t>
            </w:r>
          </w:p>
        </w:tc>
        <w:tc>
          <w:tcPr>
            <w:tcW w:w="2765" w:type="dxa"/>
            <w:tcBorders>
              <w:top w:val="nil"/>
              <w:left w:val="nil"/>
              <w:bottom w:val="single" w:sz="4" w:space="0" w:color="auto"/>
              <w:right w:val="single" w:sz="4" w:space="0" w:color="auto"/>
            </w:tcBorders>
            <w:shd w:val="clear" w:color="auto" w:fill="auto"/>
            <w:vAlign w:val="center"/>
            <w:hideMark/>
          </w:tcPr>
          <w:p w14:paraId="67F6F85C" w14:textId="10D7E37B" w:rsidR="00BB58BE" w:rsidRPr="009B67BF" w:rsidRDefault="00BB58BE" w:rsidP="0018264C">
            <w:r w:rsidRPr="009B67BF">
              <w:t>Core Non-Residential</w:t>
            </w:r>
          </w:p>
        </w:tc>
      </w:tr>
      <w:tr w:rsidR="00BB58BE" w:rsidRPr="009B67BF" w14:paraId="1E4022A5"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B6DFD1"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27B532F6" w14:textId="77777777" w:rsidR="00BB58BE" w:rsidRPr="009B67BF" w:rsidRDefault="00BB58BE" w:rsidP="0018264C">
            <w:r w:rsidRPr="009B67BF">
              <w:t>BILD</w:t>
            </w:r>
          </w:p>
        </w:tc>
        <w:tc>
          <w:tcPr>
            <w:tcW w:w="2765" w:type="dxa"/>
            <w:tcBorders>
              <w:top w:val="nil"/>
              <w:left w:val="nil"/>
              <w:bottom w:val="single" w:sz="4" w:space="0" w:color="auto"/>
              <w:right w:val="single" w:sz="4" w:space="0" w:color="auto"/>
            </w:tcBorders>
            <w:shd w:val="clear" w:color="auto" w:fill="auto"/>
            <w:vAlign w:val="center"/>
            <w:hideMark/>
          </w:tcPr>
          <w:p w14:paraId="6D70DFA1" w14:textId="77777777" w:rsidR="00BB58BE" w:rsidRPr="009B67BF" w:rsidRDefault="00BB58BE" w:rsidP="0018264C">
            <w:r w:rsidRPr="009B67BF">
              <w:t>Core Non-Residential</w:t>
            </w:r>
          </w:p>
        </w:tc>
      </w:tr>
      <w:tr w:rsidR="00BB58BE" w:rsidRPr="009B67BF" w14:paraId="2E2E3251"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DD0DC"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7EC2553F" w14:textId="77777777" w:rsidR="00BB58BE" w:rsidRPr="009B67BF" w:rsidRDefault="00BB58BE" w:rsidP="0018264C">
            <w:r w:rsidRPr="009B67BF">
              <w:t>C&amp;I New Construction</w:t>
            </w:r>
          </w:p>
        </w:tc>
        <w:tc>
          <w:tcPr>
            <w:tcW w:w="2765" w:type="dxa"/>
            <w:tcBorders>
              <w:top w:val="nil"/>
              <w:left w:val="nil"/>
              <w:bottom w:val="single" w:sz="4" w:space="0" w:color="auto"/>
              <w:right w:val="single" w:sz="4" w:space="0" w:color="auto"/>
            </w:tcBorders>
            <w:shd w:val="clear" w:color="auto" w:fill="auto"/>
            <w:vAlign w:val="center"/>
            <w:hideMark/>
          </w:tcPr>
          <w:p w14:paraId="004D3D1D" w14:textId="4AC5619D" w:rsidR="00BB58BE" w:rsidRPr="009B67BF" w:rsidRDefault="00C70ED1" w:rsidP="00C70ED1">
            <w:r>
              <w:t>C&amp;I New Construction</w:t>
            </w:r>
          </w:p>
        </w:tc>
      </w:tr>
      <w:tr w:rsidR="00BB58BE" w:rsidRPr="009B67BF" w14:paraId="1B72ECE0"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D0A6B"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4F958D8D" w14:textId="77777777" w:rsidR="00BB58BE" w:rsidRPr="009B67BF" w:rsidRDefault="00BB58BE" w:rsidP="0018264C">
            <w:r w:rsidRPr="009B67BF">
              <w:t>C&amp;I Pulse Energy &lt;100 kW</w:t>
            </w:r>
          </w:p>
        </w:tc>
        <w:tc>
          <w:tcPr>
            <w:tcW w:w="2765" w:type="dxa"/>
            <w:tcBorders>
              <w:top w:val="nil"/>
              <w:left w:val="nil"/>
              <w:bottom w:val="single" w:sz="4" w:space="0" w:color="auto"/>
              <w:right w:val="single" w:sz="4" w:space="0" w:color="auto"/>
            </w:tcBorders>
            <w:shd w:val="clear" w:color="auto" w:fill="auto"/>
            <w:vAlign w:val="center"/>
            <w:hideMark/>
          </w:tcPr>
          <w:p w14:paraId="37643C88" w14:textId="77777777" w:rsidR="00BB58BE" w:rsidRPr="009B67BF" w:rsidRDefault="00BB58BE" w:rsidP="0018264C">
            <w:r w:rsidRPr="009B67BF">
              <w:t>Behavioral</w:t>
            </w:r>
          </w:p>
        </w:tc>
      </w:tr>
      <w:tr w:rsidR="00BB58BE" w:rsidRPr="009B67BF" w14:paraId="235F703F"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5FB15"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51AE26D3" w14:textId="77777777" w:rsidR="00BB58BE" w:rsidRPr="009B67BF" w:rsidRDefault="00BB58BE" w:rsidP="0018264C">
            <w:proofErr w:type="spellStart"/>
            <w:r w:rsidRPr="009B67BF">
              <w:t>CLEAResult</w:t>
            </w:r>
            <w:proofErr w:type="spellEnd"/>
            <w:r w:rsidRPr="009B67BF">
              <w:t xml:space="preserve"> Schools DI</w:t>
            </w:r>
          </w:p>
        </w:tc>
        <w:tc>
          <w:tcPr>
            <w:tcW w:w="2765" w:type="dxa"/>
            <w:tcBorders>
              <w:top w:val="nil"/>
              <w:left w:val="nil"/>
              <w:bottom w:val="single" w:sz="4" w:space="0" w:color="auto"/>
              <w:right w:val="single" w:sz="4" w:space="0" w:color="auto"/>
            </w:tcBorders>
            <w:shd w:val="clear" w:color="auto" w:fill="auto"/>
            <w:vAlign w:val="center"/>
            <w:hideMark/>
          </w:tcPr>
          <w:p w14:paraId="21145076" w14:textId="3EA467CE" w:rsidR="00BB58BE" w:rsidRPr="009B67BF" w:rsidRDefault="00C70ED1" w:rsidP="0018264C">
            <w:r>
              <w:t xml:space="preserve">Core Non-Residential </w:t>
            </w:r>
          </w:p>
        </w:tc>
      </w:tr>
      <w:tr w:rsidR="00BB58BE" w:rsidRPr="009B67BF" w14:paraId="65AA8235"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1EF44"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0B24B708" w14:textId="77777777" w:rsidR="00BB58BE" w:rsidRPr="009B67BF" w:rsidRDefault="00BB58BE" w:rsidP="0018264C">
            <w:r w:rsidRPr="009B67BF">
              <w:t>Custom Incentive</w:t>
            </w:r>
          </w:p>
        </w:tc>
        <w:tc>
          <w:tcPr>
            <w:tcW w:w="2765" w:type="dxa"/>
            <w:tcBorders>
              <w:top w:val="nil"/>
              <w:left w:val="nil"/>
              <w:bottom w:val="single" w:sz="4" w:space="0" w:color="auto"/>
              <w:right w:val="single" w:sz="4" w:space="0" w:color="auto"/>
            </w:tcBorders>
            <w:shd w:val="clear" w:color="auto" w:fill="auto"/>
            <w:vAlign w:val="center"/>
            <w:hideMark/>
          </w:tcPr>
          <w:p w14:paraId="1A8E71A5" w14:textId="77777777" w:rsidR="00BB58BE" w:rsidRPr="009B67BF" w:rsidRDefault="00BB58BE" w:rsidP="0018264C">
            <w:r w:rsidRPr="009B67BF">
              <w:t>Core Non-Residential</w:t>
            </w:r>
          </w:p>
        </w:tc>
      </w:tr>
      <w:tr w:rsidR="00BB58BE" w:rsidRPr="009B67BF" w14:paraId="73FACB6D"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521F18"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3E7FAE84" w14:textId="77777777" w:rsidR="00BB58BE" w:rsidRPr="009B67BF" w:rsidRDefault="00BB58BE" w:rsidP="0018264C">
            <w:r w:rsidRPr="009B67BF">
              <w:t>Data Centers</w:t>
            </w:r>
          </w:p>
        </w:tc>
        <w:tc>
          <w:tcPr>
            <w:tcW w:w="2765" w:type="dxa"/>
            <w:tcBorders>
              <w:top w:val="nil"/>
              <w:left w:val="nil"/>
              <w:bottom w:val="single" w:sz="4" w:space="0" w:color="auto"/>
              <w:right w:val="single" w:sz="4" w:space="0" w:color="auto"/>
            </w:tcBorders>
            <w:shd w:val="clear" w:color="auto" w:fill="auto"/>
            <w:vAlign w:val="center"/>
            <w:hideMark/>
          </w:tcPr>
          <w:p w14:paraId="4356CCC7" w14:textId="77777777" w:rsidR="00BB58BE" w:rsidRPr="009B67BF" w:rsidRDefault="00BB58BE" w:rsidP="0018264C">
            <w:r w:rsidRPr="009B67BF">
              <w:t>Core Non-Residential</w:t>
            </w:r>
          </w:p>
        </w:tc>
      </w:tr>
      <w:tr w:rsidR="00BB58BE" w:rsidRPr="009B67BF" w14:paraId="7C0C186A"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5B0C54"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7AF4FCE8" w14:textId="77777777" w:rsidR="00BB58BE" w:rsidRPr="009B67BF" w:rsidRDefault="00BB58BE" w:rsidP="0018264C">
            <w:r w:rsidRPr="009B67BF">
              <w:t>DCV - Matrix Demand-Based Fan Control</w:t>
            </w:r>
          </w:p>
        </w:tc>
        <w:tc>
          <w:tcPr>
            <w:tcW w:w="2765" w:type="dxa"/>
            <w:tcBorders>
              <w:top w:val="nil"/>
              <w:left w:val="nil"/>
              <w:bottom w:val="single" w:sz="4" w:space="0" w:color="auto"/>
              <w:right w:val="single" w:sz="4" w:space="0" w:color="auto"/>
            </w:tcBorders>
            <w:shd w:val="clear" w:color="auto" w:fill="auto"/>
            <w:vAlign w:val="center"/>
            <w:hideMark/>
          </w:tcPr>
          <w:p w14:paraId="23973D01" w14:textId="77777777" w:rsidR="00BB58BE" w:rsidRPr="009B67BF" w:rsidRDefault="00BB58BE" w:rsidP="0018264C">
            <w:r w:rsidRPr="009B67BF">
              <w:t>Core Non-Residential</w:t>
            </w:r>
          </w:p>
        </w:tc>
      </w:tr>
      <w:tr w:rsidR="00BB58BE" w:rsidRPr="009B67BF" w14:paraId="7B291F38"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19E87"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79FBA357" w14:textId="77777777" w:rsidR="00BB58BE" w:rsidRPr="009B67BF" w:rsidRDefault="00BB58BE" w:rsidP="0018264C">
            <w:r w:rsidRPr="009B67BF">
              <w:t>DCV - Sodexo Demand Control Ventilation</w:t>
            </w:r>
          </w:p>
        </w:tc>
        <w:tc>
          <w:tcPr>
            <w:tcW w:w="2765" w:type="dxa"/>
            <w:tcBorders>
              <w:top w:val="nil"/>
              <w:left w:val="nil"/>
              <w:bottom w:val="single" w:sz="4" w:space="0" w:color="auto"/>
              <w:right w:val="single" w:sz="4" w:space="0" w:color="auto"/>
            </w:tcBorders>
            <w:shd w:val="clear" w:color="auto" w:fill="auto"/>
            <w:vAlign w:val="center"/>
            <w:hideMark/>
          </w:tcPr>
          <w:p w14:paraId="45B63C03" w14:textId="77777777" w:rsidR="00BB58BE" w:rsidRPr="009B67BF" w:rsidRDefault="00BB58BE" w:rsidP="0018264C">
            <w:r w:rsidRPr="009B67BF">
              <w:t>Core Non-Residential</w:t>
            </w:r>
          </w:p>
        </w:tc>
      </w:tr>
      <w:tr w:rsidR="00BB58BE" w:rsidRPr="009B67BF" w14:paraId="23FFC9A7"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9FA944"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4F2D94B5" w14:textId="77777777" w:rsidR="00BB58BE" w:rsidRPr="009B67BF" w:rsidRDefault="00BB58BE" w:rsidP="0018264C">
            <w:r w:rsidRPr="009B67BF">
              <w:t>Industrial Systems</w:t>
            </w:r>
          </w:p>
        </w:tc>
        <w:tc>
          <w:tcPr>
            <w:tcW w:w="2765" w:type="dxa"/>
            <w:tcBorders>
              <w:top w:val="nil"/>
              <w:left w:val="nil"/>
              <w:bottom w:val="single" w:sz="4" w:space="0" w:color="auto"/>
              <w:right w:val="single" w:sz="4" w:space="0" w:color="auto"/>
            </w:tcBorders>
            <w:shd w:val="clear" w:color="auto" w:fill="auto"/>
            <w:vAlign w:val="center"/>
            <w:hideMark/>
          </w:tcPr>
          <w:p w14:paraId="22AEB919" w14:textId="77777777" w:rsidR="00BB58BE" w:rsidRPr="009B67BF" w:rsidRDefault="00BB58BE" w:rsidP="0018264C">
            <w:r w:rsidRPr="009B67BF">
              <w:t>Core Non-Residential</w:t>
            </w:r>
          </w:p>
        </w:tc>
      </w:tr>
      <w:tr w:rsidR="00BB58BE" w:rsidRPr="009B67BF" w14:paraId="49B56C56"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7CFC8"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261AE368" w14:textId="77777777" w:rsidR="00BB58BE" w:rsidRPr="009B67BF" w:rsidRDefault="00BB58BE" w:rsidP="0018264C">
            <w:r w:rsidRPr="009B67BF">
              <w:t>LED Street Lights</w:t>
            </w:r>
          </w:p>
        </w:tc>
        <w:tc>
          <w:tcPr>
            <w:tcW w:w="2765" w:type="dxa"/>
            <w:tcBorders>
              <w:top w:val="nil"/>
              <w:left w:val="nil"/>
              <w:bottom w:val="single" w:sz="4" w:space="0" w:color="auto"/>
              <w:right w:val="single" w:sz="4" w:space="0" w:color="auto"/>
            </w:tcBorders>
            <w:shd w:val="clear" w:color="auto" w:fill="auto"/>
            <w:vAlign w:val="center"/>
            <w:hideMark/>
          </w:tcPr>
          <w:p w14:paraId="7092C5A6" w14:textId="77777777" w:rsidR="00BB58BE" w:rsidRPr="009B67BF" w:rsidRDefault="00BB58BE" w:rsidP="0018264C">
            <w:r w:rsidRPr="009B67BF">
              <w:t>NTG = 1</w:t>
            </w:r>
          </w:p>
        </w:tc>
      </w:tr>
      <w:tr w:rsidR="00BB58BE" w:rsidRPr="009B67BF" w14:paraId="2C9FDBC7"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0A02F9"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2B20DB3B" w14:textId="77777777" w:rsidR="00BB58BE" w:rsidRPr="009B67BF" w:rsidRDefault="00BB58BE" w:rsidP="0018264C">
            <w:r w:rsidRPr="009B67BF">
              <w:t>Matrix K through 12 Private Schools DI</w:t>
            </w:r>
          </w:p>
        </w:tc>
        <w:tc>
          <w:tcPr>
            <w:tcW w:w="2765" w:type="dxa"/>
            <w:tcBorders>
              <w:top w:val="nil"/>
              <w:left w:val="nil"/>
              <w:bottom w:val="single" w:sz="4" w:space="0" w:color="auto"/>
              <w:right w:val="single" w:sz="4" w:space="0" w:color="auto"/>
            </w:tcBorders>
            <w:shd w:val="clear" w:color="auto" w:fill="auto"/>
            <w:vAlign w:val="center"/>
            <w:hideMark/>
          </w:tcPr>
          <w:p w14:paraId="268738EE" w14:textId="32B2B84A" w:rsidR="00BB58BE" w:rsidRPr="009B67BF" w:rsidRDefault="00BB58BE" w:rsidP="0018264C">
            <w:r w:rsidRPr="009B67BF">
              <w:t>Core Non-Residential</w:t>
            </w:r>
          </w:p>
        </w:tc>
      </w:tr>
      <w:tr w:rsidR="00BB58BE" w:rsidRPr="009B67BF" w14:paraId="1A3440FB"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BF288E"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3F837919" w14:textId="77777777" w:rsidR="00BB58BE" w:rsidRPr="009B67BF" w:rsidRDefault="00BB58BE" w:rsidP="0018264C">
            <w:r w:rsidRPr="009B67BF">
              <w:t>Net Energy Optimizer (New Construction)</w:t>
            </w:r>
          </w:p>
        </w:tc>
        <w:tc>
          <w:tcPr>
            <w:tcW w:w="2765" w:type="dxa"/>
            <w:tcBorders>
              <w:top w:val="nil"/>
              <w:left w:val="nil"/>
              <w:bottom w:val="single" w:sz="4" w:space="0" w:color="auto"/>
              <w:right w:val="single" w:sz="4" w:space="0" w:color="auto"/>
            </w:tcBorders>
            <w:shd w:val="clear" w:color="auto" w:fill="auto"/>
            <w:vAlign w:val="center"/>
            <w:hideMark/>
          </w:tcPr>
          <w:p w14:paraId="31C97FB0" w14:textId="77777777" w:rsidR="00BB58BE" w:rsidRPr="009B67BF" w:rsidRDefault="00BB58BE" w:rsidP="0018264C">
            <w:r w:rsidRPr="009B67BF">
              <w:t>Core Non-Residential</w:t>
            </w:r>
          </w:p>
        </w:tc>
      </w:tr>
      <w:tr w:rsidR="00BB58BE" w:rsidRPr="009B67BF" w14:paraId="1FB00044"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AD9FF1"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5CDDDAAF" w14:textId="77777777" w:rsidR="00BB58BE" w:rsidRPr="009B67BF" w:rsidRDefault="00BB58BE" w:rsidP="0018264C">
            <w:proofErr w:type="spellStart"/>
            <w:r w:rsidRPr="009B67BF">
              <w:t>Retrocommissioning</w:t>
            </w:r>
            <w:proofErr w:type="spellEnd"/>
          </w:p>
        </w:tc>
        <w:tc>
          <w:tcPr>
            <w:tcW w:w="2765" w:type="dxa"/>
            <w:tcBorders>
              <w:top w:val="nil"/>
              <w:left w:val="nil"/>
              <w:bottom w:val="single" w:sz="4" w:space="0" w:color="auto"/>
              <w:right w:val="single" w:sz="4" w:space="0" w:color="auto"/>
            </w:tcBorders>
            <w:shd w:val="clear" w:color="auto" w:fill="auto"/>
            <w:vAlign w:val="center"/>
            <w:hideMark/>
          </w:tcPr>
          <w:p w14:paraId="461B4843" w14:textId="77777777" w:rsidR="00BB58BE" w:rsidRPr="009B67BF" w:rsidRDefault="00BB58BE" w:rsidP="0018264C">
            <w:r w:rsidRPr="009B67BF">
              <w:t>Core Non-Residential</w:t>
            </w:r>
          </w:p>
        </w:tc>
      </w:tr>
      <w:tr w:rsidR="00BB58BE" w:rsidRPr="009B67BF" w14:paraId="22CEFE96"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0706F2"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2EA24E61" w14:textId="77777777" w:rsidR="00BB58BE" w:rsidRPr="009B67BF" w:rsidRDefault="00BB58BE" w:rsidP="0018264C">
            <w:r w:rsidRPr="009B67BF">
              <w:t>Small Business Energy Services</w:t>
            </w:r>
          </w:p>
        </w:tc>
        <w:tc>
          <w:tcPr>
            <w:tcW w:w="2765" w:type="dxa"/>
            <w:tcBorders>
              <w:top w:val="nil"/>
              <w:left w:val="nil"/>
              <w:bottom w:val="single" w:sz="4" w:space="0" w:color="auto"/>
              <w:right w:val="single" w:sz="4" w:space="0" w:color="auto"/>
            </w:tcBorders>
            <w:shd w:val="clear" w:color="auto" w:fill="auto"/>
            <w:vAlign w:val="center"/>
            <w:hideMark/>
          </w:tcPr>
          <w:p w14:paraId="23A59843" w14:textId="5FC8F1E6" w:rsidR="00BB58BE" w:rsidRPr="009B67BF" w:rsidRDefault="00C70ED1" w:rsidP="0018264C">
            <w:r>
              <w:t>Small Business</w:t>
            </w:r>
          </w:p>
        </w:tc>
      </w:tr>
      <w:tr w:rsidR="00BB58BE" w:rsidRPr="009B67BF" w14:paraId="125A433E"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097577"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57EC402E" w14:textId="77777777" w:rsidR="00BB58BE" w:rsidRPr="009B67BF" w:rsidRDefault="00BB58BE" w:rsidP="0018264C">
            <w:r w:rsidRPr="009B67BF">
              <w:t xml:space="preserve">Small Commercial HVAC </w:t>
            </w:r>
            <w:proofErr w:type="spellStart"/>
            <w:r w:rsidRPr="009B67BF">
              <w:t>Tuneup</w:t>
            </w:r>
            <w:proofErr w:type="spellEnd"/>
          </w:p>
        </w:tc>
        <w:tc>
          <w:tcPr>
            <w:tcW w:w="2765" w:type="dxa"/>
            <w:tcBorders>
              <w:top w:val="nil"/>
              <w:left w:val="nil"/>
              <w:bottom w:val="single" w:sz="4" w:space="0" w:color="auto"/>
              <w:right w:val="single" w:sz="4" w:space="0" w:color="auto"/>
            </w:tcBorders>
            <w:shd w:val="clear" w:color="auto" w:fill="auto"/>
            <w:vAlign w:val="center"/>
            <w:hideMark/>
          </w:tcPr>
          <w:p w14:paraId="1D66F88F" w14:textId="77777777" w:rsidR="00BB58BE" w:rsidRPr="009B67BF" w:rsidRDefault="00BB58BE" w:rsidP="0018264C">
            <w:r w:rsidRPr="009B67BF">
              <w:t>Core Non-Residential</w:t>
            </w:r>
          </w:p>
        </w:tc>
      </w:tr>
      <w:tr w:rsidR="00BB58BE" w:rsidRPr="009B67BF" w14:paraId="69864106"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D26B54" w14:textId="77777777" w:rsidR="00BB58BE" w:rsidRPr="009B67BF" w:rsidRDefault="00BB58BE" w:rsidP="0018264C">
            <w:r w:rsidRPr="009B67BF">
              <w:t>ComEd</w:t>
            </w:r>
          </w:p>
        </w:tc>
        <w:tc>
          <w:tcPr>
            <w:tcW w:w="0" w:type="auto"/>
            <w:tcBorders>
              <w:top w:val="nil"/>
              <w:left w:val="nil"/>
              <w:bottom w:val="single" w:sz="4" w:space="0" w:color="auto"/>
              <w:right w:val="single" w:sz="4" w:space="0" w:color="auto"/>
            </w:tcBorders>
            <w:shd w:val="clear" w:color="auto" w:fill="auto"/>
            <w:vAlign w:val="center"/>
            <w:hideMark/>
          </w:tcPr>
          <w:p w14:paraId="426C4C22" w14:textId="77777777" w:rsidR="00BB58BE" w:rsidRPr="009B67BF" w:rsidRDefault="00BB58BE" w:rsidP="0018264C">
            <w:r w:rsidRPr="009B67BF">
              <w:t>Standard Incentive</w:t>
            </w:r>
          </w:p>
        </w:tc>
        <w:tc>
          <w:tcPr>
            <w:tcW w:w="2765" w:type="dxa"/>
            <w:tcBorders>
              <w:top w:val="nil"/>
              <w:left w:val="nil"/>
              <w:bottom w:val="single" w:sz="4" w:space="0" w:color="auto"/>
              <w:right w:val="single" w:sz="4" w:space="0" w:color="auto"/>
            </w:tcBorders>
            <w:shd w:val="clear" w:color="auto" w:fill="auto"/>
            <w:vAlign w:val="center"/>
            <w:hideMark/>
          </w:tcPr>
          <w:p w14:paraId="4FB18D4A" w14:textId="77777777" w:rsidR="00BB58BE" w:rsidRPr="009B67BF" w:rsidRDefault="00BB58BE" w:rsidP="0018264C">
            <w:r w:rsidRPr="009B67BF">
              <w:t>Core Non-Residential</w:t>
            </w:r>
          </w:p>
        </w:tc>
      </w:tr>
      <w:tr w:rsidR="00BB58BE" w:rsidRPr="009B67BF" w14:paraId="3AAB7191"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7967A8" w14:textId="4D70597C"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728A881F" w14:textId="77777777" w:rsidR="00BB58BE" w:rsidRPr="009B67BF" w:rsidRDefault="00BB58BE" w:rsidP="0018264C">
            <w:r w:rsidRPr="009B67BF">
              <w:t>Building Energy Code Compliance</w:t>
            </w:r>
          </w:p>
        </w:tc>
        <w:tc>
          <w:tcPr>
            <w:tcW w:w="2765" w:type="dxa"/>
            <w:tcBorders>
              <w:top w:val="nil"/>
              <w:left w:val="nil"/>
              <w:bottom w:val="single" w:sz="4" w:space="0" w:color="auto"/>
              <w:right w:val="single" w:sz="4" w:space="0" w:color="auto"/>
            </w:tcBorders>
            <w:shd w:val="clear" w:color="auto" w:fill="auto"/>
            <w:vAlign w:val="center"/>
            <w:hideMark/>
          </w:tcPr>
          <w:p w14:paraId="47950346" w14:textId="27CA4EBC" w:rsidR="00BB58BE" w:rsidRPr="009B67BF" w:rsidRDefault="00BB58BE" w:rsidP="0018264C">
            <w:r w:rsidRPr="009B67BF">
              <w:t>Code Compliance</w:t>
            </w:r>
            <w:r w:rsidR="0008456B" w:rsidRPr="009B67BF">
              <w:t>*</w:t>
            </w:r>
          </w:p>
        </w:tc>
      </w:tr>
      <w:tr w:rsidR="00BB58BE" w:rsidRPr="009B67BF" w14:paraId="066C1C45"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30990C" w14:textId="44999B7E"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096C453E" w14:textId="77777777" w:rsidR="00BB58BE" w:rsidRPr="009B67BF" w:rsidRDefault="00BB58BE" w:rsidP="0018264C">
            <w:r w:rsidRPr="009B67BF">
              <w:t>Building Operator Certification</w:t>
            </w:r>
          </w:p>
        </w:tc>
        <w:tc>
          <w:tcPr>
            <w:tcW w:w="2765" w:type="dxa"/>
            <w:tcBorders>
              <w:top w:val="nil"/>
              <w:left w:val="nil"/>
              <w:bottom w:val="single" w:sz="4" w:space="0" w:color="auto"/>
              <w:right w:val="single" w:sz="4" w:space="0" w:color="auto"/>
            </w:tcBorders>
            <w:shd w:val="clear" w:color="auto" w:fill="auto"/>
            <w:vAlign w:val="center"/>
            <w:hideMark/>
          </w:tcPr>
          <w:p w14:paraId="19A913DF" w14:textId="6FC5E63C" w:rsidR="00BB58BE" w:rsidRPr="009B67BF" w:rsidRDefault="00BB58BE" w:rsidP="0018264C">
            <w:r w:rsidRPr="009B67BF">
              <w:t>None</w:t>
            </w:r>
          </w:p>
        </w:tc>
      </w:tr>
      <w:tr w:rsidR="00BB58BE" w:rsidRPr="009B67BF" w14:paraId="59DCB4CB"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536C3" w14:textId="13F5A088"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1D92E3C8" w14:textId="77777777" w:rsidR="00BB58BE" w:rsidRPr="009B67BF" w:rsidRDefault="00BB58BE" w:rsidP="0018264C">
            <w:r w:rsidRPr="009B67BF">
              <w:t>Energy Assessment and New Construction Design Assistance</w:t>
            </w:r>
          </w:p>
        </w:tc>
        <w:tc>
          <w:tcPr>
            <w:tcW w:w="2765" w:type="dxa"/>
            <w:tcBorders>
              <w:top w:val="nil"/>
              <w:left w:val="nil"/>
              <w:bottom w:val="single" w:sz="4" w:space="0" w:color="auto"/>
              <w:right w:val="single" w:sz="4" w:space="0" w:color="auto"/>
            </w:tcBorders>
            <w:shd w:val="clear" w:color="auto" w:fill="auto"/>
            <w:vAlign w:val="center"/>
            <w:hideMark/>
          </w:tcPr>
          <w:p w14:paraId="27393CC2" w14:textId="7D5AB5A2" w:rsidR="00BB58BE" w:rsidRPr="009B67BF" w:rsidRDefault="00F314C2" w:rsidP="0018264C">
            <w:r>
              <w:t>Energy Assessments</w:t>
            </w:r>
          </w:p>
        </w:tc>
      </w:tr>
      <w:tr w:rsidR="00BB58BE" w:rsidRPr="009B67BF" w14:paraId="5EC7EC7C"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10B32E" w14:textId="411FFF8B"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32B6A09D" w14:textId="77777777" w:rsidR="00BB58BE" w:rsidRPr="009B67BF" w:rsidRDefault="00BB58BE" w:rsidP="0018264C">
            <w:r w:rsidRPr="009B67BF">
              <w:t>Performance Contracting</w:t>
            </w:r>
          </w:p>
        </w:tc>
        <w:tc>
          <w:tcPr>
            <w:tcW w:w="2765" w:type="dxa"/>
            <w:tcBorders>
              <w:top w:val="nil"/>
              <w:left w:val="nil"/>
              <w:bottom w:val="single" w:sz="4" w:space="0" w:color="auto"/>
              <w:right w:val="single" w:sz="4" w:space="0" w:color="auto"/>
            </w:tcBorders>
            <w:shd w:val="clear" w:color="auto" w:fill="auto"/>
            <w:vAlign w:val="center"/>
            <w:hideMark/>
          </w:tcPr>
          <w:p w14:paraId="233C63A8" w14:textId="6A1271A3" w:rsidR="00BB58BE" w:rsidRPr="009B67BF" w:rsidRDefault="00BB58BE" w:rsidP="0018264C">
            <w:r w:rsidRPr="009B67BF">
              <w:t>None</w:t>
            </w:r>
          </w:p>
        </w:tc>
      </w:tr>
      <w:tr w:rsidR="00BB58BE" w:rsidRPr="009B67BF" w14:paraId="0A5C1D27"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843B0" w14:textId="7730518F"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3BD98D55" w14:textId="77777777" w:rsidR="00BB58BE" w:rsidRPr="009B67BF" w:rsidRDefault="00BB58BE" w:rsidP="0018264C">
            <w:r w:rsidRPr="009B67BF">
              <w:t>Public Sector Custom</w:t>
            </w:r>
          </w:p>
        </w:tc>
        <w:tc>
          <w:tcPr>
            <w:tcW w:w="2765" w:type="dxa"/>
            <w:tcBorders>
              <w:top w:val="nil"/>
              <w:left w:val="nil"/>
              <w:bottom w:val="single" w:sz="4" w:space="0" w:color="auto"/>
              <w:right w:val="single" w:sz="4" w:space="0" w:color="auto"/>
            </w:tcBorders>
            <w:shd w:val="clear" w:color="auto" w:fill="auto"/>
            <w:vAlign w:val="center"/>
            <w:hideMark/>
          </w:tcPr>
          <w:p w14:paraId="240FB9EA" w14:textId="77777777" w:rsidR="00BB58BE" w:rsidRPr="009B67BF" w:rsidRDefault="00BB58BE" w:rsidP="0018264C">
            <w:r w:rsidRPr="009B67BF">
              <w:t>Core Non-Residential</w:t>
            </w:r>
          </w:p>
        </w:tc>
      </w:tr>
      <w:tr w:rsidR="00BB58BE" w:rsidRPr="009B67BF" w14:paraId="775C5492"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71E2A" w14:textId="429119BF"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79ACDF30" w14:textId="77777777" w:rsidR="00BB58BE" w:rsidRPr="009B67BF" w:rsidRDefault="00BB58BE" w:rsidP="0018264C">
            <w:r w:rsidRPr="009B67BF">
              <w:t>Public Sector Custom - CHP Component</w:t>
            </w:r>
          </w:p>
        </w:tc>
        <w:tc>
          <w:tcPr>
            <w:tcW w:w="2765" w:type="dxa"/>
            <w:tcBorders>
              <w:top w:val="nil"/>
              <w:left w:val="nil"/>
              <w:bottom w:val="single" w:sz="4" w:space="0" w:color="auto"/>
              <w:right w:val="single" w:sz="4" w:space="0" w:color="auto"/>
            </w:tcBorders>
            <w:shd w:val="clear" w:color="auto" w:fill="auto"/>
            <w:vAlign w:val="center"/>
            <w:hideMark/>
          </w:tcPr>
          <w:p w14:paraId="77FB1B89" w14:textId="77777777" w:rsidR="00BB58BE" w:rsidRPr="009B67BF" w:rsidRDefault="00BB58BE" w:rsidP="0018264C">
            <w:r w:rsidRPr="009B67BF">
              <w:t>Core Non-Residential</w:t>
            </w:r>
          </w:p>
        </w:tc>
      </w:tr>
      <w:tr w:rsidR="00BB58BE" w:rsidRPr="009B67BF" w14:paraId="0ACD4D46"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256458" w14:textId="29FFC9F2"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31874ED3" w14:textId="77777777" w:rsidR="00BB58BE" w:rsidRPr="009B67BF" w:rsidRDefault="00BB58BE" w:rsidP="0018264C">
            <w:r w:rsidRPr="009B67BF">
              <w:t>Public Sector Natural Gas Boiler Systems Efficiency</w:t>
            </w:r>
          </w:p>
        </w:tc>
        <w:tc>
          <w:tcPr>
            <w:tcW w:w="2765" w:type="dxa"/>
            <w:tcBorders>
              <w:top w:val="nil"/>
              <w:left w:val="nil"/>
              <w:bottom w:val="single" w:sz="4" w:space="0" w:color="auto"/>
              <w:right w:val="single" w:sz="4" w:space="0" w:color="auto"/>
            </w:tcBorders>
            <w:shd w:val="clear" w:color="auto" w:fill="auto"/>
            <w:vAlign w:val="center"/>
            <w:hideMark/>
          </w:tcPr>
          <w:p w14:paraId="2EE7B9BD" w14:textId="77777777" w:rsidR="00BB58BE" w:rsidRPr="009B67BF" w:rsidRDefault="00BB58BE" w:rsidP="0018264C">
            <w:r w:rsidRPr="009B67BF">
              <w:t>Core Non-Residential</w:t>
            </w:r>
          </w:p>
        </w:tc>
      </w:tr>
      <w:tr w:rsidR="00BB58BE" w:rsidRPr="009B67BF" w14:paraId="06984E09"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1A2018" w14:textId="0A5EA7C5"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624DEBE5" w14:textId="77777777" w:rsidR="00BB58BE" w:rsidRPr="009B67BF" w:rsidRDefault="00BB58BE" w:rsidP="0018264C">
            <w:r w:rsidRPr="009B67BF">
              <w:t>Public Sector New Construction</w:t>
            </w:r>
          </w:p>
        </w:tc>
        <w:tc>
          <w:tcPr>
            <w:tcW w:w="2765" w:type="dxa"/>
            <w:tcBorders>
              <w:top w:val="nil"/>
              <w:left w:val="nil"/>
              <w:bottom w:val="single" w:sz="4" w:space="0" w:color="auto"/>
              <w:right w:val="single" w:sz="4" w:space="0" w:color="auto"/>
            </w:tcBorders>
            <w:shd w:val="clear" w:color="auto" w:fill="auto"/>
            <w:vAlign w:val="center"/>
            <w:hideMark/>
          </w:tcPr>
          <w:p w14:paraId="625F8C5A" w14:textId="77777777" w:rsidR="00BB58BE" w:rsidRPr="009B67BF" w:rsidRDefault="00BB58BE" w:rsidP="0018264C">
            <w:r w:rsidRPr="009B67BF">
              <w:t>Core Non-Residential</w:t>
            </w:r>
          </w:p>
        </w:tc>
      </w:tr>
      <w:tr w:rsidR="00BB58BE" w:rsidRPr="009B67BF" w14:paraId="2D1F6FF8"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F673FB" w14:textId="5B8E7624"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58CC2D50" w14:textId="77777777" w:rsidR="00BB58BE" w:rsidRPr="009B67BF" w:rsidRDefault="00BB58BE" w:rsidP="0018264C">
            <w:r w:rsidRPr="009B67BF">
              <w:t>Public Sector Retro-Commissioning</w:t>
            </w:r>
          </w:p>
        </w:tc>
        <w:tc>
          <w:tcPr>
            <w:tcW w:w="2765" w:type="dxa"/>
            <w:tcBorders>
              <w:top w:val="nil"/>
              <w:left w:val="nil"/>
              <w:bottom w:val="single" w:sz="4" w:space="0" w:color="auto"/>
              <w:right w:val="single" w:sz="4" w:space="0" w:color="auto"/>
            </w:tcBorders>
            <w:shd w:val="clear" w:color="auto" w:fill="auto"/>
            <w:vAlign w:val="center"/>
            <w:hideMark/>
          </w:tcPr>
          <w:p w14:paraId="2BF33AB1" w14:textId="5F69450B" w:rsidR="00BB58BE" w:rsidRPr="009B67BF" w:rsidRDefault="00C70ED1" w:rsidP="0018264C">
            <w:r>
              <w:t>Study-based</w:t>
            </w:r>
          </w:p>
        </w:tc>
      </w:tr>
      <w:tr w:rsidR="00BB58BE" w:rsidRPr="009B67BF" w14:paraId="14349464"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174481" w14:textId="43F6C743" w:rsidR="00BB58BE" w:rsidRPr="009B67BF" w:rsidRDefault="00944BD1" w:rsidP="0018264C">
            <w:r w:rsidRPr="009B67BF">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59ABC04F" w14:textId="77777777" w:rsidR="00BB58BE" w:rsidRPr="009B67BF" w:rsidRDefault="00BB58BE" w:rsidP="0018264C">
            <w:r w:rsidRPr="009B67BF">
              <w:t>Public Sector Standard</w:t>
            </w:r>
          </w:p>
        </w:tc>
        <w:tc>
          <w:tcPr>
            <w:tcW w:w="2765" w:type="dxa"/>
            <w:tcBorders>
              <w:top w:val="nil"/>
              <w:left w:val="nil"/>
              <w:bottom w:val="single" w:sz="4" w:space="0" w:color="auto"/>
              <w:right w:val="single" w:sz="4" w:space="0" w:color="auto"/>
            </w:tcBorders>
            <w:shd w:val="clear" w:color="auto" w:fill="auto"/>
            <w:vAlign w:val="center"/>
            <w:hideMark/>
          </w:tcPr>
          <w:p w14:paraId="2CFD806D" w14:textId="77777777" w:rsidR="00BB58BE" w:rsidRPr="009B67BF" w:rsidRDefault="00BB58BE" w:rsidP="0018264C">
            <w:r w:rsidRPr="009B67BF">
              <w:t>Core Non-Residential</w:t>
            </w:r>
          </w:p>
        </w:tc>
      </w:tr>
      <w:tr w:rsidR="00BB58BE" w:rsidRPr="009B67BF" w14:paraId="1F1DE4EE"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2D7C0C" w14:textId="5EB04BF8" w:rsidR="00BB58BE" w:rsidRPr="009B67BF" w:rsidRDefault="00944BD1" w:rsidP="0018264C">
            <w:r w:rsidRPr="009B67BF">
              <w:lastRenderedPageBreak/>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2BFCA949" w14:textId="77777777" w:rsidR="00BB58BE" w:rsidRPr="009B67BF" w:rsidRDefault="00BB58BE" w:rsidP="0018264C">
            <w:r w:rsidRPr="009B67BF">
              <w:t>Savings through Efficient Products</w:t>
            </w:r>
          </w:p>
        </w:tc>
        <w:tc>
          <w:tcPr>
            <w:tcW w:w="2765" w:type="dxa"/>
            <w:tcBorders>
              <w:top w:val="nil"/>
              <w:left w:val="nil"/>
              <w:bottom w:val="single" w:sz="4" w:space="0" w:color="auto"/>
              <w:right w:val="single" w:sz="4" w:space="0" w:color="auto"/>
            </w:tcBorders>
            <w:shd w:val="clear" w:color="auto" w:fill="auto"/>
            <w:vAlign w:val="center"/>
            <w:hideMark/>
          </w:tcPr>
          <w:p w14:paraId="16F70F97" w14:textId="77777777" w:rsidR="00BB58BE" w:rsidRPr="009B67BF" w:rsidRDefault="00BB58BE" w:rsidP="0018264C">
            <w:r w:rsidRPr="009B67BF">
              <w:t>Core Non-Residential</w:t>
            </w:r>
          </w:p>
        </w:tc>
      </w:tr>
      <w:tr w:rsidR="00BB58BE" w:rsidRPr="009B67BF" w14:paraId="4A238CD8"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E44677" w14:textId="77777777" w:rsidR="00BB58BE" w:rsidRPr="009B67BF" w:rsidRDefault="00BB58BE" w:rsidP="0018264C">
            <w:proofErr w:type="spellStart"/>
            <w:r w:rsidRPr="009B67BF">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870326D" w14:textId="77777777" w:rsidR="00BB58BE" w:rsidRPr="009B67BF" w:rsidRDefault="00BB58BE" w:rsidP="0018264C">
            <w:r w:rsidRPr="009B67BF">
              <w:t>Business Custom</w:t>
            </w:r>
          </w:p>
        </w:tc>
        <w:tc>
          <w:tcPr>
            <w:tcW w:w="2765" w:type="dxa"/>
            <w:tcBorders>
              <w:top w:val="nil"/>
              <w:left w:val="nil"/>
              <w:bottom w:val="single" w:sz="4" w:space="0" w:color="auto"/>
              <w:right w:val="single" w:sz="4" w:space="0" w:color="auto"/>
            </w:tcBorders>
            <w:shd w:val="clear" w:color="auto" w:fill="auto"/>
            <w:vAlign w:val="center"/>
            <w:hideMark/>
          </w:tcPr>
          <w:p w14:paraId="134B485B" w14:textId="77777777" w:rsidR="00BB58BE" w:rsidRPr="009B67BF" w:rsidRDefault="00BB58BE" w:rsidP="0018264C">
            <w:r w:rsidRPr="009B67BF">
              <w:t>Core Non-Residential</w:t>
            </w:r>
          </w:p>
        </w:tc>
      </w:tr>
      <w:tr w:rsidR="00BB58BE" w:rsidRPr="009B67BF" w14:paraId="4ED86B06"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DF26BD" w14:textId="77777777" w:rsidR="00BB58BE" w:rsidRPr="009B67BF" w:rsidRDefault="00BB58BE" w:rsidP="0018264C">
            <w:proofErr w:type="spellStart"/>
            <w:r w:rsidRPr="009B67BF">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DE0C8F" w14:textId="77777777" w:rsidR="00BB58BE" w:rsidRPr="009B67BF" w:rsidRDefault="00BB58BE" w:rsidP="0018264C">
            <w:r w:rsidRPr="009B67BF">
              <w:t>Business Energy Efficiency Rebate</w:t>
            </w:r>
          </w:p>
        </w:tc>
        <w:tc>
          <w:tcPr>
            <w:tcW w:w="2765" w:type="dxa"/>
            <w:tcBorders>
              <w:top w:val="nil"/>
              <w:left w:val="nil"/>
              <w:bottom w:val="single" w:sz="4" w:space="0" w:color="auto"/>
              <w:right w:val="single" w:sz="4" w:space="0" w:color="auto"/>
            </w:tcBorders>
            <w:shd w:val="clear" w:color="auto" w:fill="auto"/>
            <w:vAlign w:val="center"/>
            <w:hideMark/>
          </w:tcPr>
          <w:p w14:paraId="30949301" w14:textId="77777777" w:rsidR="00BB58BE" w:rsidRPr="009B67BF" w:rsidRDefault="00BB58BE" w:rsidP="0018264C">
            <w:r w:rsidRPr="009B67BF">
              <w:t>Core Non-Residential</w:t>
            </w:r>
          </w:p>
        </w:tc>
      </w:tr>
      <w:tr w:rsidR="00BB58BE" w:rsidRPr="009B67BF" w14:paraId="4311640B"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8EA0F7" w14:textId="77777777" w:rsidR="00BB58BE" w:rsidRPr="009B67BF" w:rsidRDefault="00BB58BE" w:rsidP="0018264C">
            <w:proofErr w:type="spellStart"/>
            <w:r w:rsidRPr="009B67BF">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DC2111F" w14:textId="77777777" w:rsidR="00BB58BE" w:rsidRPr="009B67BF" w:rsidRDefault="00BB58BE" w:rsidP="0018264C">
            <w:r w:rsidRPr="009B67BF">
              <w:t>Business New Construction</w:t>
            </w:r>
          </w:p>
        </w:tc>
        <w:tc>
          <w:tcPr>
            <w:tcW w:w="2765" w:type="dxa"/>
            <w:tcBorders>
              <w:top w:val="nil"/>
              <w:left w:val="nil"/>
              <w:bottom w:val="single" w:sz="4" w:space="0" w:color="auto"/>
              <w:right w:val="single" w:sz="4" w:space="0" w:color="auto"/>
            </w:tcBorders>
            <w:shd w:val="clear" w:color="auto" w:fill="auto"/>
            <w:vAlign w:val="center"/>
            <w:hideMark/>
          </w:tcPr>
          <w:p w14:paraId="1917D9F6" w14:textId="77777777" w:rsidR="00BB58BE" w:rsidRPr="009B67BF" w:rsidRDefault="00BB58BE" w:rsidP="0018264C">
            <w:r w:rsidRPr="009B67BF">
              <w:t>Core Non-Residential</w:t>
            </w:r>
          </w:p>
        </w:tc>
      </w:tr>
      <w:tr w:rsidR="00BB58BE" w:rsidRPr="009B67BF" w14:paraId="296E2B30"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7E43F" w14:textId="77777777" w:rsidR="00BB58BE" w:rsidRPr="009B67BF" w:rsidRDefault="00BB58BE" w:rsidP="0018264C">
            <w:proofErr w:type="spellStart"/>
            <w:r w:rsidRPr="009B67BF">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43C0E18" w14:textId="77777777" w:rsidR="00BB58BE" w:rsidRPr="009B67BF" w:rsidRDefault="00BB58BE" w:rsidP="0018264C">
            <w:r w:rsidRPr="009B67BF">
              <w:t>Emerging Technology</w:t>
            </w:r>
          </w:p>
        </w:tc>
        <w:tc>
          <w:tcPr>
            <w:tcW w:w="2765" w:type="dxa"/>
            <w:tcBorders>
              <w:top w:val="nil"/>
              <w:left w:val="nil"/>
              <w:bottom w:val="single" w:sz="4" w:space="0" w:color="auto"/>
              <w:right w:val="single" w:sz="4" w:space="0" w:color="auto"/>
            </w:tcBorders>
            <w:shd w:val="clear" w:color="auto" w:fill="auto"/>
            <w:vAlign w:val="center"/>
            <w:hideMark/>
          </w:tcPr>
          <w:p w14:paraId="7EF573F3" w14:textId="77777777" w:rsidR="00BB58BE" w:rsidRPr="009B67BF" w:rsidRDefault="00BB58BE" w:rsidP="0018264C">
            <w:r w:rsidRPr="009B67BF">
              <w:t> N/A</w:t>
            </w:r>
          </w:p>
        </w:tc>
      </w:tr>
      <w:tr w:rsidR="00BB58BE" w:rsidRPr="009B67BF" w14:paraId="1498ED54"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7B984C" w14:textId="77777777" w:rsidR="00BB58BE" w:rsidRPr="009B67BF" w:rsidRDefault="00BB58BE" w:rsidP="0018264C">
            <w:proofErr w:type="spellStart"/>
            <w:r w:rsidRPr="009B67BF">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A8E5680" w14:textId="77777777" w:rsidR="00BB58BE" w:rsidRPr="009B67BF" w:rsidRDefault="00BB58BE" w:rsidP="0018264C">
            <w:r w:rsidRPr="009B67BF">
              <w:t>Small Business Energy Savings</w:t>
            </w:r>
          </w:p>
        </w:tc>
        <w:tc>
          <w:tcPr>
            <w:tcW w:w="2765" w:type="dxa"/>
            <w:tcBorders>
              <w:top w:val="nil"/>
              <w:left w:val="nil"/>
              <w:bottom w:val="single" w:sz="4" w:space="0" w:color="auto"/>
              <w:right w:val="single" w:sz="4" w:space="0" w:color="auto"/>
            </w:tcBorders>
            <w:shd w:val="clear" w:color="auto" w:fill="auto"/>
            <w:vAlign w:val="center"/>
            <w:hideMark/>
          </w:tcPr>
          <w:p w14:paraId="219963DE" w14:textId="33227092" w:rsidR="00BB58BE" w:rsidRPr="009B67BF" w:rsidRDefault="00C70ED1" w:rsidP="0018264C">
            <w:r>
              <w:t>Small Business</w:t>
            </w:r>
          </w:p>
        </w:tc>
      </w:tr>
      <w:tr w:rsidR="00BB58BE" w:rsidRPr="009B67BF" w14:paraId="4E5136F7"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57366"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1CB8FFA0" w14:textId="77777777" w:rsidR="00BB58BE" w:rsidRPr="009B67BF" w:rsidRDefault="00BB58BE" w:rsidP="0018264C">
            <w:r w:rsidRPr="009B67BF">
              <w:t>C&amp;I Custom</w:t>
            </w:r>
          </w:p>
        </w:tc>
        <w:tc>
          <w:tcPr>
            <w:tcW w:w="2765" w:type="dxa"/>
            <w:tcBorders>
              <w:top w:val="nil"/>
              <w:left w:val="nil"/>
              <w:bottom w:val="single" w:sz="4" w:space="0" w:color="auto"/>
              <w:right w:val="single" w:sz="4" w:space="0" w:color="auto"/>
            </w:tcBorders>
            <w:shd w:val="clear" w:color="auto" w:fill="auto"/>
            <w:vAlign w:val="center"/>
            <w:hideMark/>
          </w:tcPr>
          <w:p w14:paraId="0033625D" w14:textId="77777777" w:rsidR="00BB58BE" w:rsidRPr="009B67BF" w:rsidRDefault="00BB58BE" w:rsidP="0018264C">
            <w:r w:rsidRPr="009B67BF">
              <w:t>Core Non-Residential</w:t>
            </w:r>
          </w:p>
        </w:tc>
      </w:tr>
      <w:tr w:rsidR="00BB58BE" w:rsidRPr="009B67BF" w14:paraId="5A360768"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68FE1"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22BA6D0D" w14:textId="77777777" w:rsidR="00BB58BE" w:rsidRPr="009B67BF" w:rsidRDefault="00BB58BE" w:rsidP="0018264C">
            <w:r w:rsidRPr="009B67BF">
              <w:t>C&amp;I Direct Install</w:t>
            </w:r>
          </w:p>
        </w:tc>
        <w:tc>
          <w:tcPr>
            <w:tcW w:w="2765" w:type="dxa"/>
            <w:tcBorders>
              <w:top w:val="nil"/>
              <w:left w:val="nil"/>
              <w:bottom w:val="single" w:sz="4" w:space="0" w:color="auto"/>
              <w:right w:val="single" w:sz="4" w:space="0" w:color="auto"/>
            </w:tcBorders>
            <w:shd w:val="clear" w:color="auto" w:fill="auto"/>
            <w:vAlign w:val="center"/>
            <w:hideMark/>
          </w:tcPr>
          <w:p w14:paraId="64F65C0B" w14:textId="6046FFB5" w:rsidR="00BB58BE" w:rsidRPr="009B67BF" w:rsidRDefault="00BB58BE" w:rsidP="0018264C">
            <w:r w:rsidRPr="009B67BF">
              <w:t>Core Non-Residential</w:t>
            </w:r>
          </w:p>
        </w:tc>
      </w:tr>
      <w:tr w:rsidR="00BB58BE" w:rsidRPr="009B67BF" w14:paraId="75328A32"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C712D2"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2129EDAA" w14:textId="77777777" w:rsidR="00BB58BE" w:rsidRPr="009B67BF" w:rsidRDefault="00BB58BE" w:rsidP="0018264C">
            <w:r w:rsidRPr="009B67BF">
              <w:t>C&amp;I Gas Optimization</w:t>
            </w:r>
          </w:p>
        </w:tc>
        <w:tc>
          <w:tcPr>
            <w:tcW w:w="2765" w:type="dxa"/>
            <w:tcBorders>
              <w:top w:val="nil"/>
              <w:left w:val="nil"/>
              <w:bottom w:val="single" w:sz="4" w:space="0" w:color="auto"/>
              <w:right w:val="single" w:sz="4" w:space="0" w:color="auto"/>
            </w:tcBorders>
            <w:shd w:val="clear" w:color="auto" w:fill="auto"/>
            <w:vAlign w:val="center"/>
            <w:hideMark/>
          </w:tcPr>
          <w:p w14:paraId="608F5165" w14:textId="77777777" w:rsidR="00BB58BE" w:rsidRPr="009B67BF" w:rsidRDefault="00BB58BE" w:rsidP="0018264C">
            <w:r w:rsidRPr="009B67BF">
              <w:t>Core Non-Residential</w:t>
            </w:r>
          </w:p>
        </w:tc>
      </w:tr>
      <w:tr w:rsidR="00BB58BE" w:rsidRPr="009B67BF" w14:paraId="726DCF64"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EC9FB2"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46B72922" w14:textId="77777777" w:rsidR="00BB58BE" w:rsidRPr="009B67BF" w:rsidRDefault="00BB58BE" w:rsidP="0018264C">
            <w:r w:rsidRPr="009B67BF">
              <w:t>C&amp;I New Construction (joint)</w:t>
            </w:r>
          </w:p>
        </w:tc>
        <w:tc>
          <w:tcPr>
            <w:tcW w:w="2765" w:type="dxa"/>
            <w:tcBorders>
              <w:top w:val="nil"/>
              <w:left w:val="nil"/>
              <w:bottom w:val="single" w:sz="4" w:space="0" w:color="auto"/>
              <w:right w:val="single" w:sz="4" w:space="0" w:color="auto"/>
            </w:tcBorders>
            <w:shd w:val="clear" w:color="auto" w:fill="auto"/>
            <w:vAlign w:val="center"/>
            <w:hideMark/>
          </w:tcPr>
          <w:p w14:paraId="7BB1E367" w14:textId="77777777" w:rsidR="00BB58BE" w:rsidRPr="009B67BF" w:rsidRDefault="00BB58BE" w:rsidP="0018264C">
            <w:r w:rsidRPr="009B67BF">
              <w:t>Core Non-Residential</w:t>
            </w:r>
          </w:p>
        </w:tc>
      </w:tr>
      <w:tr w:rsidR="00BB58BE" w:rsidRPr="009B67BF" w14:paraId="3A085D28"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BA1B99"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73C1A88D" w14:textId="77777777" w:rsidR="00BB58BE" w:rsidRPr="009B67BF" w:rsidRDefault="00BB58BE" w:rsidP="0018264C">
            <w:r w:rsidRPr="009B67BF">
              <w:t>C&amp;I Prescriptive</w:t>
            </w:r>
          </w:p>
        </w:tc>
        <w:tc>
          <w:tcPr>
            <w:tcW w:w="2765" w:type="dxa"/>
            <w:tcBorders>
              <w:top w:val="nil"/>
              <w:left w:val="nil"/>
              <w:bottom w:val="single" w:sz="4" w:space="0" w:color="auto"/>
              <w:right w:val="single" w:sz="4" w:space="0" w:color="auto"/>
            </w:tcBorders>
            <w:shd w:val="clear" w:color="auto" w:fill="auto"/>
            <w:vAlign w:val="center"/>
            <w:hideMark/>
          </w:tcPr>
          <w:p w14:paraId="676C1FAF" w14:textId="77777777" w:rsidR="00BB58BE" w:rsidRPr="009B67BF" w:rsidRDefault="00BB58BE" w:rsidP="0018264C">
            <w:r w:rsidRPr="009B67BF">
              <w:t>Core Non-Residential</w:t>
            </w:r>
          </w:p>
        </w:tc>
      </w:tr>
      <w:tr w:rsidR="00BB58BE" w:rsidRPr="009B67BF" w14:paraId="22B61852"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A68A"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5E03E242" w14:textId="77777777" w:rsidR="00BB58BE" w:rsidRPr="009B67BF" w:rsidRDefault="00BB58BE" w:rsidP="0018264C">
            <w:r w:rsidRPr="009B67BF">
              <w:t>MF Custom</w:t>
            </w:r>
          </w:p>
        </w:tc>
        <w:tc>
          <w:tcPr>
            <w:tcW w:w="2765" w:type="dxa"/>
            <w:tcBorders>
              <w:top w:val="nil"/>
              <w:left w:val="nil"/>
              <w:bottom w:val="single" w:sz="4" w:space="0" w:color="auto"/>
              <w:right w:val="single" w:sz="4" w:space="0" w:color="auto"/>
            </w:tcBorders>
            <w:shd w:val="clear" w:color="auto" w:fill="auto"/>
            <w:vAlign w:val="center"/>
            <w:hideMark/>
          </w:tcPr>
          <w:p w14:paraId="560BEDFE" w14:textId="77777777" w:rsidR="00BB58BE" w:rsidRPr="009B67BF" w:rsidRDefault="00BB58BE" w:rsidP="0018264C">
            <w:r w:rsidRPr="009B67BF">
              <w:t>Core Non-Residential</w:t>
            </w:r>
          </w:p>
        </w:tc>
      </w:tr>
      <w:tr w:rsidR="00BB58BE" w:rsidRPr="009B67BF" w14:paraId="301B99CD"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CFBC9C"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428376B4" w14:textId="77777777" w:rsidR="00BB58BE" w:rsidRPr="009B67BF" w:rsidRDefault="00BB58BE" w:rsidP="0018264C">
            <w:r w:rsidRPr="009B67BF">
              <w:t>MF Gas Optimization</w:t>
            </w:r>
          </w:p>
        </w:tc>
        <w:tc>
          <w:tcPr>
            <w:tcW w:w="2765" w:type="dxa"/>
            <w:tcBorders>
              <w:top w:val="nil"/>
              <w:left w:val="nil"/>
              <w:bottom w:val="single" w:sz="4" w:space="0" w:color="auto"/>
              <w:right w:val="single" w:sz="4" w:space="0" w:color="auto"/>
            </w:tcBorders>
            <w:shd w:val="clear" w:color="auto" w:fill="auto"/>
            <w:vAlign w:val="center"/>
            <w:hideMark/>
          </w:tcPr>
          <w:p w14:paraId="486D9C8D" w14:textId="77777777" w:rsidR="00BB58BE" w:rsidRPr="009B67BF" w:rsidRDefault="00BB58BE" w:rsidP="0018264C">
            <w:r w:rsidRPr="009B67BF">
              <w:t>Core Non-Residential</w:t>
            </w:r>
          </w:p>
        </w:tc>
      </w:tr>
      <w:tr w:rsidR="00BB58BE" w:rsidRPr="009B67BF" w14:paraId="5BEA3A72"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E81960"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3C2251CA" w14:textId="77777777" w:rsidR="00BB58BE" w:rsidRPr="009B67BF" w:rsidRDefault="00BB58BE" w:rsidP="0018264C">
            <w:r w:rsidRPr="009B67BF">
              <w:t>Retro-commissioning (Joint)</w:t>
            </w:r>
          </w:p>
        </w:tc>
        <w:tc>
          <w:tcPr>
            <w:tcW w:w="2765" w:type="dxa"/>
            <w:tcBorders>
              <w:top w:val="nil"/>
              <w:left w:val="nil"/>
              <w:bottom w:val="single" w:sz="4" w:space="0" w:color="auto"/>
              <w:right w:val="single" w:sz="4" w:space="0" w:color="auto"/>
            </w:tcBorders>
            <w:shd w:val="clear" w:color="auto" w:fill="auto"/>
            <w:vAlign w:val="center"/>
            <w:hideMark/>
          </w:tcPr>
          <w:p w14:paraId="0BA88B07" w14:textId="77777777" w:rsidR="00BB58BE" w:rsidRPr="009B67BF" w:rsidRDefault="00BB58BE" w:rsidP="0018264C">
            <w:r w:rsidRPr="009B67BF">
              <w:t>Core Non-Residential</w:t>
            </w:r>
          </w:p>
        </w:tc>
      </w:tr>
      <w:tr w:rsidR="00BB58BE" w:rsidRPr="009B67BF" w14:paraId="30B97346"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D11C61"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483A7D78" w14:textId="77777777" w:rsidR="00BB58BE" w:rsidRPr="009B67BF" w:rsidRDefault="00BB58BE" w:rsidP="0018264C">
            <w:r w:rsidRPr="009B67BF">
              <w:t>SB Custom</w:t>
            </w:r>
          </w:p>
        </w:tc>
        <w:tc>
          <w:tcPr>
            <w:tcW w:w="2765" w:type="dxa"/>
            <w:tcBorders>
              <w:top w:val="nil"/>
              <w:left w:val="nil"/>
              <w:bottom w:val="single" w:sz="4" w:space="0" w:color="auto"/>
              <w:right w:val="single" w:sz="4" w:space="0" w:color="auto"/>
            </w:tcBorders>
            <w:shd w:val="clear" w:color="auto" w:fill="auto"/>
            <w:vAlign w:val="center"/>
            <w:hideMark/>
          </w:tcPr>
          <w:p w14:paraId="06EC4255" w14:textId="23CB48D6" w:rsidR="00BB58BE" w:rsidRPr="009B67BF" w:rsidRDefault="00C70ED1" w:rsidP="0018264C">
            <w:r>
              <w:t>Small Business</w:t>
            </w:r>
          </w:p>
        </w:tc>
      </w:tr>
      <w:tr w:rsidR="00BB58BE" w:rsidRPr="009B67BF" w14:paraId="1722DCE7"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880757"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5E8E764F" w14:textId="77777777" w:rsidR="00BB58BE" w:rsidRPr="009B67BF" w:rsidRDefault="00BB58BE" w:rsidP="0018264C">
            <w:r w:rsidRPr="009B67BF">
              <w:t>SB Direct Install &amp; Assessment</w:t>
            </w:r>
          </w:p>
        </w:tc>
        <w:tc>
          <w:tcPr>
            <w:tcW w:w="2765" w:type="dxa"/>
            <w:tcBorders>
              <w:top w:val="nil"/>
              <w:left w:val="nil"/>
              <w:bottom w:val="single" w:sz="4" w:space="0" w:color="auto"/>
              <w:right w:val="single" w:sz="4" w:space="0" w:color="auto"/>
            </w:tcBorders>
            <w:shd w:val="clear" w:color="auto" w:fill="auto"/>
            <w:vAlign w:val="center"/>
            <w:hideMark/>
          </w:tcPr>
          <w:p w14:paraId="1A5DAF82" w14:textId="03D376A2" w:rsidR="00BB58BE" w:rsidRPr="009B67BF" w:rsidRDefault="00C70ED1" w:rsidP="0018264C">
            <w:r>
              <w:t>Small Business</w:t>
            </w:r>
          </w:p>
        </w:tc>
      </w:tr>
      <w:tr w:rsidR="00BB58BE" w:rsidRPr="009B67BF" w14:paraId="56354198"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81591E"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1044AD84" w14:textId="77777777" w:rsidR="00BB58BE" w:rsidRPr="009B67BF" w:rsidRDefault="00BB58BE" w:rsidP="0018264C">
            <w:r w:rsidRPr="009B67BF">
              <w:t>SB Partner Trade Ally</w:t>
            </w:r>
          </w:p>
        </w:tc>
        <w:tc>
          <w:tcPr>
            <w:tcW w:w="2765" w:type="dxa"/>
            <w:tcBorders>
              <w:top w:val="nil"/>
              <w:left w:val="nil"/>
              <w:bottom w:val="single" w:sz="4" w:space="0" w:color="auto"/>
              <w:right w:val="single" w:sz="4" w:space="0" w:color="auto"/>
            </w:tcBorders>
            <w:shd w:val="clear" w:color="auto" w:fill="auto"/>
            <w:vAlign w:val="center"/>
            <w:hideMark/>
          </w:tcPr>
          <w:p w14:paraId="35C15DB9" w14:textId="1D0F0899" w:rsidR="00BB58BE" w:rsidRPr="009B67BF" w:rsidRDefault="00C70ED1" w:rsidP="0018264C">
            <w:r>
              <w:t>Small Business</w:t>
            </w:r>
          </w:p>
        </w:tc>
      </w:tr>
      <w:tr w:rsidR="00BB58BE" w:rsidRPr="009B67BF" w14:paraId="7DA44F3C" w14:textId="77777777" w:rsidTr="006E4D6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2257AF" w14:textId="77777777" w:rsidR="00BB58BE" w:rsidRPr="009B67BF" w:rsidRDefault="00BB58BE" w:rsidP="0018264C">
            <w:r w:rsidRPr="009B67BF">
              <w:t>PG/NSG</w:t>
            </w:r>
          </w:p>
        </w:tc>
        <w:tc>
          <w:tcPr>
            <w:tcW w:w="0" w:type="auto"/>
            <w:tcBorders>
              <w:top w:val="nil"/>
              <w:left w:val="nil"/>
              <w:bottom w:val="single" w:sz="4" w:space="0" w:color="auto"/>
              <w:right w:val="single" w:sz="4" w:space="0" w:color="auto"/>
            </w:tcBorders>
            <w:shd w:val="clear" w:color="auto" w:fill="auto"/>
            <w:vAlign w:val="center"/>
            <w:hideMark/>
          </w:tcPr>
          <w:p w14:paraId="448AAAE4" w14:textId="77777777" w:rsidR="00BB58BE" w:rsidRPr="009B67BF" w:rsidRDefault="00BB58BE" w:rsidP="0018264C">
            <w:r w:rsidRPr="009B67BF">
              <w:t>SB Prescriptive</w:t>
            </w:r>
          </w:p>
        </w:tc>
        <w:tc>
          <w:tcPr>
            <w:tcW w:w="2765" w:type="dxa"/>
            <w:tcBorders>
              <w:top w:val="nil"/>
              <w:left w:val="nil"/>
              <w:bottom w:val="single" w:sz="4" w:space="0" w:color="auto"/>
              <w:right w:val="single" w:sz="4" w:space="0" w:color="auto"/>
            </w:tcBorders>
            <w:shd w:val="clear" w:color="auto" w:fill="auto"/>
            <w:vAlign w:val="center"/>
            <w:hideMark/>
          </w:tcPr>
          <w:p w14:paraId="16CAD043" w14:textId="2270B810" w:rsidR="00BB58BE" w:rsidRPr="009B67BF" w:rsidRDefault="00C70ED1" w:rsidP="0018264C">
            <w:r>
              <w:t>Small Business</w:t>
            </w:r>
          </w:p>
        </w:tc>
      </w:tr>
      <w:tr w:rsidR="00BB58BE" w:rsidRPr="009B67BF" w14:paraId="759D533A" w14:textId="77777777" w:rsidTr="006E4D6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0BA24" w14:textId="77777777" w:rsidR="00BB58BE" w:rsidRPr="009B67BF" w:rsidRDefault="00BB58BE" w:rsidP="0018264C">
            <w:r w:rsidRPr="009B67BF">
              <w:t>All</w:t>
            </w:r>
          </w:p>
        </w:tc>
        <w:tc>
          <w:tcPr>
            <w:tcW w:w="0" w:type="auto"/>
            <w:tcBorders>
              <w:top w:val="single" w:sz="4" w:space="0" w:color="auto"/>
              <w:left w:val="nil"/>
              <w:bottom w:val="single" w:sz="4" w:space="0" w:color="auto"/>
              <w:right w:val="single" w:sz="4" w:space="0" w:color="auto"/>
            </w:tcBorders>
            <w:shd w:val="clear" w:color="auto" w:fill="auto"/>
            <w:vAlign w:val="center"/>
          </w:tcPr>
          <w:p w14:paraId="1C71CEF9" w14:textId="77777777" w:rsidR="00BB58BE" w:rsidRPr="009B67BF" w:rsidRDefault="00BB58BE" w:rsidP="0018264C">
            <w:r w:rsidRPr="009B67BF">
              <w:t>Statewide Codes Collaborative</w:t>
            </w:r>
          </w:p>
        </w:tc>
        <w:tc>
          <w:tcPr>
            <w:tcW w:w="2765" w:type="dxa"/>
            <w:tcBorders>
              <w:top w:val="single" w:sz="4" w:space="0" w:color="auto"/>
              <w:left w:val="nil"/>
              <w:bottom w:val="single" w:sz="4" w:space="0" w:color="auto"/>
              <w:right w:val="single" w:sz="4" w:space="0" w:color="auto"/>
            </w:tcBorders>
            <w:shd w:val="clear" w:color="auto" w:fill="auto"/>
            <w:vAlign w:val="center"/>
          </w:tcPr>
          <w:p w14:paraId="551DDC68" w14:textId="79EB2DDE" w:rsidR="00BB58BE" w:rsidRPr="009B67BF" w:rsidRDefault="00C70ED1" w:rsidP="0018264C">
            <w:r>
              <w:t>Code Compliance</w:t>
            </w:r>
          </w:p>
        </w:tc>
      </w:tr>
      <w:tr w:rsidR="0008456B" w:rsidRPr="009B67BF" w14:paraId="7CF953AB" w14:textId="77777777" w:rsidTr="006E4D64">
        <w:trPr>
          <w:jc w:val="center"/>
        </w:trPr>
        <w:tc>
          <w:tcPr>
            <w:tcW w:w="9625" w:type="dxa"/>
            <w:gridSpan w:val="3"/>
            <w:tcBorders>
              <w:top w:val="single" w:sz="4" w:space="0" w:color="auto"/>
            </w:tcBorders>
            <w:shd w:val="clear" w:color="auto" w:fill="auto"/>
            <w:vAlign w:val="center"/>
          </w:tcPr>
          <w:p w14:paraId="6EF9B749" w14:textId="36661936" w:rsidR="0008456B" w:rsidRPr="009B67BF" w:rsidRDefault="0008456B" w:rsidP="00174F7C">
            <w:r w:rsidRPr="009B67BF">
              <w:t>*Protocols are presented in</w:t>
            </w:r>
            <w:r w:rsidR="00C70ED1">
              <w:t xml:space="preserve"> the </w:t>
            </w:r>
            <w:r w:rsidR="00174F7C">
              <w:t>Cross-Sector Programs s</w:t>
            </w:r>
            <w:r w:rsidR="00C70ED1">
              <w:t>ection.</w:t>
            </w:r>
            <w:r w:rsidRPr="009B67BF">
              <w:t xml:space="preserve"> </w:t>
            </w:r>
          </w:p>
        </w:tc>
      </w:tr>
    </w:tbl>
    <w:p w14:paraId="42149808" w14:textId="77777777" w:rsidR="002C0C6A" w:rsidRPr="009B67BF" w:rsidRDefault="002C0C6A" w:rsidP="0045080D">
      <w:pPr>
        <w:rPr>
          <w:rFonts w:eastAsia="Franklin Gothic Book"/>
        </w:rPr>
      </w:pPr>
    </w:p>
    <w:p w14:paraId="24D834FE" w14:textId="6D08A955" w:rsidR="002C0C6A" w:rsidRDefault="00BB58BE" w:rsidP="0045080D">
      <w:pPr>
        <w:pStyle w:val="Heading2"/>
        <w:rPr>
          <w:rFonts w:eastAsia="Franklin Gothic Book"/>
        </w:rPr>
      </w:pPr>
      <w:bookmarkStart w:id="31" w:name="_Toc431366151"/>
      <w:bookmarkStart w:id="32" w:name="_Toc431526439"/>
      <w:bookmarkStart w:id="33" w:name="_Toc440633685"/>
      <w:r w:rsidRPr="009B67BF">
        <w:rPr>
          <w:rFonts w:eastAsia="Franklin Gothic Book"/>
        </w:rPr>
        <w:t xml:space="preserve">Core Non-Residential </w:t>
      </w:r>
      <w:bookmarkEnd w:id="31"/>
      <w:bookmarkEnd w:id="32"/>
      <w:bookmarkEnd w:id="33"/>
    </w:p>
    <w:p w14:paraId="7793D86A" w14:textId="20C28B23" w:rsidR="002C0C6A" w:rsidRPr="009B67BF" w:rsidRDefault="00BB58BE" w:rsidP="0045080D">
      <w:pPr>
        <w:pStyle w:val="Heading3"/>
      </w:pPr>
      <w:bookmarkStart w:id="34" w:name="_Toc431366152"/>
      <w:bookmarkStart w:id="35" w:name="_Toc431526440"/>
      <w:bookmarkStart w:id="36" w:name="_Toc440633686"/>
      <w:r w:rsidRPr="009B67BF">
        <w:t>Free Ridership</w:t>
      </w:r>
      <w:bookmarkEnd w:id="34"/>
      <w:bookmarkEnd w:id="35"/>
      <w:bookmarkEnd w:id="36"/>
    </w:p>
    <w:p w14:paraId="3E4AAE4E" w14:textId="00551CC4" w:rsidR="002C0C6A" w:rsidRPr="009B67BF" w:rsidRDefault="00BB58BE" w:rsidP="0045080D">
      <w:pPr>
        <w:rPr>
          <w:rFonts w:eastAsia="Franklin Gothic Book"/>
        </w:rPr>
      </w:pPr>
      <w:r w:rsidRPr="009B67BF">
        <w:rPr>
          <w:rFonts w:eastAsia="Franklin Gothic Book"/>
        </w:rPr>
        <w:t>Key considerations and guidelines for estimation of free ridership under this protocol are listed below</w:t>
      </w:r>
      <w:r w:rsidR="001A20BC">
        <w:rPr>
          <w:rFonts w:eastAsia="Franklin Gothic Book"/>
        </w:rPr>
        <w:t>:</w:t>
      </w:r>
    </w:p>
    <w:p w14:paraId="755E5A22" w14:textId="77777777" w:rsidR="002C0C6A" w:rsidRPr="009B67BF" w:rsidRDefault="002C0C6A" w:rsidP="0045080D">
      <w:pPr>
        <w:rPr>
          <w:rFonts w:eastAsia="Franklin Gothic Book"/>
        </w:rPr>
      </w:pPr>
    </w:p>
    <w:p w14:paraId="2D0A52DE" w14:textId="77777777" w:rsidR="002C0C6A" w:rsidRPr="009B67BF" w:rsidRDefault="00BB58BE" w:rsidP="002B13A9">
      <w:pPr>
        <w:pStyle w:val="ListParagraph"/>
        <w:numPr>
          <w:ilvl w:val="0"/>
          <w:numId w:val="36"/>
        </w:numPr>
        <w:contextualSpacing w:val="0"/>
        <w:rPr>
          <w:rFonts w:eastAsia="Franklin Gothic Book"/>
        </w:rPr>
      </w:pPr>
      <w:r w:rsidRPr="009B67BF">
        <w:rPr>
          <w:rFonts w:eastAsia="Franklin Gothic Book"/>
        </w:rPr>
        <w:t xml:space="preserve">Multiple Questions: Evaluators will use program participant responses to multiple survey questions as inputs to the free ridership </w:t>
      </w:r>
      <w:r w:rsidRPr="002B13A9">
        <w:t>calculation</w:t>
      </w:r>
      <w:r w:rsidRPr="009B67BF">
        <w:rPr>
          <w:rFonts w:eastAsia="Franklin Gothic Book"/>
        </w:rPr>
        <w:t xml:space="preserve"> algorithm. Evaluators will not use the response to a single question to establish a survey respondent as either a complete free rider or a complete non-free rider.</w:t>
      </w:r>
    </w:p>
    <w:p w14:paraId="6C039DC1" w14:textId="77777777" w:rsidR="002C0C6A" w:rsidRPr="009B67BF" w:rsidRDefault="002C0C6A" w:rsidP="00302D30">
      <w:pPr>
        <w:rPr>
          <w:rFonts w:eastAsia="Franklin Gothic Book"/>
        </w:rPr>
      </w:pPr>
    </w:p>
    <w:p w14:paraId="0019DAB4" w14:textId="039C1E01" w:rsidR="002C0C6A" w:rsidRPr="009B67BF" w:rsidRDefault="00BB58BE" w:rsidP="002B13A9">
      <w:pPr>
        <w:pStyle w:val="ListParagraph"/>
        <w:numPr>
          <w:ilvl w:val="0"/>
          <w:numId w:val="36"/>
        </w:numPr>
        <w:contextualSpacing w:val="0"/>
        <w:rPr>
          <w:rFonts w:eastAsia="Franklin Gothic Book"/>
        </w:rPr>
      </w:pPr>
      <w:r w:rsidRPr="009B67BF">
        <w:rPr>
          <w:rFonts w:eastAsia="Franklin Gothic Book"/>
        </w:rPr>
        <w:t xml:space="preserve">Program and Non-Program Factors: Evaluators will administer survey questions to obtain respondent ratings on a numeric scale of the impact, influence, or importance on the decision to implement energy efficiency measures or take energy efficiency actions. A series of questions will focus on factors that the evaluator determines are a function of the program. Such program factors may, for instance, include availability of the program incentive, technical assistance from program staff, program staff recommendations, program-administrator marketing materials, and endorsement or recommendation by </w:t>
      </w:r>
      <w:r w:rsidR="00087321">
        <w:rPr>
          <w:rFonts w:eastAsia="Franklin Gothic Book"/>
        </w:rPr>
        <w:t>program administrator</w:t>
      </w:r>
      <w:r w:rsidRPr="009B67BF">
        <w:rPr>
          <w:rFonts w:eastAsia="Franklin Gothic Book"/>
        </w:rPr>
        <w:t xml:space="preserve"> account manager or program partner staff. Evaluators will also administer a series of questions to obtain respondent ratings</w:t>
      </w:r>
      <w:r w:rsidR="00087321">
        <w:rPr>
          <w:rFonts w:eastAsia="Franklin Gothic Book"/>
        </w:rPr>
        <w:t>,</w:t>
      </w:r>
      <w:r w:rsidRPr="009B67BF">
        <w:rPr>
          <w:rFonts w:eastAsia="Franklin Gothic Book"/>
        </w:rPr>
        <w:t xml:space="preserve"> on a numeric scale of the impact, influence, or importance on the decision to implement energy efficiency measures</w:t>
      </w:r>
      <w:r w:rsidR="00087321">
        <w:rPr>
          <w:rFonts w:eastAsia="Franklin Gothic Book"/>
        </w:rPr>
        <w:t>,</w:t>
      </w:r>
      <w:r w:rsidRPr="009B67BF">
        <w:rPr>
          <w:rFonts w:eastAsia="Franklin Gothic Book"/>
        </w:rPr>
        <w:t xml:space="preserve"> of </w:t>
      </w:r>
      <w:r w:rsidR="00087321">
        <w:rPr>
          <w:rFonts w:eastAsia="Franklin Gothic Book"/>
        </w:rPr>
        <w:t xml:space="preserve">different </w:t>
      </w:r>
      <w:r w:rsidRPr="009B67BF">
        <w:rPr>
          <w:rFonts w:eastAsia="Franklin Gothic Book"/>
        </w:rPr>
        <w:t>factors that the evaluator determines are not a function of the program. Such non-program factors may include, for example, previous experience with the measure, standard business or industry practice, and organizational policy or guidelines.</w:t>
      </w:r>
    </w:p>
    <w:p w14:paraId="01C8E8F8" w14:textId="77777777" w:rsidR="002C0C6A" w:rsidRPr="009B67BF" w:rsidRDefault="002C0C6A" w:rsidP="00DD57D3">
      <w:pPr>
        <w:rPr>
          <w:rFonts w:eastAsia="Franklin Gothic Book"/>
        </w:rPr>
      </w:pPr>
    </w:p>
    <w:p w14:paraId="307DD672" w14:textId="35390570" w:rsidR="002C0C6A" w:rsidRPr="009B67BF" w:rsidRDefault="00BB58BE" w:rsidP="002B13A9">
      <w:pPr>
        <w:pStyle w:val="ListParagraph"/>
        <w:numPr>
          <w:ilvl w:val="0"/>
          <w:numId w:val="36"/>
        </w:numPr>
        <w:contextualSpacing w:val="0"/>
        <w:rPr>
          <w:rFonts w:eastAsia="Franklin Gothic Book"/>
        </w:rPr>
      </w:pPr>
      <w:r w:rsidRPr="009B67BF">
        <w:rPr>
          <w:rFonts w:eastAsia="Franklin Gothic Book"/>
        </w:rPr>
        <w:t>Vendor Recommendations: Equipment vendor or contractor recommendations may also be a program factor to the extent that such recommendations are a function of the program. The evaluator may administer survey questions to vendors or contractors to verify their involvement with participant projects and to obtain their ratings</w:t>
      </w:r>
      <w:r w:rsidR="001A20BC">
        <w:rPr>
          <w:rFonts w:eastAsia="Franklin Gothic Book"/>
        </w:rPr>
        <w:t>—</w:t>
      </w:r>
      <w:r w:rsidRPr="009B67BF">
        <w:rPr>
          <w:rFonts w:eastAsia="Franklin Gothic Book"/>
        </w:rPr>
        <w:t>on a numeric scale</w:t>
      </w:r>
      <w:r w:rsidR="001A20BC">
        <w:rPr>
          <w:rFonts w:eastAsia="Franklin Gothic Book"/>
        </w:rPr>
        <w:t>—</w:t>
      </w:r>
      <w:r w:rsidRPr="009B67BF">
        <w:rPr>
          <w:rFonts w:eastAsia="Franklin Gothic Book"/>
        </w:rPr>
        <w:t>of the impact, influence, or importance of the program on the decision to recommend the energy efficiency measures to the program participant.</w:t>
      </w:r>
    </w:p>
    <w:p w14:paraId="46BA359C" w14:textId="77777777" w:rsidR="002C0C6A" w:rsidRPr="009B67BF" w:rsidRDefault="002C0C6A" w:rsidP="00DD57D3">
      <w:pPr>
        <w:rPr>
          <w:rFonts w:eastAsia="Franklin Gothic Book"/>
        </w:rPr>
      </w:pPr>
    </w:p>
    <w:p w14:paraId="6698A42F" w14:textId="77777777" w:rsidR="002C0C6A" w:rsidRPr="009B67BF" w:rsidRDefault="00BB58BE" w:rsidP="002B13A9">
      <w:pPr>
        <w:pStyle w:val="ListParagraph"/>
        <w:numPr>
          <w:ilvl w:val="0"/>
          <w:numId w:val="36"/>
        </w:numPr>
        <w:contextualSpacing w:val="0"/>
        <w:rPr>
          <w:rFonts w:eastAsia="Franklin Gothic Book"/>
        </w:rPr>
      </w:pPr>
      <w:r w:rsidRPr="009B67BF">
        <w:rPr>
          <w:rFonts w:eastAsia="Franklin Gothic Book"/>
        </w:rPr>
        <w:t xml:space="preserve">Consistency Checks: Evaluators should administer survey questions as checks on the consistency of responses associated with a core free ridership assessment methodology. Evaluators may also reference </w:t>
      </w:r>
      <w:r w:rsidRPr="009B67BF">
        <w:rPr>
          <w:rFonts w:eastAsia="Franklin Gothic Book"/>
        </w:rPr>
        <w:lastRenderedPageBreak/>
        <w:t>available quantitative and qualitative data, including consistency check data, to perform documented modifications to individual free ridership estimates resulting from the application of a core free ridership assessment methodology.</w:t>
      </w:r>
    </w:p>
    <w:p w14:paraId="32CFB464" w14:textId="77777777" w:rsidR="002C0C6A" w:rsidRPr="009B67BF" w:rsidRDefault="002C0C6A" w:rsidP="0045080D">
      <w:pPr>
        <w:rPr>
          <w:rFonts w:eastAsia="Franklin Gothic Book"/>
        </w:rPr>
      </w:pPr>
    </w:p>
    <w:p w14:paraId="08DF97F0" w14:textId="77777777" w:rsidR="002C0C6A" w:rsidRPr="009B67BF" w:rsidRDefault="00BB58BE" w:rsidP="00DD57D3">
      <w:pPr>
        <w:pStyle w:val="Heading4"/>
      </w:pPr>
      <w:r w:rsidRPr="009B67BF">
        <w:t>Scoring Algorithm</w:t>
      </w:r>
    </w:p>
    <w:p w14:paraId="5DE363DE" w14:textId="2C476925" w:rsidR="002C0C6A" w:rsidRPr="009B67BF" w:rsidRDefault="00BB58BE" w:rsidP="0045080D">
      <w:pPr>
        <w:rPr>
          <w:rFonts w:eastAsia="Franklin Gothic Book"/>
        </w:rPr>
      </w:pPr>
      <w:r w:rsidRPr="009B67BF">
        <w:rPr>
          <w:rFonts w:eastAsia="Franklin Gothic Book"/>
        </w:rPr>
        <w:t>The core non-residential protocol combines three scores that test different ways of approaching</w:t>
      </w:r>
      <w:r w:rsidR="006A4960" w:rsidRPr="009B67BF">
        <w:rPr>
          <w:rFonts w:eastAsia="Franklin Gothic Book"/>
        </w:rPr>
        <w:t xml:space="preserve"> </w:t>
      </w:r>
      <w:r w:rsidRPr="009B67BF">
        <w:rPr>
          <w:rFonts w:eastAsia="Franklin Gothic Book"/>
        </w:rPr>
        <w:t xml:space="preserve">free ridership: the Program Components Score, the Program Influence Score, and the No Program Score. The three scores are combined to calculate the final </w:t>
      </w:r>
      <w:r w:rsidR="00D809E3" w:rsidRPr="009B67BF">
        <w:rPr>
          <w:rFonts w:eastAsia="Franklin Gothic Book"/>
        </w:rPr>
        <w:t>free ridership</w:t>
      </w:r>
      <w:r w:rsidRPr="009B67BF">
        <w:rPr>
          <w:rFonts w:eastAsia="Franklin Gothic Book"/>
        </w:rPr>
        <w:t xml:space="preserve"> value. Three options for combining the three scores are shown graphically in </w:t>
      </w:r>
      <w:r w:rsidR="00436AF2">
        <w:rPr>
          <w:rFonts w:eastAsia="Franklin Gothic Book"/>
        </w:rPr>
        <w:fldChar w:fldCharType="begin"/>
      </w:r>
      <w:r w:rsidR="00436AF2">
        <w:rPr>
          <w:rFonts w:eastAsia="Franklin Gothic Book"/>
        </w:rPr>
        <w:instrText xml:space="preserve"> REF _Ref438496360 \h </w:instrText>
      </w:r>
      <w:r w:rsidR="00436AF2">
        <w:rPr>
          <w:rFonts w:eastAsia="Franklin Gothic Book"/>
        </w:rPr>
      </w:r>
      <w:r w:rsidR="00436AF2">
        <w:rPr>
          <w:rFonts w:eastAsia="Franklin Gothic Book"/>
        </w:rPr>
        <w:fldChar w:fldCharType="separate"/>
      </w:r>
      <w:r w:rsidR="00673E06" w:rsidRPr="009B67BF">
        <w:t xml:space="preserve">Figure </w:t>
      </w:r>
      <w:r w:rsidR="00673E06">
        <w:rPr>
          <w:noProof/>
        </w:rPr>
        <w:t>3</w:t>
      </w:r>
      <w:r w:rsidR="00673E06">
        <w:noBreakHyphen/>
      </w:r>
      <w:r w:rsidR="00673E06">
        <w:rPr>
          <w:noProof/>
        </w:rPr>
        <w:t>1</w:t>
      </w:r>
      <w:r w:rsidR="00436AF2">
        <w:rPr>
          <w:rFonts w:eastAsia="Franklin Gothic Book"/>
        </w:rPr>
        <w:fldChar w:fldCharType="end"/>
      </w:r>
      <w:r w:rsidR="00436AF2">
        <w:rPr>
          <w:rFonts w:eastAsia="Franklin Gothic Book"/>
        </w:rPr>
        <w:t xml:space="preserve">, </w:t>
      </w:r>
      <w:r w:rsidR="00436AF2">
        <w:rPr>
          <w:rFonts w:eastAsia="Franklin Gothic Book"/>
        </w:rPr>
        <w:fldChar w:fldCharType="begin"/>
      </w:r>
      <w:r w:rsidR="00436AF2">
        <w:rPr>
          <w:rFonts w:eastAsia="Franklin Gothic Book"/>
        </w:rPr>
        <w:instrText xml:space="preserve"> REF _Ref438496362 \h </w:instrText>
      </w:r>
      <w:r w:rsidR="00436AF2">
        <w:rPr>
          <w:rFonts w:eastAsia="Franklin Gothic Book"/>
        </w:rPr>
      </w:r>
      <w:r w:rsidR="00436AF2">
        <w:rPr>
          <w:rFonts w:eastAsia="Franklin Gothic Book"/>
        </w:rPr>
        <w:fldChar w:fldCharType="separate"/>
      </w:r>
      <w:r w:rsidR="00673E06" w:rsidRPr="009B67BF">
        <w:t xml:space="preserve">Figure </w:t>
      </w:r>
      <w:r w:rsidR="00673E06">
        <w:rPr>
          <w:noProof/>
        </w:rPr>
        <w:t>3</w:t>
      </w:r>
      <w:r w:rsidR="00673E06">
        <w:noBreakHyphen/>
      </w:r>
      <w:r w:rsidR="00673E06">
        <w:rPr>
          <w:noProof/>
        </w:rPr>
        <w:t>2</w:t>
      </w:r>
      <w:r w:rsidR="00436AF2">
        <w:rPr>
          <w:rFonts w:eastAsia="Franklin Gothic Book"/>
        </w:rPr>
        <w:fldChar w:fldCharType="end"/>
      </w:r>
      <w:r w:rsidR="00436AF2">
        <w:rPr>
          <w:rFonts w:eastAsia="Franklin Gothic Book"/>
        </w:rPr>
        <w:t xml:space="preserve">, and </w:t>
      </w:r>
      <w:r w:rsidR="00436AF2">
        <w:rPr>
          <w:rFonts w:eastAsia="Franklin Gothic Book"/>
        </w:rPr>
        <w:fldChar w:fldCharType="begin"/>
      </w:r>
      <w:r w:rsidR="00436AF2">
        <w:rPr>
          <w:rFonts w:eastAsia="Franklin Gothic Book"/>
        </w:rPr>
        <w:instrText xml:space="preserve"> REF _Ref438496363 \h </w:instrText>
      </w:r>
      <w:r w:rsidR="00436AF2">
        <w:rPr>
          <w:rFonts w:eastAsia="Franklin Gothic Book"/>
        </w:rPr>
      </w:r>
      <w:r w:rsidR="00436AF2">
        <w:rPr>
          <w:rFonts w:eastAsia="Franklin Gothic Book"/>
        </w:rPr>
        <w:fldChar w:fldCharType="separate"/>
      </w:r>
      <w:r w:rsidR="00673E06" w:rsidRPr="009B67BF">
        <w:t xml:space="preserve">Figure </w:t>
      </w:r>
      <w:r w:rsidR="00673E06">
        <w:rPr>
          <w:noProof/>
        </w:rPr>
        <w:t>3</w:t>
      </w:r>
      <w:r w:rsidR="00673E06">
        <w:noBreakHyphen/>
      </w:r>
      <w:r w:rsidR="00673E06">
        <w:rPr>
          <w:noProof/>
        </w:rPr>
        <w:t>3</w:t>
      </w:r>
      <w:r w:rsidR="00436AF2">
        <w:rPr>
          <w:rFonts w:eastAsia="Franklin Gothic Book"/>
        </w:rPr>
        <w:fldChar w:fldCharType="end"/>
      </w:r>
      <w:r w:rsidRPr="009B67BF">
        <w:rPr>
          <w:rFonts w:eastAsia="Franklin Gothic Book"/>
        </w:rPr>
        <w:t>.</w:t>
      </w:r>
    </w:p>
    <w:p w14:paraId="01667D4D" w14:textId="77777777" w:rsidR="002C0C6A" w:rsidRPr="009B67BF" w:rsidRDefault="002C0C6A" w:rsidP="0045080D">
      <w:pPr>
        <w:rPr>
          <w:rFonts w:eastAsia="Franklin Gothic Book"/>
        </w:rPr>
      </w:pPr>
    </w:p>
    <w:p w14:paraId="02C87681" w14:textId="28B21A20" w:rsidR="002C0C6A" w:rsidRPr="009B67BF" w:rsidRDefault="00BB58BE" w:rsidP="0045080D">
      <w:pPr>
        <w:rPr>
          <w:rFonts w:eastAsia="Franklin Gothic Book"/>
        </w:rPr>
      </w:pPr>
      <w:r w:rsidRPr="009B67BF">
        <w:rPr>
          <w:rFonts w:eastAsia="Franklin Gothic Book"/>
        </w:rPr>
        <w:t xml:space="preserve">This protocol designates an algorithm that includes inputs with alternative specifications. Specifically, as described below, the Program Components Score input has two alternative specifications and the </w:t>
      </w:r>
      <w:r w:rsidR="004B0BBF" w:rsidRPr="009B67BF">
        <w:rPr>
          <w:rFonts w:eastAsia="Franklin Gothic Book"/>
        </w:rPr>
        <w:t xml:space="preserve">Counterfactual or No Program Score </w:t>
      </w:r>
      <w:r w:rsidRPr="009B67BF">
        <w:rPr>
          <w:rFonts w:eastAsia="Franklin Gothic Book"/>
        </w:rPr>
        <w:t>input has three alternative specifications</w:t>
      </w:r>
      <w:r w:rsidR="00A6394D" w:rsidRPr="009B67BF">
        <w:rPr>
          <w:rFonts w:eastAsia="Franklin Gothic Book"/>
        </w:rPr>
        <w:t xml:space="preserve">. </w:t>
      </w:r>
      <w:r w:rsidRPr="009B67BF">
        <w:rPr>
          <w:rFonts w:eastAsia="Franklin Gothic Book"/>
        </w:rPr>
        <w:t>Further, the way in which the algorithm inputs are combined and weighted varies</w:t>
      </w:r>
      <w:r w:rsidR="00880ADA">
        <w:rPr>
          <w:rFonts w:eastAsia="Franklin Gothic Book"/>
        </w:rPr>
        <w:t>,</w:t>
      </w:r>
      <w:r w:rsidRPr="009B67BF">
        <w:rPr>
          <w:rFonts w:eastAsia="Franklin Gothic Book"/>
        </w:rPr>
        <w:t xml:space="preserve"> based on the selected Deferred Free Ridership input specification. Evaluators will calculate free ridership using each possible combination of designated input specifications</w:t>
      </w:r>
      <w:r w:rsidR="00146146">
        <w:rPr>
          <w:rFonts w:eastAsia="Franklin Gothic Book"/>
        </w:rPr>
        <w:t>—</w:t>
      </w:r>
      <w:r w:rsidRPr="009B67BF">
        <w:rPr>
          <w:rFonts w:eastAsia="Franklin Gothic Book"/>
        </w:rPr>
        <w:t>resulting in six estimates of free ridership</w:t>
      </w:r>
      <w:r w:rsidR="00146146">
        <w:rPr>
          <w:rFonts w:eastAsia="Franklin Gothic Book"/>
        </w:rPr>
        <w:t>—</w:t>
      </w:r>
      <w:r w:rsidRPr="009B67BF">
        <w:rPr>
          <w:rFonts w:eastAsia="Franklin Gothic Book"/>
        </w:rPr>
        <w:t xml:space="preserve">and will select one of these combinations of input specifications for purposes of calculating the annual incremental energy savings </w:t>
      </w:r>
      <w:r w:rsidR="004A3A22">
        <w:rPr>
          <w:rFonts w:eastAsia="Franklin Gothic Book"/>
        </w:rPr>
        <w:t>for comparing to the legislated goal</w:t>
      </w:r>
      <w:r w:rsidR="00CF66A1">
        <w:rPr>
          <w:rFonts w:eastAsia="Franklin Gothic Book"/>
        </w:rPr>
        <w:t>.</w:t>
      </w:r>
      <w:r w:rsidR="004A3A22" w:rsidRPr="00B31077">
        <w:rPr>
          <w:rStyle w:val="FootnoteReference"/>
          <w:rFonts w:eastAsia="Franklin Gothic Book"/>
        </w:rPr>
        <w:footnoteReference w:id="8"/>
      </w:r>
    </w:p>
    <w:p w14:paraId="196822DD" w14:textId="77777777" w:rsidR="002C0C6A" w:rsidRPr="009B67BF" w:rsidRDefault="002C0C6A" w:rsidP="0045080D">
      <w:pPr>
        <w:rPr>
          <w:rFonts w:eastAsia="Franklin Gothic Book"/>
        </w:rPr>
      </w:pPr>
    </w:p>
    <w:p w14:paraId="6A7DD80E" w14:textId="53A10C13" w:rsidR="002C0C6A" w:rsidRPr="009B67BF" w:rsidRDefault="00BB58BE" w:rsidP="0045080D">
      <w:pPr>
        <w:rPr>
          <w:rFonts w:eastAsia="Franklin Gothic Book"/>
        </w:rPr>
      </w:pPr>
      <w:r w:rsidRPr="009B67BF">
        <w:rPr>
          <w:rFonts w:eastAsia="Franklin Gothic Book"/>
        </w:rPr>
        <w:t xml:space="preserve">Evaluators will submit participant survey and net savings analysis data to the </w:t>
      </w:r>
      <w:r w:rsidR="00D809E3" w:rsidRPr="009B67BF">
        <w:rPr>
          <w:rFonts w:eastAsia="Franklin Gothic Book"/>
        </w:rPr>
        <w:t xml:space="preserve">Illinois </w:t>
      </w:r>
      <w:r w:rsidRPr="009B67BF">
        <w:rPr>
          <w:rFonts w:eastAsia="Franklin Gothic Book"/>
        </w:rPr>
        <w:t>NTG Working Group. The group will analyze th</w:t>
      </w:r>
      <w:r w:rsidR="00673E06">
        <w:rPr>
          <w:rFonts w:eastAsia="Franklin Gothic Book"/>
        </w:rPr>
        <w:t>ese</w:t>
      </w:r>
      <w:r w:rsidRPr="009B67BF">
        <w:rPr>
          <w:rFonts w:eastAsia="Franklin Gothic Book"/>
        </w:rPr>
        <w:t xml:space="preserve"> data for the purpose of further refining the protocol and potentially reducing the number of alternative algorithm input specifications.</w:t>
      </w:r>
    </w:p>
    <w:p w14:paraId="50EFD0D0" w14:textId="2776BDE0" w:rsidR="002C0C6A" w:rsidRPr="009B67BF" w:rsidRDefault="002C0C6A" w:rsidP="0045080D">
      <w:pPr>
        <w:rPr>
          <w:rFonts w:eastAsia="Franklin Gothic Book"/>
        </w:rPr>
      </w:pPr>
    </w:p>
    <w:p w14:paraId="5965A301" w14:textId="678BCE95" w:rsidR="002C0C6A" w:rsidRPr="009B67BF" w:rsidRDefault="0045080D" w:rsidP="006D1F0A">
      <w:pPr>
        <w:pStyle w:val="Caption"/>
        <w:rPr>
          <w:rFonts w:eastAsia="Franklin Gothic Book"/>
        </w:rPr>
      </w:pPr>
      <w:bookmarkStart w:id="37" w:name="_Ref438496360"/>
      <w:bookmarkStart w:id="38" w:name="_Toc440282815"/>
      <w:proofErr w:type="gramStart"/>
      <w:r w:rsidRPr="009B67BF">
        <w:t xml:space="preserve">Figure </w:t>
      </w:r>
      <w:r w:rsidR="00894B82">
        <w:fldChar w:fldCharType="begin"/>
      </w:r>
      <w:r w:rsidR="00894B82">
        <w:instrText xml:space="preserve"> STYLEREF 1 \s </w:instrText>
      </w:r>
      <w:r w:rsidR="00894B82">
        <w:fldChar w:fldCharType="separate"/>
      </w:r>
      <w:r w:rsidR="00673E06">
        <w:rPr>
          <w:noProof/>
        </w:rPr>
        <w:t>3</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1</w:t>
      </w:r>
      <w:r w:rsidR="00894B82">
        <w:rPr>
          <w:noProof/>
        </w:rPr>
        <w:fldChar w:fldCharType="end"/>
      </w:r>
      <w:bookmarkEnd w:id="37"/>
      <w:r w:rsidRPr="009B67BF">
        <w:t>.</w:t>
      </w:r>
      <w:proofErr w:type="gramEnd"/>
      <w:r w:rsidR="00BB58BE" w:rsidRPr="009B67BF">
        <w:rPr>
          <w:rFonts w:eastAsia="Franklin Gothic Book"/>
        </w:rPr>
        <w:t xml:space="preserve"> Core Free Ridership Option 1</w:t>
      </w:r>
      <w:bookmarkEnd w:id="38"/>
    </w:p>
    <w:p w14:paraId="2094A922" w14:textId="36EEE695" w:rsidR="002C0C6A" w:rsidRPr="009B67BF" w:rsidRDefault="007F1372" w:rsidP="0045080D">
      <w:pPr>
        <w:keepNext/>
        <w:rPr>
          <w:rFonts w:eastAsia="Franklin Gothic Book"/>
        </w:rPr>
      </w:pPr>
      <w:r w:rsidRPr="007F1372">
        <w:rPr>
          <w:rFonts w:eastAsia="Franklin Gothic Book"/>
          <w:noProof/>
        </w:rPr>
        <w:drawing>
          <wp:inline distT="0" distB="0" distL="0" distR="0" wp14:anchorId="6EC01747" wp14:editId="57AF94BC">
            <wp:extent cx="5943600" cy="2145418"/>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2145418"/>
                    </a:xfrm>
                    <a:prstGeom prst="rect">
                      <a:avLst/>
                    </a:prstGeom>
                    <a:noFill/>
                    <a:ln>
                      <a:noFill/>
                    </a:ln>
                  </pic:spPr>
                </pic:pic>
              </a:graphicData>
            </a:graphic>
          </wp:inline>
        </w:drawing>
      </w:r>
    </w:p>
    <w:p w14:paraId="473F39D0" w14:textId="16BA2F60" w:rsidR="002C0C6A" w:rsidRDefault="002C0C6A" w:rsidP="0045080D">
      <w:pPr>
        <w:widowControl w:val="0"/>
        <w:rPr>
          <w:rFonts w:eastAsia="Franklin Gothic Book"/>
        </w:rPr>
      </w:pPr>
    </w:p>
    <w:p w14:paraId="1BD746EA" w14:textId="77777777" w:rsidR="00A56FBB" w:rsidRPr="009B67BF" w:rsidRDefault="00A56FBB" w:rsidP="0045080D">
      <w:pPr>
        <w:widowControl w:val="0"/>
        <w:rPr>
          <w:rFonts w:eastAsia="Franklin Gothic Book"/>
        </w:rPr>
      </w:pPr>
    </w:p>
    <w:p w14:paraId="760C40A5" w14:textId="68BE69D3" w:rsidR="002C0C6A" w:rsidRPr="009B67BF" w:rsidRDefault="0045080D" w:rsidP="0045080D">
      <w:pPr>
        <w:pStyle w:val="Caption"/>
        <w:rPr>
          <w:rFonts w:eastAsia="Franklin Gothic Book"/>
        </w:rPr>
      </w:pPr>
      <w:bookmarkStart w:id="39" w:name="_Ref438496362"/>
      <w:bookmarkStart w:id="40" w:name="_Toc440282816"/>
      <w:proofErr w:type="gramStart"/>
      <w:r w:rsidRPr="009B67BF">
        <w:lastRenderedPageBreak/>
        <w:t xml:space="preserve">Figure </w:t>
      </w:r>
      <w:r w:rsidR="00894B82">
        <w:fldChar w:fldCharType="begin"/>
      </w:r>
      <w:r w:rsidR="00894B82">
        <w:instrText xml:space="preserve"> STYLEREF 1 \s </w:instrText>
      </w:r>
      <w:r w:rsidR="00894B82">
        <w:fldChar w:fldCharType="separate"/>
      </w:r>
      <w:r w:rsidR="00673E06">
        <w:rPr>
          <w:noProof/>
        </w:rPr>
        <w:t>3</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2</w:t>
      </w:r>
      <w:r w:rsidR="00894B82">
        <w:rPr>
          <w:noProof/>
        </w:rPr>
        <w:fldChar w:fldCharType="end"/>
      </w:r>
      <w:bookmarkEnd w:id="39"/>
      <w:r w:rsidR="00BB58BE" w:rsidRPr="009B67BF">
        <w:rPr>
          <w:rFonts w:eastAsia="Franklin Gothic Book"/>
        </w:rPr>
        <w:t>.</w:t>
      </w:r>
      <w:proofErr w:type="gramEnd"/>
      <w:r w:rsidR="00BB58BE" w:rsidRPr="009B67BF">
        <w:rPr>
          <w:rFonts w:eastAsia="Franklin Gothic Book"/>
        </w:rPr>
        <w:t xml:space="preserve"> Core Free Ridership Option 2</w:t>
      </w:r>
      <w:bookmarkEnd w:id="40"/>
    </w:p>
    <w:p w14:paraId="5350BFA8" w14:textId="420E46F5" w:rsidR="002C0C6A" w:rsidRPr="009B67BF" w:rsidRDefault="00F142B8" w:rsidP="0045080D">
      <w:pPr>
        <w:keepNext/>
        <w:rPr>
          <w:rFonts w:eastAsia="Franklin Gothic Book"/>
        </w:rPr>
      </w:pPr>
      <w:r w:rsidRPr="00F142B8">
        <w:rPr>
          <w:rFonts w:eastAsia="Franklin Gothic Book"/>
          <w:noProof/>
        </w:rPr>
        <w:drawing>
          <wp:inline distT="0" distB="0" distL="0" distR="0" wp14:anchorId="028352AB" wp14:editId="577F82E6">
            <wp:extent cx="5943600" cy="22807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280774"/>
                    </a:xfrm>
                    <a:prstGeom prst="rect">
                      <a:avLst/>
                    </a:prstGeom>
                    <a:noFill/>
                    <a:ln>
                      <a:noFill/>
                    </a:ln>
                  </pic:spPr>
                </pic:pic>
              </a:graphicData>
            </a:graphic>
          </wp:inline>
        </w:drawing>
      </w:r>
    </w:p>
    <w:p w14:paraId="08D173A0" w14:textId="32851A16" w:rsidR="002C0C6A" w:rsidRPr="009B67BF" w:rsidRDefault="002C0C6A" w:rsidP="00436AF2">
      <w:pPr>
        <w:rPr>
          <w:rFonts w:eastAsia="Franklin Gothic Book"/>
        </w:rPr>
      </w:pPr>
    </w:p>
    <w:p w14:paraId="0BCE345D" w14:textId="4AC2AE72" w:rsidR="002C0C6A" w:rsidRPr="009B67BF" w:rsidRDefault="0045080D" w:rsidP="0045080D">
      <w:pPr>
        <w:pStyle w:val="Caption"/>
        <w:rPr>
          <w:rFonts w:eastAsia="Franklin Gothic Book"/>
        </w:rPr>
      </w:pPr>
      <w:bookmarkStart w:id="41" w:name="_Ref438496363"/>
      <w:bookmarkStart w:id="42" w:name="_Toc440282817"/>
      <w:proofErr w:type="gramStart"/>
      <w:r w:rsidRPr="009B67BF">
        <w:t xml:space="preserve">Figure </w:t>
      </w:r>
      <w:r w:rsidR="00894B82">
        <w:fldChar w:fldCharType="begin"/>
      </w:r>
      <w:r w:rsidR="00894B82">
        <w:instrText xml:space="preserve"> STYLEREF 1 \s </w:instrText>
      </w:r>
      <w:r w:rsidR="00894B82">
        <w:fldChar w:fldCharType="separate"/>
      </w:r>
      <w:r w:rsidR="00673E06">
        <w:rPr>
          <w:noProof/>
        </w:rPr>
        <w:t>3</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3</w:t>
      </w:r>
      <w:r w:rsidR="00894B82">
        <w:rPr>
          <w:noProof/>
        </w:rPr>
        <w:fldChar w:fldCharType="end"/>
      </w:r>
      <w:bookmarkEnd w:id="41"/>
      <w:r w:rsidR="00BB58BE" w:rsidRPr="009B67BF">
        <w:rPr>
          <w:rFonts w:eastAsia="Franklin Gothic Book"/>
        </w:rPr>
        <w:t>.</w:t>
      </w:r>
      <w:proofErr w:type="gramEnd"/>
      <w:r w:rsidR="00BB58BE" w:rsidRPr="009B67BF">
        <w:rPr>
          <w:rFonts w:eastAsia="Franklin Gothic Book"/>
        </w:rPr>
        <w:t xml:space="preserve"> Core Free Ridership Option 3</w:t>
      </w:r>
      <w:bookmarkEnd w:id="42"/>
    </w:p>
    <w:p w14:paraId="7807F5A9" w14:textId="371188C3" w:rsidR="002C0C6A" w:rsidRPr="009B67BF" w:rsidRDefault="00F142B8" w:rsidP="00436AF2">
      <w:pPr>
        <w:rPr>
          <w:rFonts w:eastAsia="Franklin Gothic Book"/>
        </w:rPr>
      </w:pPr>
      <w:r w:rsidRPr="00F142B8">
        <w:rPr>
          <w:rFonts w:eastAsia="Franklin Gothic Book"/>
          <w:noProof/>
        </w:rPr>
        <w:drawing>
          <wp:inline distT="0" distB="0" distL="0" distR="0" wp14:anchorId="32F074C0" wp14:editId="39A6F046">
            <wp:extent cx="5943600" cy="31715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3171586"/>
                    </a:xfrm>
                    <a:prstGeom prst="rect">
                      <a:avLst/>
                    </a:prstGeom>
                    <a:noFill/>
                    <a:ln>
                      <a:noFill/>
                    </a:ln>
                  </pic:spPr>
                </pic:pic>
              </a:graphicData>
            </a:graphic>
          </wp:inline>
        </w:drawing>
      </w:r>
    </w:p>
    <w:p w14:paraId="2042E7BA" w14:textId="77777777" w:rsidR="002C0C6A" w:rsidRPr="009B67BF" w:rsidRDefault="002C0C6A" w:rsidP="0045080D">
      <w:pPr>
        <w:rPr>
          <w:rFonts w:eastAsia="Franklin Gothic Book"/>
        </w:rPr>
      </w:pPr>
    </w:p>
    <w:p w14:paraId="346521F2" w14:textId="7587563D" w:rsidR="002C0C6A" w:rsidRPr="00436AF2" w:rsidRDefault="00BB58BE" w:rsidP="00F96879">
      <w:pPr>
        <w:pStyle w:val="Heading5"/>
        <w:rPr>
          <w:rFonts w:eastAsia="Franklin Gothic Book"/>
        </w:rPr>
      </w:pPr>
      <w:r w:rsidRPr="00436AF2">
        <w:rPr>
          <w:rFonts w:eastAsia="Franklin Gothic Book"/>
        </w:rPr>
        <w:t>Program Components Score</w:t>
      </w:r>
    </w:p>
    <w:p w14:paraId="26D401BB" w14:textId="345E663A" w:rsidR="002C0C6A" w:rsidRPr="009B67BF" w:rsidRDefault="00BB58BE" w:rsidP="0045080D">
      <w:pPr>
        <w:rPr>
          <w:rFonts w:eastAsia="Franklin Gothic Book"/>
        </w:rPr>
      </w:pPr>
      <w:r w:rsidRPr="009B67BF">
        <w:rPr>
          <w:rFonts w:eastAsia="Franklin Gothic Book"/>
        </w:rPr>
        <w:t>Evaluators will administer survey questions to obtain participant</w:t>
      </w:r>
      <w:r w:rsidR="00880ADA">
        <w:rPr>
          <w:rFonts w:eastAsia="Franklin Gothic Book"/>
        </w:rPr>
        <w:t>s’</w:t>
      </w:r>
      <w:r w:rsidRPr="009B67BF">
        <w:rPr>
          <w:rFonts w:eastAsia="Franklin Gothic Book"/>
        </w:rPr>
        <w:t xml:space="preserve"> rating of the importance of various factors on the decision to implement energy efficiency measures. The numeric scales shall range from 0 to 10. The various factors referenced in the survey will include those that the evaluator determines are program factors and non-program factors that could potentially impact the participant decision making process. A participant rating shall be obtained for each relevant program and non-program factor.</w:t>
      </w:r>
    </w:p>
    <w:p w14:paraId="6312E86E" w14:textId="77777777" w:rsidR="002C0C6A" w:rsidRPr="009B67BF" w:rsidRDefault="002C0C6A" w:rsidP="0045080D">
      <w:pPr>
        <w:rPr>
          <w:rFonts w:eastAsia="Franklin Gothic Book"/>
        </w:rPr>
      </w:pPr>
    </w:p>
    <w:p w14:paraId="2E531AFB" w14:textId="77777777" w:rsidR="002C0C6A" w:rsidRPr="009B67BF" w:rsidRDefault="00BB58BE" w:rsidP="0045080D">
      <w:pPr>
        <w:rPr>
          <w:rFonts w:eastAsia="Franklin Gothic Book"/>
        </w:rPr>
      </w:pPr>
      <w:r w:rsidRPr="009B67BF">
        <w:rPr>
          <w:rFonts w:eastAsia="Franklin Gothic Book"/>
        </w:rPr>
        <w:t>Evaluators will calculate the Program Components Score for each survey respondent in two ways (shown in the top center of the three flow charts). The resulting scores represent free ridership scores that can range from 0 (no free ridership) to 1 (full free rider).</w:t>
      </w:r>
    </w:p>
    <w:p w14:paraId="6719C3B0" w14:textId="77777777" w:rsidR="002C0C6A" w:rsidRPr="009B67BF" w:rsidRDefault="002C0C6A" w:rsidP="0045080D">
      <w:pPr>
        <w:rPr>
          <w:rFonts w:eastAsia="Franklin Gothic Book"/>
        </w:rPr>
      </w:pPr>
    </w:p>
    <w:p w14:paraId="453EE3ED" w14:textId="77777777" w:rsidR="002C0C6A" w:rsidRPr="009B67BF" w:rsidRDefault="00BB58BE" w:rsidP="002B13A9">
      <w:pPr>
        <w:keepNext/>
        <w:ind w:left="720"/>
        <w:rPr>
          <w:rFonts w:eastAsia="Franklin Gothic Book"/>
        </w:rPr>
      </w:pPr>
      <w:bookmarkStart w:id="43" w:name="OLE_LINK4"/>
      <w:r w:rsidRPr="009B67BF">
        <w:rPr>
          <w:rFonts w:eastAsia="Franklin Gothic Book"/>
        </w:rPr>
        <w:lastRenderedPageBreak/>
        <w:t>1) Equal to 1 - ([Maximum Program Factor Score]/10).</w:t>
      </w:r>
    </w:p>
    <w:p w14:paraId="5508D005" w14:textId="77777777" w:rsidR="002C0C6A" w:rsidRPr="009B67BF" w:rsidRDefault="00BB58BE" w:rsidP="0045080D">
      <w:pPr>
        <w:ind w:left="720"/>
        <w:rPr>
          <w:rFonts w:eastAsia="Franklin Gothic Book"/>
        </w:rPr>
      </w:pPr>
      <w:r w:rsidRPr="009B67BF">
        <w:rPr>
          <w:rFonts w:eastAsia="Franklin Gothic Book"/>
        </w:rPr>
        <w:t>2) Equal to 1 - ([Maximum Program Factor Score]</w:t>
      </w:r>
      <w:proofErr w:type="gramStart"/>
      <w:r w:rsidRPr="009B67BF">
        <w:rPr>
          <w:rFonts w:eastAsia="Franklin Gothic Book"/>
        </w:rPr>
        <w:t>/(</w:t>
      </w:r>
      <w:proofErr w:type="gramEnd"/>
      <w:r w:rsidRPr="009B67BF">
        <w:rPr>
          <w:rFonts w:eastAsia="Franklin Gothic Book"/>
        </w:rPr>
        <w:t>[ Maximum Program Factor Score]+[ Maximum Non-Program Factor Score])).</w:t>
      </w:r>
    </w:p>
    <w:p w14:paraId="1058D0F3" w14:textId="77777777" w:rsidR="002C0C6A" w:rsidRPr="009B67BF" w:rsidRDefault="002C0C6A" w:rsidP="0045080D">
      <w:pPr>
        <w:ind w:left="720"/>
        <w:rPr>
          <w:rFonts w:eastAsia="Franklin Gothic Book"/>
        </w:rPr>
      </w:pPr>
    </w:p>
    <w:bookmarkEnd w:id="43"/>
    <w:p w14:paraId="58A451EC" w14:textId="79462A07" w:rsidR="002C0C6A" w:rsidRPr="009B67BF" w:rsidRDefault="00BB58BE" w:rsidP="0045080D">
      <w:pPr>
        <w:rPr>
          <w:rFonts w:eastAsia="Franklin Gothic Book"/>
        </w:rPr>
      </w:pPr>
      <w:r w:rsidRPr="009B67BF">
        <w:rPr>
          <w:rFonts w:eastAsia="Franklin Gothic Book"/>
        </w:rPr>
        <w:t>Evaluators may use one of the two above-referenced calculation methods to develop a Program Components Score to use as an input to the algorithm for calculation of program-level free ridership. Evaluators must document in EM&amp;V reporting why the selected option was chosen</w:t>
      </w:r>
      <w:r w:rsidR="00BC7138">
        <w:rPr>
          <w:rFonts w:eastAsia="Franklin Gothic Book"/>
        </w:rPr>
        <w:t>. Evaluators should also test the other approach and report on the effect of their choice on the results.</w:t>
      </w:r>
    </w:p>
    <w:p w14:paraId="27AE6290" w14:textId="77777777" w:rsidR="002C0C6A" w:rsidRPr="009B67BF" w:rsidRDefault="002C0C6A" w:rsidP="0045080D">
      <w:pPr>
        <w:rPr>
          <w:rFonts w:eastAsia="Franklin Gothic Book"/>
        </w:rPr>
      </w:pPr>
    </w:p>
    <w:p w14:paraId="7AD83620" w14:textId="77777777" w:rsidR="002C0C6A" w:rsidRPr="009B67BF" w:rsidRDefault="00BB58BE" w:rsidP="0045080D">
      <w:pPr>
        <w:rPr>
          <w:rFonts w:eastAsia="Franklin Gothic Book"/>
        </w:rPr>
      </w:pPr>
      <w:r w:rsidRPr="009B67BF">
        <w:rPr>
          <w:rFonts w:eastAsia="Franklin Gothic Book"/>
        </w:rPr>
        <w:t>Evaluators must document why factors were treated as program factors or non-program factors.</w:t>
      </w:r>
    </w:p>
    <w:p w14:paraId="443273EB" w14:textId="77777777" w:rsidR="00F96879" w:rsidRPr="00436AF2" w:rsidRDefault="00BB58BE" w:rsidP="00F96879">
      <w:pPr>
        <w:pStyle w:val="Heading5"/>
        <w:rPr>
          <w:rFonts w:eastAsia="Franklin Gothic Book"/>
        </w:rPr>
      </w:pPr>
      <w:r w:rsidRPr="00436AF2">
        <w:rPr>
          <w:rFonts w:eastAsia="Franklin Gothic Book"/>
          <w:b/>
        </w:rPr>
        <w:t>Program Influence Score</w:t>
      </w:r>
    </w:p>
    <w:p w14:paraId="3690CBC0" w14:textId="5CA80184" w:rsidR="002C0C6A" w:rsidRPr="009B67BF" w:rsidRDefault="00BB58BE" w:rsidP="0045080D">
      <w:pPr>
        <w:rPr>
          <w:rFonts w:eastAsia="Franklin Gothic Book"/>
        </w:rPr>
      </w:pPr>
      <w:r w:rsidRPr="009B67BF">
        <w:rPr>
          <w:rFonts w:eastAsia="Franklin Gothic Book"/>
        </w:rPr>
        <w:t>Evaluators will administer a survey question that asks respondents to quantify the importance of the program on the decision to implement energy efficiency measures relative to the importance or impact of other non-program factors. Respondents will be asked to allocate a total of 100 points to</w:t>
      </w:r>
      <w:r w:rsidR="003C5047" w:rsidRPr="009B67BF">
        <w:rPr>
          <w:rFonts w:eastAsia="Franklin Gothic Book"/>
        </w:rPr>
        <w:t xml:space="preserve"> </w:t>
      </w:r>
      <w:r w:rsidRPr="009B67BF">
        <w:rPr>
          <w:rFonts w:eastAsia="Franklin Gothic Book"/>
        </w:rPr>
        <w:t>the program and to non-program factors. The points allocated to the program by the participants are the Program Points. Evaluators will calculate the Program Influence Score as 1-Program Points/100. The resulting scores represent free ridership scores that can range from 0 (no free ridership) to 1 (full free rider).</w:t>
      </w:r>
    </w:p>
    <w:p w14:paraId="5E95D92F" w14:textId="77777777" w:rsidR="00F96879" w:rsidRPr="00436AF2" w:rsidRDefault="00BB58BE" w:rsidP="00F96879">
      <w:pPr>
        <w:pStyle w:val="Heading5"/>
        <w:rPr>
          <w:rFonts w:eastAsia="Franklin Gothic Book"/>
        </w:rPr>
      </w:pPr>
      <w:r w:rsidRPr="00436AF2">
        <w:rPr>
          <w:rFonts w:eastAsia="Franklin Gothic Book"/>
          <w:b/>
        </w:rPr>
        <w:t>No-Program Score</w:t>
      </w:r>
    </w:p>
    <w:p w14:paraId="0E4E1A15" w14:textId="489CF4ED" w:rsidR="002C0C6A" w:rsidRPr="009B67BF" w:rsidRDefault="00BB58BE" w:rsidP="0045080D">
      <w:pPr>
        <w:rPr>
          <w:rFonts w:eastAsia="Franklin Gothic Book"/>
        </w:rPr>
      </w:pPr>
      <w:r w:rsidRPr="009B67BF">
        <w:rPr>
          <w:rFonts w:eastAsia="Franklin Gothic Book"/>
        </w:rPr>
        <w:t>Evaluators will administer a counterfactual survey question to obtain respondent ratings on a 0</w:t>
      </w:r>
      <w:r w:rsidR="00880ADA">
        <w:rPr>
          <w:rFonts w:eastAsia="Franklin Gothic Book"/>
        </w:rPr>
        <w:t xml:space="preserve"> </w:t>
      </w:r>
      <w:r w:rsidRPr="009B67BF">
        <w:rPr>
          <w:rFonts w:eastAsia="Franklin Gothic Book"/>
        </w:rPr>
        <w:t>to</w:t>
      </w:r>
      <w:r w:rsidR="00880ADA">
        <w:rPr>
          <w:rFonts w:eastAsia="Franklin Gothic Book"/>
        </w:rPr>
        <w:t xml:space="preserve"> </w:t>
      </w:r>
      <w:r w:rsidRPr="009B67BF">
        <w:rPr>
          <w:rFonts w:eastAsia="Franklin Gothic Book"/>
        </w:rPr>
        <w:t>10-point numeric scale of the likelihood of the respondent to implement specified energy efficiency measures in the absence of the program. Evaluators will calculate the No-Program Score as the numeric score of the likelihood of the respondent to implement specified energy efficiency measures in the absence of the program divided by 10. The resulting scores represent</w:t>
      </w:r>
      <w:r w:rsidR="003C5047" w:rsidRPr="009B67BF">
        <w:rPr>
          <w:rFonts w:eastAsia="Franklin Gothic Book"/>
        </w:rPr>
        <w:t xml:space="preserve"> </w:t>
      </w:r>
      <w:r w:rsidRPr="009B67BF">
        <w:rPr>
          <w:rFonts w:eastAsia="Franklin Gothic Book"/>
        </w:rPr>
        <w:t xml:space="preserve">free ridership </w:t>
      </w:r>
      <w:r w:rsidR="00436AF2">
        <w:rPr>
          <w:rFonts w:eastAsia="Franklin Gothic Book"/>
        </w:rPr>
        <w:t xml:space="preserve">values </w:t>
      </w:r>
      <w:r w:rsidRPr="009B67BF">
        <w:rPr>
          <w:rFonts w:eastAsia="Franklin Gothic Book"/>
        </w:rPr>
        <w:t>that can range from 0 (no free ridership) to 1 (full free rider).</w:t>
      </w:r>
    </w:p>
    <w:p w14:paraId="35B9CB13" w14:textId="77777777" w:rsidR="00F96879" w:rsidRPr="00436AF2" w:rsidRDefault="00BB58BE" w:rsidP="00F96879">
      <w:pPr>
        <w:pStyle w:val="Heading5"/>
        <w:rPr>
          <w:rFonts w:eastAsia="Franklin Gothic Book"/>
        </w:rPr>
      </w:pPr>
      <w:r w:rsidRPr="00436AF2">
        <w:rPr>
          <w:rFonts w:eastAsia="Franklin Gothic Book"/>
          <w:b/>
        </w:rPr>
        <w:t>Timing and Deferred Free Ridership</w:t>
      </w:r>
    </w:p>
    <w:p w14:paraId="494BAE3C" w14:textId="2697CE85" w:rsidR="002C0C6A" w:rsidRPr="009B67BF" w:rsidRDefault="00BB58BE" w:rsidP="0045080D">
      <w:pPr>
        <w:rPr>
          <w:rFonts w:eastAsia="Franklin Gothic Book"/>
        </w:rPr>
      </w:pPr>
      <w:r w:rsidRPr="009B67BF">
        <w:rPr>
          <w:rFonts w:eastAsia="Franklin Gothic Book"/>
        </w:rPr>
        <w:t xml:space="preserve">Evaluators will ask about the likely timing of measure installation in the absence of the program in two different ways. This is referred to as the counterfactual since </w:t>
      </w:r>
      <w:r w:rsidR="00EB0966" w:rsidRPr="009B67BF">
        <w:rPr>
          <w:rFonts w:eastAsia="Franklin Gothic Book"/>
        </w:rPr>
        <w:t>the evaluators</w:t>
      </w:r>
      <w:r w:rsidRPr="009B67BF">
        <w:rPr>
          <w:rFonts w:eastAsia="Franklin Gothic Book"/>
        </w:rPr>
        <w:t xml:space="preserve"> are asking the respondent to speculate on what might have happened.</w:t>
      </w:r>
    </w:p>
    <w:p w14:paraId="20381580" w14:textId="77777777" w:rsidR="002C0C6A" w:rsidRPr="009B67BF" w:rsidRDefault="002C0C6A" w:rsidP="0045080D">
      <w:pPr>
        <w:rPr>
          <w:rFonts w:eastAsia="Franklin Gothic Book"/>
        </w:rPr>
      </w:pPr>
    </w:p>
    <w:p w14:paraId="4A85D6A8" w14:textId="486D0A1B" w:rsidR="002C0C6A" w:rsidRPr="009B67BF" w:rsidRDefault="00BB58BE" w:rsidP="0045080D">
      <w:pPr>
        <w:rPr>
          <w:rFonts w:eastAsia="Franklin Gothic Book"/>
        </w:rPr>
      </w:pPr>
      <w:r w:rsidRPr="009B67BF">
        <w:rPr>
          <w:rFonts w:eastAsia="Franklin Gothic Book"/>
        </w:rPr>
        <w:t xml:space="preserve">The first question will prompt the respondent to use an 11-point numeric scale from 0 to 10 to report the likelihood, in the absence of the program, of implementing the same measure within 12 months of when it was actually implemented. This is the Likelihood of Implementing within One Year in the formulas below. The second question will present a series of date ranges (e.g., within one year, between 12 months and 2 years, etc.) and ask the respondent to pick one representing their best estimate of when the measure would have been implemented in the absence of the program. The </w:t>
      </w:r>
      <w:r w:rsidR="00F96879">
        <w:rPr>
          <w:rFonts w:eastAsia="Franklin Gothic Book"/>
        </w:rPr>
        <w:t xml:space="preserve">free ridership </w:t>
      </w:r>
      <w:r w:rsidRPr="009B67BF">
        <w:rPr>
          <w:rFonts w:eastAsia="Franklin Gothic Book"/>
        </w:rPr>
        <w:t>algorithm uses the midpoint of each date range, referred to as Number of Months Expedited below</w:t>
      </w:r>
      <w:r w:rsidR="00A6394D" w:rsidRPr="009B67BF">
        <w:rPr>
          <w:rFonts w:eastAsia="Franklin Gothic Book"/>
        </w:rPr>
        <w:t xml:space="preserve">. </w:t>
      </w:r>
      <w:r w:rsidRPr="009B67BF">
        <w:rPr>
          <w:rFonts w:eastAsia="Franklin Gothic Book"/>
        </w:rPr>
        <w:t>For respondents that report accelerated adoption due to the program, this variable can take on values from 6 to 48 months.</w:t>
      </w:r>
    </w:p>
    <w:p w14:paraId="7E8BA5ED" w14:textId="77777777" w:rsidR="002C0C6A" w:rsidRPr="009B67BF" w:rsidRDefault="002C0C6A" w:rsidP="0045080D">
      <w:pPr>
        <w:rPr>
          <w:rFonts w:eastAsia="Franklin Gothic Book"/>
        </w:rPr>
      </w:pPr>
    </w:p>
    <w:p w14:paraId="1796C077" w14:textId="07447745" w:rsidR="002C0C6A" w:rsidRPr="009B67BF" w:rsidRDefault="00BB58BE" w:rsidP="0045080D">
      <w:pPr>
        <w:rPr>
          <w:rFonts w:eastAsia="Franklin Gothic Book"/>
        </w:rPr>
      </w:pPr>
      <w:r w:rsidRPr="009B67BF">
        <w:rPr>
          <w:rFonts w:eastAsia="Franklin Gothic Book"/>
        </w:rPr>
        <w:t xml:space="preserve">Evaluators will use the Likelihood of Implementing within One Year and/or the Number of Months Expedited variables to calculate </w:t>
      </w:r>
      <w:r w:rsidR="006C7838" w:rsidRPr="009B67BF">
        <w:rPr>
          <w:rFonts w:eastAsia="Franklin Gothic Book"/>
        </w:rPr>
        <w:t xml:space="preserve">two </w:t>
      </w:r>
      <w:r w:rsidRPr="009B67BF">
        <w:rPr>
          <w:rFonts w:eastAsia="Franklin Gothic Book"/>
        </w:rPr>
        <w:t>alternative ways of accounting for deferred free ridership:</w:t>
      </w:r>
    </w:p>
    <w:p w14:paraId="41DAB608" w14:textId="77777777" w:rsidR="002C0C6A" w:rsidRPr="009B67BF" w:rsidRDefault="002C0C6A" w:rsidP="0045080D">
      <w:pPr>
        <w:rPr>
          <w:rFonts w:eastAsia="Franklin Gothic Book"/>
        </w:rPr>
      </w:pPr>
    </w:p>
    <w:p w14:paraId="054ADC51" w14:textId="509C4356" w:rsidR="002C0C6A" w:rsidRPr="009B67BF" w:rsidRDefault="00BB58BE" w:rsidP="002B13A9">
      <w:pPr>
        <w:ind w:left="360"/>
        <w:rPr>
          <w:rFonts w:eastAsia="Franklin Gothic Book"/>
        </w:rPr>
      </w:pPr>
      <w:r w:rsidRPr="009B67BF">
        <w:rPr>
          <w:rFonts w:eastAsia="Franklin Gothic Book"/>
        </w:rPr>
        <w:t xml:space="preserve">1) Calculate Timing Adjustment Factor (No-Program Score) as equal to: </w:t>
      </w:r>
    </w:p>
    <w:p w14:paraId="5CEC1EBD" w14:textId="0C60A31C" w:rsidR="002C0C6A" w:rsidRPr="009B67BF" w:rsidRDefault="00BB58BE" w:rsidP="002B13A9">
      <w:pPr>
        <w:ind w:left="900" w:hanging="270"/>
        <w:rPr>
          <w:rFonts w:eastAsia="Franklin Gothic Book"/>
        </w:rPr>
      </w:pPr>
      <w:r w:rsidRPr="009B67BF">
        <w:rPr>
          <w:rFonts w:eastAsia="Franklin Gothic Book"/>
        </w:rPr>
        <w:t>1</w:t>
      </w:r>
      <w:r w:rsidR="00F96879">
        <w:rPr>
          <w:rFonts w:eastAsia="Franklin Gothic Book"/>
        </w:rPr>
        <w:t>)</w:t>
      </w:r>
      <w:r w:rsidRPr="009B67BF">
        <w:rPr>
          <w:rFonts w:eastAsia="Franklin Gothic Book"/>
        </w:rPr>
        <w:t xml:space="preserve"> (Number of Months Expedited - 6)/42</w:t>
      </w:r>
    </w:p>
    <w:p w14:paraId="31E06B90" w14:textId="725E118E" w:rsidR="002C0C6A" w:rsidRPr="009B67BF" w:rsidRDefault="00F96879" w:rsidP="002B13A9">
      <w:pPr>
        <w:ind w:left="900" w:hanging="270"/>
        <w:rPr>
          <w:rFonts w:eastAsia="Franklin Gothic Book"/>
        </w:rPr>
      </w:pPr>
      <w:r>
        <w:rPr>
          <w:rFonts w:eastAsia="Franklin Gothic Book"/>
        </w:rPr>
        <w:t>2</w:t>
      </w:r>
      <w:r w:rsidR="00BB58BE" w:rsidRPr="009B67BF">
        <w:rPr>
          <w:rFonts w:eastAsia="Franklin Gothic Book"/>
        </w:rPr>
        <w:t>) Likelihood of Implementing within One Year/10.</w:t>
      </w:r>
    </w:p>
    <w:p w14:paraId="152D8538" w14:textId="77777777" w:rsidR="002C0C6A" w:rsidRPr="009B67BF" w:rsidRDefault="002C0C6A" w:rsidP="0045080D">
      <w:pPr>
        <w:rPr>
          <w:rFonts w:eastAsia="Franklin Gothic Book"/>
        </w:rPr>
      </w:pPr>
    </w:p>
    <w:p w14:paraId="098B4C8E" w14:textId="61D4EE9F" w:rsidR="002C0C6A" w:rsidRPr="009B67BF" w:rsidRDefault="00BB58BE" w:rsidP="0045080D">
      <w:pPr>
        <w:rPr>
          <w:rFonts w:eastAsia="Franklin Gothic Book"/>
        </w:rPr>
      </w:pPr>
      <w:r w:rsidRPr="009B67BF">
        <w:rPr>
          <w:rFonts w:eastAsia="Franklin Gothic Book"/>
        </w:rPr>
        <w:t>How these timing adjustment factors are accounted for in the construction of the free ridership score is described below in the subsection “Construction of Free Ridership Score.”</w:t>
      </w:r>
    </w:p>
    <w:p w14:paraId="33B05A11" w14:textId="77777777" w:rsidR="00F96879" w:rsidRPr="00436AF2" w:rsidRDefault="00BB58BE" w:rsidP="00F96879">
      <w:pPr>
        <w:pStyle w:val="Heading5"/>
        <w:rPr>
          <w:rFonts w:eastAsia="Franklin Gothic Book"/>
        </w:rPr>
      </w:pPr>
      <w:r w:rsidRPr="009B67BF">
        <w:rPr>
          <w:rFonts w:eastAsia="Franklin Gothic Book"/>
        </w:rPr>
        <w:t>Consistency Checks</w:t>
      </w:r>
    </w:p>
    <w:p w14:paraId="0D0F9C60" w14:textId="1A2977C4" w:rsidR="002C0C6A" w:rsidRPr="009B67BF" w:rsidRDefault="00BB58BE" w:rsidP="0045080D">
      <w:pPr>
        <w:rPr>
          <w:rFonts w:eastAsia="Franklin Gothic Book"/>
        </w:rPr>
      </w:pPr>
      <w:r w:rsidRPr="009B67BF">
        <w:rPr>
          <w:rFonts w:eastAsia="Franklin Gothic Book"/>
        </w:rPr>
        <w:t xml:space="preserve">Respondents </w:t>
      </w:r>
      <w:r w:rsidR="00D4794B">
        <w:rPr>
          <w:rFonts w:eastAsia="Franklin Gothic Book"/>
        </w:rPr>
        <w:t>may</w:t>
      </w:r>
      <w:r w:rsidRPr="009B67BF">
        <w:rPr>
          <w:rFonts w:eastAsia="Franklin Gothic Book"/>
        </w:rPr>
        <w:t xml:space="preserve"> be asked one or more questions to facilitate understanding and potentially reconciling apparently inconsistent responses. </w:t>
      </w:r>
      <w:r w:rsidR="00D4794B">
        <w:rPr>
          <w:rFonts w:eastAsia="Franklin Gothic Book"/>
        </w:rPr>
        <w:t>Some questions may be asked of all respondents</w:t>
      </w:r>
      <w:r w:rsidR="00880ADA">
        <w:rPr>
          <w:rFonts w:eastAsia="Franklin Gothic Book"/>
        </w:rPr>
        <w:t>;</w:t>
      </w:r>
      <w:r w:rsidR="00D4794B">
        <w:rPr>
          <w:rFonts w:eastAsia="Franklin Gothic Book"/>
        </w:rPr>
        <w:t xml:space="preserve"> others may be asked when </w:t>
      </w:r>
      <w:r w:rsidR="00D4794B">
        <w:rPr>
          <w:rFonts w:eastAsia="Franklin Gothic Book"/>
        </w:rPr>
        <w:lastRenderedPageBreak/>
        <w:t xml:space="preserve">previous answers appear inconsistent. Evaluators should report on the amount of inconsistency encountered and </w:t>
      </w:r>
      <w:r w:rsidR="00880ADA">
        <w:rPr>
          <w:rFonts w:eastAsia="Franklin Gothic Book"/>
        </w:rPr>
        <w:t xml:space="preserve">on </w:t>
      </w:r>
      <w:r w:rsidR="00D4794B">
        <w:rPr>
          <w:rFonts w:eastAsia="Franklin Gothic Book"/>
        </w:rPr>
        <w:t xml:space="preserve">the resolution to inform future protocol revisions. </w:t>
      </w:r>
      <w:r w:rsidRPr="009B67BF">
        <w:rPr>
          <w:rFonts w:eastAsia="Franklin Gothic Book"/>
        </w:rPr>
        <w:t>Three consistency checks are outlined below.</w:t>
      </w:r>
    </w:p>
    <w:p w14:paraId="6F4E9A59" w14:textId="77777777" w:rsidR="002C0C6A" w:rsidRPr="009B67BF" w:rsidRDefault="002C0C6A" w:rsidP="0045080D">
      <w:pPr>
        <w:rPr>
          <w:rFonts w:eastAsia="Franklin Gothic Book"/>
        </w:rPr>
      </w:pPr>
    </w:p>
    <w:p w14:paraId="144AEEDD" w14:textId="77777777" w:rsidR="002C0C6A" w:rsidRPr="00F96879" w:rsidRDefault="00BB58BE" w:rsidP="0045080D">
      <w:pPr>
        <w:rPr>
          <w:rFonts w:eastAsia="Franklin Gothic Book"/>
          <w:b/>
        </w:rPr>
      </w:pPr>
      <w:r w:rsidRPr="00F96879">
        <w:rPr>
          <w:rFonts w:eastAsia="Franklin Gothic Book"/>
          <w:b/>
        </w:rPr>
        <w:t>Program Influence/Program Components Consistency Check</w:t>
      </w:r>
    </w:p>
    <w:p w14:paraId="63B49104" w14:textId="77777777" w:rsidR="002C0C6A" w:rsidRPr="009B67BF" w:rsidRDefault="002C0C6A" w:rsidP="0045080D">
      <w:pPr>
        <w:rPr>
          <w:rFonts w:eastAsia="Franklin Gothic Book"/>
        </w:rPr>
      </w:pPr>
    </w:p>
    <w:p w14:paraId="76C2B3CC" w14:textId="77777777" w:rsidR="00E81F71" w:rsidRDefault="00BB58BE" w:rsidP="0045080D">
      <w:pPr>
        <w:rPr>
          <w:rFonts w:eastAsia="Franklin Gothic Book"/>
        </w:rPr>
      </w:pPr>
      <w:r w:rsidRPr="009B67BF">
        <w:rPr>
          <w:rFonts w:eastAsia="Franklin Gothic Book"/>
        </w:rPr>
        <w:t xml:space="preserve">A Program Influence/Program Components consistency check may be triggered </w:t>
      </w:r>
      <w:r w:rsidR="00D4794B">
        <w:rPr>
          <w:rFonts w:eastAsia="Franklin Gothic Book"/>
        </w:rPr>
        <w:t>when</w:t>
      </w:r>
      <w:r w:rsidRPr="009B67BF">
        <w:rPr>
          <w:rFonts w:eastAsia="Franklin Gothic Book"/>
        </w:rPr>
        <w:t xml:space="preserve"> the following conditions </w:t>
      </w:r>
      <w:r w:rsidR="00D4794B">
        <w:rPr>
          <w:rFonts w:eastAsia="Franklin Gothic Book"/>
        </w:rPr>
        <w:t xml:space="preserve">are </w:t>
      </w:r>
      <w:r w:rsidRPr="009B67BF">
        <w:rPr>
          <w:rFonts w:eastAsia="Franklin Gothic Book"/>
        </w:rPr>
        <w:t xml:space="preserve">met: </w:t>
      </w:r>
    </w:p>
    <w:p w14:paraId="7845CA58" w14:textId="77777777" w:rsidR="00E81F71" w:rsidRDefault="00BB58BE" w:rsidP="00DA6F8C">
      <w:pPr>
        <w:ind w:firstLine="720"/>
        <w:rPr>
          <w:rFonts w:eastAsia="Franklin Gothic Book"/>
        </w:rPr>
      </w:pPr>
      <w:r w:rsidRPr="009B67BF">
        <w:rPr>
          <w:rFonts w:eastAsia="Franklin Gothic Book"/>
        </w:rPr>
        <w:t>1) The Program Influence Score is greater than 70</w:t>
      </w:r>
      <w:r w:rsidR="00880ADA">
        <w:rPr>
          <w:rFonts w:eastAsia="Franklin Gothic Book"/>
        </w:rPr>
        <w:t>;</w:t>
      </w:r>
      <w:r w:rsidRPr="009B67BF">
        <w:rPr>
          <w:rFonts w:eastAsia="Franklin Gothic Book"/>
        </w:rPr>
        <w:t xml:space="preserve"> and </w:t>
      </w:r>
    </w:p>
    <w:p w14:paraId="19BA3FD2" w14:textId="28709924" w:rsidR="002C0C6A" w:rsidRPr="009B67BF" w:rsidRDefault="00BB58BE" w:rsidP="00DA6F8C">
      <w:pPr>
        <w:ind w:firstLine="720"/>
        <w:rPr>
          <w:rFonts w:eastAsia="Franklin Gothic Book"/>
        </w:rPr>
      </w:pPr>
      <w:r w:rsidRPr="009B67BF">
        <w:rPr>
          <w:rFonts w:eastAsia="Franklin Gothic Book"/>
        </w:rPr>
        <w:t xml:space="preserve">2) </w:t>
      </w:r>
      <w:proofErr w:type="gramStart"/>
      <w:r w:rsidR="00D4794B">
        <w:rPr>
          <w:rFonts w:eastAsia="Franklin Gothic Book"/>
        </w:rPr>
        <w:t>no</w:t>
      </w:r>
      <w:proofErr w:type="gramEnd"/>
      <w:r w:rsidR="00D4794B">
        <w:rPr>
          <w:rFonts w:eastAsia="Franklin Gothic Book"/>
        </w:rPr>
        <w:t xml:space="preserve"> program factors are scored higher than 3.</w:t>
      </w:r>
    </w:p>
    <w:p w14:paraId="26FEC457" w14:textId="77777777" w:rsidR="002C0C6A" w:rsidRPr="009B67BF" w:rsidRDefault="002C0C6A" w:rsidP="0045080D">
      <w:pPr>
        <w:rPr>
          <w:rFonts w:eastAsia="Franklin Gothic Book"/>
        </w:rPr>
      </w:pPr>
    </w:p>
    <w:p w14:paraId="02AFC7A2" w14:textId="77777777" w:rsidR="00E81F71" w:rsidRDefault="00BB58BE" w:rsidP="0045080D">
      <w:pPr>
        <w:rPr>
          <w:rFonts w:eastAsia="Franklin Gothic Book"/>
        </w:rPr>
      </w:pPr>
      <w:r w:rsidRPr="009B67BF">
        <w:rPr>
          <w:rFonts w:eastAsia="Franklin Gothic Book"/>
        </w:rPr>
        <w:t xml:space="preserve">A Program Influence/Program Components consistency check may also be triggered by the following conditions being met: </w:t>
      </w:r>
    </w:p>
    <w:p w14:paraId="4F8F9952" w14:textId="77777777" w:rsidR="00E81F71" w:rsidRDefault="00BB58BE" w:rsidP="00DA6F8C">
      <w:pPr>
        <w:ind w:firstLine="720"/>
        <w:rPr>
          <w:rFonts w:eastAsia="Franklin Gothic Book"/>
        </w:rPr>
      </w:pPr>
      <w:r w:rsidRPr="009B67BF">
        <w:rPr>
          <w:rFonts w:eastAsia="Franklin Gothic Book"/>
        </w:rPr>
        <w:t>1) The Program Influence Score is less than 30</w:t>
      </w:r>
      <w:r w:rsidR="00880ADA">
        <w:rPr>
          <w:rFonts w:eastAsia="Franklin Gothic Book"/>
        </w:rPr>
        <w:t>;</w:t>
      </w:r>
      <w:r w:rsidRPr="009B67BF">
        <w:rPr>
          <w:rFonts w:eastAsia="Franklin Gothic Book"/>
        </w:rPr>
        <w:t xml:space="preserve"> and</w:t>
      </w:r>
    </w:p>
    <w:p w14:paraId="40670392" w14:textId="2A1FEB64" w:rsidR="002C0C6A" w:rsidRPr="009B67BF" w:rsidRDefault="00BB58BE" w:rsidP="00DA6F8C">
      <w:pPr>
        <w:ind w:firstLine="720"/>
        <w:rPr>
          <w:rFonts w:eastAsia="Franklin Gothic Book"/>
        </w:rPr>
      </w:pPr>
      <w:r w:rsidRPr="009B67BF">
        <w:rPr>
          <w:rFonts w:eastAsia="Franklin Gothic Book"/>
        </w:rPr>
        <w:t xml:space="preserve"> 2) </w:t>
      </w:r>
      <w:proofErr w:type="gramStart"/>
      <w:r w:rsidR="00D4794B">
        <w:rPr>
          <w:rFonts w:eastAsia="Franklin Gothic Book"/>
        </w:rPr>
        <w:t>any</w:t>
      </w:r>
      <w:proofErr w:type="gramEnd"/>
      <w:r w:rsidR="00D4794B">
        <w:rPr>
          <w:rFonts w:eastAsia="Franklin Gothic Book"/>
        </w:rPr>
        <w:t xml:space="preserve"> program factors are scored higher than 7. </w:t>
      </w:r>
      <w:r w:rsidRPr="009B67BF">
        <w:rPr>
          <w:rFonts w:eastAsia="Franklin Gothic Book"/>
        </w:rPr>
        <w:t>In this instance, the highest-scored program factors with a score of greater than 7 will be referenced in the consistency check question.</w:t>
      </w:r>
    </w:p>
    <w:p w14:paraId="33E45623" w14:textId="77777777" w:rsidR="002C0C6A" w:rsidRPr="009B67BF" w:rsidRDefault="002C0C6A" w:rsidP="0045080D">
      <w:pPr>
        <w:rPr>
          <w:rFonts w:eastAsia="Franklin Gothic Book"/>
        </w:rPr>
      </w:pPr>
    </w:p>
    <w:p w14:paraId="4B00C4EA" w14:textId="77777777" w:rsidR="002C0C6A" w:rsidRPr="00436AF2" w:rsidRDefault="00BB58BE" w:rsidP="0045080D">
      <w:pPr>
        <w:rPr>
          <w:rFonts w:eastAsia="Franklin Gothic Book"/>
          <w:b/>
        </w:rPr>
      </w:pPr>
      <w:r w:rsidRPr="00436AF2">
        <w:rPr>
          <w:rFonts w:eastAsia="Franklin Gothic Book"/>
          <w:b/>
        </w:rPr>
        <w:t>Program Components/No Program Consistency Check</w:t>
      </w:r>
    </w:p>
    <w:p w14:paraId="41E9A526" w14:textId="77777777" w:rsidR="002C0C6A" w:rsidRPr="009B67BF" w:rsidRDefault="002C0C6A" w:rsidP="0045080D">
      <w:pPr>
        <w:rPr>
          <w:rFonts w:eastAsia="Franklin Gothic Book"/>
        </w:rPr>
      </w:pPr>
    </w:p>
    <w:p w14:paraId="10E3FC8C" w14:textId="77777777" w:rsidR="003903A8" w:rsidRDefault="00BB58BE" w:rsidP="0045080D">
      <w:pPr>
        <w:rPr>
          <w:rFonts w:eastAsia="Franklin Gothic Book"/>
        </w:rPr>
      </w:pPr>
      <w:r w:rsidRPr="009B67BF">
        <w:rPr>
          <w:rFonts w:eastAsia="Franklin Gothic Book"/>
        </w:rPr>
        <w:t xml:space="preserve">A Program Components/No Program consistency check may be triggered by the following conditions being met: </w:t>
      </w:r>
    </w:p>
    <w:p w14:paraId="05E10247" w14:textId="259626DC" w:rsidR="003903A8" w:rsidRDefault="00BB58BE" w:rsidP="00DA6F8C">
      <w:pPr>
        <w:ind w:left="720"/>
        <w:rPr>
          <w:rFonts w:eastAsia="Franklin Gothic Book"/>
        </w:rPr>
      </w:pPr>
      <w:r w:rsidRPr="009B67BF">
        <w:rPr>
          <w:rFonts w:eastAsia="Franklin Gothic Book"/>
        </w:rPr>
        <w:t>1) The No-Program Score is greater than 7</w:t>
      </w:r>
      <w:r w:rsidR="00880ADA">
        <w:rPr>
          <w:rFonts w:eastAsia="Franklin Gothic Book"/>
        </w:rPr>
        <w:t>;</w:t>
      </w:r>
      <w:r w:rsidRPr="009B67BF">
        <w:rPr>
          <w:rFonts w:eastAsia="Franklin Gothic Book"/>
        </w:rPr>
        <w:t xml:space="preserve"> and </w:t>
      </w:r>
    </w:p>
    <w:p w14:paraId="778F2CC8" w14:textId="24211AA3" w:rsidR="002C0C6A" w:rsidRPr="009B67BF" w:rsidRDefault="00BB58BE" w:rsidP="00DA6F8C">
      <w:pPr>
        <w:ind w:left="720"/>
        <w:rPr>
          <w:rFonts w:eastAsia="Franklin Gothic Book"/>
        </w:rPr>
      </w:pPr>
      <w:r w:rsidRPr="009B67BF">
        <w:rPr>
          <w:rFonts w:eastAsia="Franklin Gothic Book"/>
        </w:rPr>
        <w:t xml:space="preserve">2) </w:t>
      </w:r>
      <w:proofErr w:type="gramStart"/>
      <w:r w:rsidR="00552220">
        <w:rPr>
          <w:rFonts w:eastAsia="Franklin Gothic Book"/>
        </w:rPr>
        <w:t>any</w:t>
      </w:r>
      <w:proofErr w:type="gramEnd"/>
      <w:r w:rsidR="00552220">
        <w:rPr>
          <w:rFonts w:eastAsia="Franklin Gothic Book"/>
        </w:rPr>
        <w:t xml:space="preserve"> program factors are scored higher than 7.</w:t>
      </w:r>
    </w:p>
    <w:p w14:paraId="65329E4A" w14:textId="77777777" w:rsidR="002C0C6A" w:rsidRPr="009B67BF" w:rsidRDefault="002C0C6A" w:rsidP="0045080D">
      <w:pPr>
        <w:rPr>
          <w:rFonts w:eastAsia="Franklin Gothic Book"/>
        </w:rPr>
      </w:pPr>
    </w:p>
    <w:p w14:paraId="2507A593" w14:textId="77777777" w:rsidR="003903A8" w:rsidRDefault="00BB58BE" w:rsidP="0045080D">
      <w:pPr>
        <w:rPr>
          <w:rFonts w:eastAsia="Franklin Gothic Book"/>
        </w:rPr>
      </w:pPr>
      <w:r w:rsidRPr="009B67BF">
        <w:rPr>
          <w:rFonts w:eastAsia="Franklin Gothic Book"/>
        </w:rPr>
        <w:t>A Program Components/No Program consistency check may be triggered by the following conditions being met:</w:t>
      </w:r>
    </w:p>
    <w:p w14:paraId="7472A34A" w14:textId="0C5D7CFF" w:rsidR="003903A8" w:rsidRDefault="00BB58BE" w:rsidP="00DA6F8C">
      <w:pPr>
        <w:ind w:left="720"/>
        <w:rPr>
          <w:rFonts w:eastAsia="Franklin Gothic Book"/>
        </w:rPr>
      </w:pPr>
      <w:r w:rsidRPr="009B67BF">
        <w:rPr>
          <w:rFonts w:eastAsia="Franklin Gothic Book"/>
        </w:rPr>
        <w:t xml:space="preserve"> </w:t>
      </w:r>
      <w:r w:rsidR="00880ADA">
        <w:rPr>
          <w:rFonts w:eastAsia="Franklin Gothic Book"/>
        </w:rPr>
        <w:br/>
      </w:r>
      <w:r w:rsidRPr="009B67BF">
        <w:rPr>
          <w:rFonts w:eastAsia="Franklin Gothic Book"/>
        </w:rPr>
        <w:t>1) The No-Program Score is less than 3</w:t>
      </w:r>
      <w:r w:rsidR="00880ADA">
        <w:rPr>
          <w:rFonts w:eastAsia="Franklin Gothic Book"/>
        </w:rPr>
        <w:t>;</w:t>
      </w:r>
      <w:r w:rsidRPr="009B67BF">
        <w:rPr>
          <w:rFonts w:eastAsia="Franklin Gothic Book"/>
        </w:rPr>
        <w:t xml:space="preserve"> and </w:t>
      </w:r>
    </w:p>
    <w:p w14:paraId="3F09E9EB" w14:textId="6CEF5427" w:rsidR="002C0C6A" w:rsidRPr="009B67BF" w:rsidRDefault="00BB58BE" w:rsidP="00DA6F8C">
      <w:pPr>
        <w:ind w:left="720"/>
        <w:rPr>
          <w:rFonts w:eastAsia="Franklin Gothic Book"/>
        </w:rPr>
      </w:pPr>
      <w:r w:rsidRPr="009B67BF">
        <w:rPr>
          <w:rFonts w:eastAsia="Franklin Gothic Book"/>
        </w:rPr>
        <w:t xml:space="preserve">2) </w:t>
      </w:r>
      <w:proofErr w:type="gramStart"/>
      <w:r w:rsidR="00552220">
        <w:rPr>
          <w:rFonts w:eastAsia="Franklin Gothic Book"/>
        </w:rPr>
        <w:t>no</w:t>
      </w:r>
      <w:proofErr w:type="gramEnd"/>
      <w:r w:rsidR="00552220">
        <w:rPr>
          <w:rFonts w:eastAsia="Franklin Gothic Book"/>
        </w:rPr>
        <w:t xml:space="preserve"> program factors are scored higher than 3.</w:t>
      </w:r>
    </w:p>
    <w:p w14:paraId="58034262" w14:textId="77777777" w:rsidR="002C0C6A" w:rsidRPr="009B67BF" w:rsidRDefault="002C0C6A" w:rsidP="0045080D">
      <w:pPr>
        <w:rPr>
          <w:rFonts w:eastAsia="Franklin Gothic Book"/>
        </w:rPr>
      </w:pPr>
    </w:p>
    <w:p w14:paraId="4212477E" w14:textId="77777777" w:rsidR="002C0C6A" w:rsidRPr="00436AF2" w:rsidRDefault="00BB58BE" w:rsidP="0045080D">
      <w:pPr>
        <w:rPr>
          <w:rFonts w:eastAsia="Franklin Gothic Book"/>
          <w:b/>
        </w:rPr>
      </w:pPr>
      <w:r w:rsidRPr="00436AF2">
        <w:rPr>
          <w:rFonts w:eastAsia="Franklin Gothic Book"/>
          <w:b/>
        </w:rPr>
        <w:t>Timing of Installation Decision/Level of Program Attribution</w:t>
      </w:r>
    </w:p>
    <w:p w14:paraId="097376D1" w14:textId="77777777" w:rsidR="002C0C6A" w:rsidRPr="009B67BF" w:rsidRDefault="002C0C6A" w:rsidP="0045080D">
      <w:pPr>
        <w:rPr>
          <w:rFonts w:eastAsia="Franklin Gothic Book"/>
        </w:rPr>
      </w:pPr>
    </w:p>
    <w:p w14:paraId="347C4931" w14:textId="77777777" w:rsidR="003903A8" w:rsidRDefault="006C7838" w:rsidP="0045080D">
      <w:pPr>
        <w:rPr>
          <w:rFonts w:eastAsia="Franklin Gothic Book"/>
        </w:rPr>
      </w:pPr>
      <w:r w:rsidRPr="009B67BF">
        <w:rPr>
          <w:rFonts w:eastAsia="Franklin Gothic Book"/>
        </w:rPr>
        <w:t xml:space="preserve">The survey should contain a question to ask whether the respondent learned about the program after finalizing project specifications, including, where applicable, equipment efficiency level and number of units. </w:t>
      </w:r>
      <w:r w:rsidR="00BB58BE" w:rsidRPr="009B67BF">
        <w:rPr>
          <w:rFonts w:eastAsia="Franklin Gothic Book"/>
        </w:rPr>
        <w:t xml:space="preserve">The Timing of Installation Decision/Level of Program Attribution consistency check may be triggered by the following conditions being met: </w:t>
      </w:r>
    </w:p>
    <w:p w14:paraId="5B253253" w14:textId="79910984" w:rsidR="003903A8" w:rsidRDefault="00BB58BE" w:rsidP="00DA6F8C">
      <w:pPr>
        <w:ind w:firstLine="720"/>
        <w:rPr>
          <w:rFonts w:eastAsia="Franklin Gothic Book"/>
        </w:rPr>
      </w:pPr>
      <w:r w:rsidRPr="009B67BF">
        <w:rPr>
          <w:rFonts w:eastAsia="Franklin Gothic Book"/>
        </w:rPr>
        <w:t>1) A respondent learned about the program after finalizing project specifications</w:t>
      </w:r>
      <w:r w:rsidR="00880ADA">
        <w:rPr>
          <w:rFonts w:eastAsia="Franklin Gothic Book"/>
        </w:rPr>
        <w:t>;</w:t>
      </w:r>
      <w:r w:rsidRPr="009B67BF">
        <w:rPr>
          <w:rFonts w:eastAsia="Franklin Gothic Book"/>
        </w:rPr>
        <w:t xml:space="preserve"> and </w:t>
      </w:r>
    </w:p>
    <w:p w14:paraId="524D7C92" w14:textId="3D087770" w:rsidR="002C0C6A" w:rsidRPr="009B67BF" w:rsidRDefault="00BB58BE" w:rsidP="00DA6F8C">
      <w:pPr>
        <w:ind w:firstLine="720"/>
        <w:rPr>
          <w:rFonts w:eastAsia="Franklin Gothic Book"/>
        </w:rPr>
      </w:pPr>
      <w:r w:rsidRPr="009B67BF">
        <w:rPr>
          <w:rFonts w:eastAsia="Franklin Gothic Book"/>
        </w:rPr>
        <w:t xml:space="preserve">2) </w:t>
      </w:r>
      <w:proofErr w:type="gramStart"/>
      <w:r w:rsidRPr="009B67BF">
        <w:rPr>
          <w:rFonts w:eastAsia="Franklin Gothic Book"/>
        </w:rPr>
        <w:t>any</w:t>
      </w:r>
      <w:proofErr w:type="gramEnd"/>
      <w:r w:rsidRPr="009B67BF">
        <w:rPr>
          <w:rFonts w:eastAsia="Franklin Gothic Book"/>
        </w:rPr>
        <w:t xml:space="preserve"> of the following occur: a) the Program Influence Score exceeds 7, b) the No-Program Score is less than 3, or c) </w:t>
      </w:r>
      <w:r w:rsidR="001112B7">
        <w:rPr>
          <w:rFonts w:eastAsia="Franklin Gothic Book"/>
        </w:rPr>
        <w:t xml:space="preserve">any program factors are scored higher than 7. </w:t>
      </w:r>
    </w:p>
    <w:p w14:paraId="4F881CB8" w14:textId="77777777" w:rsidR="002C0C6A" w:rsidRPr="009B67BF" w:rsidRDefault="002C0C6A" w:rsidP="0045080D">
      <w:pPr>
        <w:rPr>
          <w:rFonts w:eastAsia="Franklin Gothic Book"/>
        </w:rPr>
      </w:pPr>
    </w:p>
    <w:p w14:paraId="64B7BB81" w14:textId="77777777" w:rsidR="002C0C6A" w:rsidRPr="009B67BF" w:rsidRDefault="00BB58BE" w:rsidP="0045080D">
      <w:pPr>
        <w:rPr>
          <w:rFonts w:eastAsia="Franklin Gothic Book"/>
        </w:rPr>
      </w:pPr>
      <w:r w:rsidRPr="009B67BF">
        <w:rPr>
          <w:rFonts w:eastAsia="Franklin Gothic Book"/>
        </w:rPr>
        <w:t>When the Timing of Installation Decision/Level of Program Attribution consistency check is administered, if the score response of the question assessing importance of the trade ally/vendor/contractor/distributor is greater than 7, then an open-ended question will be triggered to obtain information regarding the role the trade ally/vendor/contractor/distributor played in the participant decision to implement the project.</w:t>
      </w:r>
    </w:p>
    <w:p w14:paraId="6BBE9914" w14:textId="77777777" w:rsidR="002C0C6A" w:rsidRPr="009B67BF" w:rsidRDefault="002C0C6A" w:rsidP="0045080D">
      <w:pPr>
        <w:rPr>
          <w:rFonts w:eastAsia="Franklin Gothic Book"/>
        </w:rPr>
      </w:pPr>
    </w:p>
    <w:p w14:paraId="77A1330E" w14:textId="77777777" w:rsidR="002C0C6A" w:rsidRPr="00436AF2" w:rsidRDefault="00BB58BE" w:rsidP="00436AF2">
      <w:pPr>
        <w:pStyle w:val="Heading4"/>
      </w:pPr>
      <w:r w:rsidRPr="00436AF2">
        <w:t>Public Sector Planning</w:t>
      </w:r>
    </w:p>
    <w:p w14:paraId="24566D47" w14:textId="4C2706B6" w:rsidR="00762878" w:rsidRDefault="00762878" w:rsidP="00254BBC">
      <w:pPr>
        <w:keepNext/>
        <w:rPr>
          <w:rFonts w:eastAsia="Franklin Gothic Book"/>
        </w:rPr>
      </w:pPr>
      <w:r>
        <w:rPr>
          <w:rFonts w:eastAsia="Franklin Gothic Book"/>
        </w:rPr>
        <w:t>T</w:t>
      </w:r>
      <w:r w:rsidRPr="00762878">
        <w:rPr>
          <w:rFonts w:eastAsia="Franklin Gothic Book"/>
        </w:rPr>
        <w:t>he ICC order</w:t>
      </w:r>
      <w:r w:rsidR="00687E15">
        <w:rPr>
          <w:rFonts w:eastAsia="Franklin Gothic Book"/>
        </w:rPr>
        <w:t xml:space="preserve"> in</w:t>
      </w:r>
      <w:r w:rsidRPr="00762878">
        <w:rPr>
          <w:rFonts w:eastAsia="Franklin Gothic Book"/>
        </w:rPr>
        <w:t xml:space="preserve"> </w:t>
      </w:r>
      <w:r w:rsidR="00832834">
        <w:rPr>
          <w:rFonts w:eastAsia="Franklin Gothic Book"/>
        </w:rPr>
        <w:t>Docket No. 11-0593 stated:</w:t>
      </w:r>
    </w:p>
    <w:p w14:paraId="16F22926" w14:textId="77777777" w:rsidR="00762878" w:rsidRDefault="00762878" w:rsidP="0045080D">
      <w:pPr>
        <w:rPr>
          <w:rFonts w:eastAsia="Franklin Gothic Book"/>
        </w:rPr>
      </w:pPr>
    </w:p>
    <w:p w14:paraId="69CED262" w14:textId="4B2A9EAD" w:rsidR="00762878" w:rsidRDefault="00762878" w:rsidP="00B70769">
      <w:pPr>
        <w:ind w:left="360"/>
        <w:rPr>
          <w:rFonts w:eastAsia="Franklin Gothic Book"/>
        </w:rPr>
      </w:pPr>
      <w:r w:rsidRPr="00762878">
        <w:rPr>
          <w:rFonts w:eastAsia="Franklin Gothic Book"/>
        </w:rPr>
        <w:t>All parties, including DCEO, are cautioned that, with respect to a determination regarding “free ridership,” the person or entity in question should have actual energy efficiency plans before they are to be considered to be “free riders,” as opposed to persons who have some goal to be met in the distant future regarding energy efficiency products and services.</w:t>
      </w:r>
      <w:r w:rsidR="00C96ECD">
        <w:rPr>
          <w:rStyle w:val="FootnoteReference"/>
          <w:rFonts w:eastAsia="Franklin Gothic Book"/>
        </w:rPr>
        <w:footnoteReference w:id="9"/>
      </w:r>
    </w:p>
    <w:p w14:paraId="00F7B8A7" w14:textId="77777777" w:rsidR="00762878" w:rsidRDefault="00762878" w:rsidP="0045080D">
      <w:pPr>
        <w:rPr>
          <w:rFonts w:eastAsia="Franklin Gothic Book"/>
        </w:rPr>
      </w:pPr>
    </w:p>
    <w:p w14:paraId="7E13AE9D" w14:textId="5429D75D" w:rsidR="00762878" w:rsidRPr="00F93E44" w:rsidRDefault="00762878" w:rsidP="0045080D">
      <w:pPr>
        <w:rPr>
          <w:rFonts w:eastAsia="Franklin Gothic Book"/>
        </w:rPr>
      </w:pPr>
      <w:r w:rsidRPr="00762878">
        <w:rPr>
          <w:rFonts w:eastAsia="Franklin Gothic Book"/>
        </w:rPr>
        <w:lastRenderedPageBreak/>
        <w:t>The NTG Working Group did not achieve consensus on an approach to address this issue and will continue to work toward consensus for a f</w:t>
      </w:r>
      <w:r>
        <w:rPr>
          <w:rFonts w:eastAsia="Franklin Gothic Book"/>
        </w:rPr>
        <w:t>uture version of this document.</w:t>
      </w:r>
      <w:r w:rsidR="009C4836">
        <w:rPr>
          <w:rFonts w:eastAsia="Franklin Gothic Book"/>
        </w:rPr>
        <w:t xml:space="preserve"> </w:t>
      </w:r>
      <w:r w:rsidR="009C4836" w:rsidRPr="009C4836">
        <w:rPr>
          <w:rFonts w:eastAsia="Franklin Gothic Book"/>
        </w:rPr>
        <w:t>In th</w:t>
      </w:r>
      <w:r w:rsidR="009C4836">
        <w:rPr>
          <w:rFonts w:eastAsia="Franklin Gothic Book"/>
        </w:rPr>
        <w:t>e</w:t>
      </w:r>
      <w:r w:rsidR="009C4836" w:rsidRPr="009C4836">
        <w:rPr>
          <w:rFonts w:eastAsia="Franklin Gothic Book"/>
        </w:rPr>
        <w:t xml:space="preserve"> interim, evaluators may make documented adjustments to the free ridership analysis approach outlined in this section for the purpose of generating free ridership estimates that account for this order. They should present NTG results both with and without </w:t>
      </w:r>
      <w:r w:rsidR="009D296F">
        <w:rPr>
          <w:rFonts w:eastAsia="Franklin Gothic Book"/>
        </w:rPr>
        <w:br/>
      </w:r>
      <w:r w:rsidR="009C4836" w:rsidRPr="009C4836">
        <w:rPr>
          <w:rFonts w:eastAsia="Franklin Gothic Book"/>
        </w:rPr>
        <w:t>this adjustment.</w:t>
      </w:r>
    </w:p>
    <w:p w14:paraId="4A6282D0" w14:textId="77777777" w:rsidR="002C0C6A" w:rsidRPr="009B67BF" w:rsidRDefault="002C0C6A" w:rsidP="0045080D">
      <w:pPr>
        <w:rPr>
          <w:rFonts w:eastAsia="Franklin Gothic Book"/>
        </w:rPr>
      </w:pPr>
    </w:p>
    <w:p w14:paraId="313C426B" w14:textId="77777777" w:rsidR="002C0C6A" w:rsidRPr="009B67BF" w:rsidRDefault="00BB58BE" w:rsidP="002B13A9">
      <w:pPr>
        <w:pStyle w:val="Heading4"/>
        <w:keepLines/>
      </w:pPr>
      <w:r w:rsidRPr="009B67BF">
        <w:t>Construction of Free Ridership Score</w:t>
      </w:r>
    </w:p>
    <w:p w14:paraId="1DE92A12" w14:textId="6437F9C1" w:rsidR="002C0C6A" w:rsidRPr="009B67BF" w:rsidRDefault="00BB58BE" w:rsidP="0045080D">
      <w:pPr>
        <w:rPr>
          <w:rFonts w:eastAsia="Franklin Gothic Book"/>
        </w:rPr>
      </w:pPr>
      <w:r w:rsidRPr="009B67BF">
        <w:rPr>
          <w:rFonts w:eastAsia="Franklin Gothic Book"/>
        </w:rPr>
        <w:t xml:space="preserve">This protocol designates an algorithm that includes inputs with alternative specifications. Specifically, as described above, the Program Components Score input has two alternative specifications and the Deferred Free Ridership input has three alternative specifications. Evaluators will calculate free ridership using each possible combination of designated input specifications – resulting in six estimates of free ridership – and will select one of these combinations of input specifications for purposes of calculating the annual incremental energy savings </w:t>
      </w:r>
      <w:r w:rsidR="004A3A22">
        <w:rPr>
          <w:rFonts w:eastAsia="Franklin Gothic Book"/>
        </w:rPr>
        <w:t>for comparing to the legislated goal</w:t>
      </w:r>
      <w:r w:rsidRPr="009B67BF">
        <w:rPr>
          <w:rFonts w:eastAsia="Franklin Gothic Book"/>
        </w:rPr>
        <w:t xml:space="preserve">. Evaluators will present the results of all six estimates of free ridership in </w:t>
      </w:r>
      <w:r w:rsidR="009D296F">
        <w:rPr>
          <w:rFonts w:eastAsia="Franklin Gothic Book"/>
        </w:rPr>
        <w:br/>
      </w:r>
      <w:r w:rsidRPr="009B67BF">
        <w:rPr>
          <w:rFonts w:eastAsia="Franklin Gothic Book"/>
        </w:rPr>
        <w:t>EM&amp;V reporting.</w:t>
      </w:r>
    </w:p>
    <w:p w14:paraId="316EF1AB" w14:textId="77777777" w:rsidR="002C0C6A" w:rsidRPr="009B67BF" w:rsidRDefault="002C0C6A" w:rsidP="0045080D">
      <w:pPr>
        <w:rPr>
          <w:rFonts w:eastAsia="Franklin Gothic Book"/>
        </w:rPr>
      </w:pPr>
    </w:p>
    <w:p w14:paraId="3366BEE1" w14:textId="5FD335D5" w:rsidR="002C0C6A" w:rsidRPr="009B67BF" w:rsidRDefault="00BB58BE" w:rsidP="0045080D">
      <w:pPr>
        <w:rPr>
          <w:rFonts w:eastAsia="Franklin Gothic Book"/>
        </w:rPr>
      </w:pPr>
      <w:r w:rsidRPr="009B67BF">
        <w:rPr>
          <w:rFonts w:eastAsia="Franklin Gothic Book"/>
        </w:rPr>
        <w:t>Evaluators will calculate free ridership scores in the following three ways in order to account for the variable ways of accounting for deferred free ridership outlined above</w:t>
      </w:r>
      <w:r w:rsidR="009D296F">
        <w:rPr>
          <w:rFonts w:eastAsia="Franklin Gothic Book"/>
        </w:rPr>
        <w:t>:</w:t>
      </w:r>
    </w:p>
    <w:p w14:paraId="4D3F7B9A" w14:textId="77777777" w:rsidR="002C0C6A" w:rsidRPr="009B67BF" w:rsidRDefault="002C0C6A" w:rsidP="0045080D">
      <w:pPr>
        <w:rPr>
          <w:rFonts w:eastAsia="Franklin Gothic Book"/>
        </w:rPr>
      </w:pPr>
    </w:p>
    <w:p w14:paraId="07B587D9" w14:textId="77777777" w:rsidR="002C0C6A" w:rsidRPr="009B67BF" w:rsidRDefault="00BB58BE" w:rsidP="00B70769">
      <w:pPr>
        <w:ind w:left="720" w:hanging="360"/>
        <w:rPr>
          <w:rFonts w:eastAsia="Franklin Gothic Book"/>
        </w:rPr>
      </w:pPr>
      <w:r w:rsidRPr="009B67BF">
        <w:rPr>
          <w:rFonts w:eastAsia="Franklin Gothic Book"/>
        </w:rPr>
        <w:t xml:space="preserve">1) </w:t>
      </w:r>
      <w:proofErr w:type="gramStart"/>
      <w:r w:rsidRPr="009B67BF">
        <w:rPr>
          <w:rFonts w:eastAsia="Franklin Gothic Book"/>
        </w:rPr>
        <w:t>AVERAGE(</w:t>
      </w:r>
      <w:proofErr w:type="gramEnd"/>
      <w:r w:rsidRPr="009B67BF">
        <w:rPr>
          <w:rFonts w:eastAsia="Franklin Gothic Book"/>
        </w:rPr>
        <w:t>[Program Components Score], [Program Influence Score], [No-Program Score*Timing Adjustment Factor])</w:t>
      </w:r>
    </w:p>
    <w:p w14:paraId="10272E8C" w14:textId="77777777" w:rsidR="002C0C6A" w:rsidRPr="009B67BF" w:rsidRDefault="002C0C6A" w:rsidP="00B70769">
      <w:pPr>
        <w:ind w:left="720" w:hanging="360"/>
        <w:rPr>
          <w:rFonts w:eastAsia="Franklin Gothic Book"/>
        </w:rPr>
      </w:pPr>
    </w:p>
    <w:p w14:paraId="5A293598" w14:textId="77777777" w:rsidR="002C0C6A" w:rsidRPr="009B67BF" w:rsidRDefault="00BB58BE" w:rsidP="00B70769">
      <w:pPr>
        <w:ind w:left="720" w:hanging="360"/>
        <w:rPr>
          <w:rFonts w:eastAsia="Franklin Gothic Book"/>
        </w:rPr>
      </w:pPr>
      <w:r w:rsidRPr="009B67BF">
        <w:rPr>
          <w:rFonts w:eastAsia="Franklin Gothic Book"/>
        </w:rPr>
        <w:t xml:space="preserve">2) </w:t>
      </w:r>
      <w:proofErr w:type="gramStart"/>
      <w:r w:rsidRPr="009B67BF">
        <w:rPr>
          <w:rFonts w:eastAsia="Franklin Gothic Book"/>
        </w:rPr>
        <w:t>AVERAGE(</w:t>
      </w:r>
      <w:proofErr w:type="gramEnd"/>
      <w:r w:rsidRPr="009B67BF">
        <w:rPr>
          <w:rFonts w:eastAsia="Franklin Gothic Book"/>
        </w:rPr>
        <w:t>[Program Components Score], [Program Influence Score], [No-Program Score]) * Timing Adjustment Factor</w:t>
      </w:r>
    </w:p>
    <w:p w14:paraId="19DFD392" w14:textId="77777777" w:rsidR="002C0C6A" w:rsidRPr="009B67BF" w:rsidRDefault="002C0C6A" w:rsidP="00B70769">
      <w:pPr>
        <w:ind w:left="720" w:hanging="360"/>
        <w:rPr>
          <w:rFonts w:eastAsia="Franklin Gothic Book"/>
        </w:rPr>
      </w:pPr>
    </w:p>
    <w:p w14:paraId="058706EA" w14:textId="77777777" w:rsidR="002C0C6A" w:rsidRPr="009B67BF" w:rsidRDefault="00BB58BE" w:rsidP="00B70769">
      <w:pPr>
        <w:ind w:left="720" w:hanging="360"/>
        <w:rPr>
          <w:rFonts w:eastAsia="Franklin Gothic Book"/>
        </w:rPr>
      </w:pPr>
      <w:r w:rsidRPr="009B67BF">
        <w:rPr>
          <w:rFonts w:eastAsia="Franklin Gothic Book"/>
        </w:rPr>
        <w:t xml:space="preserve">3) </w:t>
      </w:r>
      <w:proofErr w:type="gramStart"/>
      <w:r w:rsidRPr="009B67BF">
        <w:rPr>
          <w:rFonts w:eastAsia="Franklin Gothic Book"/>
        </w:rPr>
        <w:t>AVERAGE(</w:t>
      </w:r>
      <w:proofErr w:type="gramEnd"/>
      <w:r w:rsidRPr="009B67BF">
        <w:rPr>
          <w:rFonts w:eastAsia="Franklin Gothic Book"/>
        </w:rPr>
        <w:t>[(Program Components Score + Program Influence Score)/2], [MINIMUM((No-Program Score + Timing Score)/2, No-Program Score)])</w:t>
      </w:r>
    </w:p>
    <w:p w14:paraId="27A36C56" w14:textId="77777777" w:rsidR="002C0C6A" w:rsidRPr="009B67BF" w:rsidRDefault="002C0C6A" w:rsidP="0045080D">
      <w:pPr>
        <w:ind w:left="720"/>
        <w:rPr>
          <w:rFonts w:eastAsia="Franklin Gothic Book"/>
        </w:rPr>
      </w:pPr>
    </w:p>
    <w:p w14:paraId="1284D66A" w14:textId="77777777" w:rsidR="002C0C6A" w:rsidRPr="009B67BF" w:rsidRDefault="00BB58BE" w:rsidP="0045080D">
      <w:pPr>
        <w:rPr>
          <w:rFonts w:eastAsia="Franklin Gothic Book"/>
        </w:rPr>
      </w:pPr>
      <w:r w:rsidRPr="009B67BF">
        <w:rPr>
          <w:rFonts w:eastAsia="Franklin Gothic Book"/>
        </w:rPr>
        <w:t>For each of the three ways, the Program Components Score is calculated in two ways:</w:t>
      </w:r>
    </w:p>
    <w:p w14:paraId="4D23665F" w14:textId="77777777" w:rsidR="002C0C6A" w:rsidRPr="009B67BF" w:rsidRDefault="002C0C6A" w:rsidP="0045080D">
      <w:pPr>
        <w:rPr>
          <w:rFonts w:eastAsia="Franklin Gothic Book"/>
        </w:rPr>
      </w:pPr>
    </w:p>
    <w:p w14:paraId="0D22490C" w14:textId="77777777" w:rsidR="002C0C6A" w:rsidRPr="009B67BF" w:rsidRDefault="00BB58BE" w:rsidP="00B70769">
      <w:pPr>
        <w:ind w:left="720" w:hanging="360"/>
        <w:rPr>
          <w:rFonts w:eastAsia="Franklin Gothic Book"/>
        </w:rPr>
      </w:pPr>
      <w:r w:rsidRPr="009B67BF">
        <w:rPr>
          <w:rFonts w:eastAsia="Franklin Gothic Book"/>
        </w:rPr>
        <w:t>a) 1 - ([Maximum Program Factor Score]/10)</w:t>
      </w:r>
    </w:p>
    <w:p w14:paraId="77590F19" w14:textId="77F06B53" w:rsidR="002C0C6A" w:rsidRPr="009B67BF" w:rsidRDefault="00BB58BE" w:rsidP="00B70769">
      <w:pPr>
        <w:ind w:left="720" w:hanging="360"/>
        <w:rPr>
          <w:rFonts w:eastAsia="Franklin Gothic Book"/>
        </w:rPr>
      </w:pPr>
      <w:r w:rsidRPr="009B67BF">
        <w:rPr>
          <w:rFonts w:eastAsia="Franklin Gothic Book"/>
        </w:rPr>
        <w:t>b) 1 - ([Maximum Program Factor Score]</w:t>
      </w:r>
      <w:proofErr w:type="gramStart"/>
      <w:r w:rsidRPr="009B67BF">
        <w:rPr>
          <w:rFonts w:eastAsia="Franklin Gothic Book"/>
        </w:rPr>
        <w:t>/(</w:t>
      </w:r>
      <w:proofErr w:type="gramEnd"/>
      <w:r w:rsidRPr="009B67BF">
        <w:rPr>
          <w:rFonts w:eastAsia="Franklin Gothic Book"/>
        </w:rPr>
        <w:t xml:space="preserve">[ Maximum Program Factor Score]+[ Maximum Non-Program </w:t>
      </w:r>
      <w:r w:rsidR="009D296F">
        <w:rPr>
          <w:rFonts w:eastAsia="Franklin Gothic Book"/>
        </w:rPr>
        <w:br/>
      </w:r>
      <w:r w:rsidRPr="009B67BF">
        <w:rPr>
          <w:rFonts w:eastAsia="Franklin Gothic Book"/>
        </w:rPr>
        <w:t>Factor Score]))</w:t>
      </w:r>
    </w:p>
    <w:p w14:paraId="2BCE50B1" w14:textId="77777777" w:rsidR="002C0C6A" w:rsidRPr="009B67BF" w:rsidRDefault="002C0C6A" w:rsidP="0045080D">
      <w:pPr>
        <w:ind w:left="720"/>
        <w:rPr>
          <w:rFonts w:eastAsia="Franklin Gothic Book"/>
        </w:rPr>
      </w:pPr>
    </w:p>
    <w:p w14:paraId="2EA525B3" w14:textId="44C51AD3" w:rsidR="002C0C6A" w:rsidRPr="009B67BF" w:rsidRDefault="00BB58BE" w:rsidP="0045080D">
      <w:pPr>
        <w:rPr>
          <w:rFonts w:eastAsia="Franklin Gothic Book"/>
        </w:rPr>
      </w:pPr>
      <w:r w:rsidRPr="009B67BF">
        <w:rPr>
          <w:rFonts w:eastAsia="Franklin Gothic Book"/>
        </w:rPr>
        <w:t xml:space="preserve">The algorithms listed above are graphically presented </w:t>
      </w:r>
      <w:r w:rsidR="003903A8">
        <w:rPr>
          <w:rFonts w:eastAsia="Franklin Gothic Book"/>
        </w:rPr>
        <w:t xml:space="preserve">in </w:t>
      </w:r>
      <w:r w:rsidR="003903A8">
        <w:rPr>
          <w:rFonts w:eastAsia="Franklin Gothic Book"/>
        </w:rPr>
        <w:fldChar w:fldCharType="begin"/>
      </w:r>
      <w:r w:rsidR="003903A8">
        <w:rPr>
          <w:rFonts w:eastAsia="Franklin Gothic Book"/>
        </w:rPr>
        <w:instrText xml:space="preserve"> REF _Ref438496360 \h </w:instrText>
      </w:r>
      <w:r w:rsidR="003903A8">
        <w:rPr>
          <w:rFonts w:eastAsia="Franklin Gothic Book"/>
        </w:rPr>
      </w:r>
      <w:r w:rsidR="003903A8">
        <w:rPr>
          <w:rFonts w:eastAsia="Franklin Gothic Book"/>
        </w:rPr>
        <w:fldChar w:fldCharType="separate"/>
      </w:r>
      <w:r w:rsidR="003903A8" w:rsidRPr="009B67BF">
        <w:t xml:space="preserve">Figure </w:t>
      </w:r>
      <w:r w:rsidR="003903A8">
        <w:rPr>
          <w:noProof/>
        </w:rPr>
        <w:t>3</w:t>
      </w:r>
      <w:r w:rsidR="003903A8">
        <w:noBreakHyphen/>
      </w:r>
      <w:r w:rsidR="003903A8">
        <w:rPr>
          <w:noProof/>
        </w:rPr>
        <w:t>1</w:t>
      </w:r>
      <w:r w:rsidR="003903A8">
        <w:rPr>
          <w:rFonts w:eastAsia="Franklin Gothic Book"/>
        </w:rPr>
        <w:fldChar w:fldCharType="end"/>
      </w:r>
      <w:r w:rsidR="003903A8">
        <w:rPr>
          <w:rFonts w:eastAsia="Franklin Gothic Book"/>
        </w:rPr>
        <w:t xml:space="preserve">, </w:t>
      </w:r>
      <w:r w:rsidR="003903A8">
        <w:rPr>
          <w:rFonts w:eastAsia="Franklin Gothic Book"/>
        </w:rPr>
        <w:fldChar w:fldCharType="begin"/>
      </w:r>
      <w:r w:rsidR="003903A8">
        <w:rPr>
          <w:rFonts w:eastAsia="Franklin Gothic Book"/>
        </w:rPr>
        <w:instrText xml:space="preserve"> REF _Ref438496362 \h </w:instrText>
      </w:r>
      <w:r w:rsidR="003903A8">
        <w:rPr>
          <w:rFonts w:eastAsia="Franklin Gothic Book"/>
        </w:rPr>
      </w:r>
      <w:r w:rsidR="003903A8">
        <w:rPr>
          <w:rFonts w:eastAsia="Franklin Gothic Book"/>
        </w:rPr>
        <w:fldChar w:fldCharType="separate"/>
      </w:r>
      <w:r w:rsidR="003903A8" w:rsidRPr="009B67BF">
        <w:t xml:space="preserve">Figure </w:t>
      </w:r>
      <w:r w:rsidR="003903A8">
        <w:rPr>
          <w:noProof/>
        </w:rPr>
        <w:t>3</w:t>
      </w:r>
      <w:r w:rsidR="003903A8">
        <w:noBreakHyphen/>
      </w:r>
      <w:r w:rsidR="003903A8">
        <w:rPr>
          <w:noProof/>
        </w:rPr>
        <w:t>2</w:t>
      </w:r>
      <w:r w:rsidR="003903A8">
        <w:rPr>
          <w:rFonts w:eastAsia="Franklin Gothic Book"/>
        </w:rPr>
        <w:fldChar w:fldCharType="end"/>
      </w:r>
      <w:r w:rsidR="003903A8">
        <w:rPr>
          <w:rFonts w:eastAsia="Franklin Gothic Book"/>
        </w:rPr>
        <w:t xml:space="preserve">, and </w:t>
      </w:r>
      <w:r w:rsidR="003903A8">
        <w:rPr>
          <w:rFonts w:eastAsia="Franklin Gothic Book"/>
        </w:rPr>
        <w:fldChar w:fldCharType="begin"/>
      </w:r>
      <w:r w:rsidR="003903A8">
        <w:rPr>
          <w:rFonts w:eastAsia="Franklin Gothic Book"/>
        </w:rPr>
        <w:instrText xml:space="preserve"> REF _Ref438496363 \h </w:instrText>
      </w:r>
      <w:r w:rsidR="003903A8">
        <w:rPr>
          <w:rFonts w:eastAsia="Franklin Gothic Book"/>
        </w:rPr>
      </w:r>
      <w:r w:rsidR="003903A8">
        <w:rPr>
          <w:rFonts w:eastAsia="Franklin Gothic Book"/>
        </w:rPr>
        <w:fldChar w:fldCharType="separate"/>
      </w:r>
      <w:r w:rsidR="003903A8" w:rsidRPr="009B67BF">
        <w:t xml:space="preserve">Figure </w:t>
      </w:r>
      <w:r w:rsidR="003903A8">
        <w:rPr>
          <w:noProof/>
        </w:rPr>
        <w:t>3</w:t>
      </w:r>
      <w:r w:rsidR="003903A8">
        <w:noBreakHyphen/>
      </w:r>
      <w:r w:rsidR="003903A8">
        <w:rPr>
          <w:noProof/>
        </w:rPr>
        <w:t>3</w:t>
      </w:r>
      <w:r w:rsidR="003903A8">
        <w:rPr>
          <w:rFonts w:eastAsia="Franklin Gothic Book"/>
        </w:rPr>
        <w:fldChar w:fldCharType="end"/>
      </w:r>
      <w:r w:rsidR="003903A8">
        <w:rPr>
          <w:rFonts w:eastAsia="Franklin Gothic Book"/>
        </w:rPr>
        <w:t xml:space="preserve">. </w:t>
      </w:r>
    </w:p>
    <w:p w14:paraId="77C449B1" w14:textId="77777777" w:rsidR="002C0C6A" w:rsidRPr="009B67BF" w:rsidRDefault="002C0C6A" w:rsidP="0045080D">
      <w:pPr>
        <w:rPr>
          <w:rFonts w:eastAsia="Franklin Gothic Book"/>
        </w:rPr>
      </w:pPr>
    </w:p>
    <w:p w14:paraId="5564E654" w14:textId="3CE0B459" w:rsidR="00F828A4" w:rsidRDefault="00F828A4" w:rsidP="00DD57D3">
      <w:pPr>
        <w:pStyle w:val="Heading3"/>
      </w:pPr>
      <w:bookmarkStart w:id="44" w:name="_Toc440633687"/>
      <w:bookmarkStart w:id="45" w:name="_Toc431366153"/>
      <w:bookmarkStart w:id="46" w:name="_Toc431526441"/>
      <w:r>
        <w:t xml:space="preserve">Trade Ally Responses in the Free </w:t>
      </w:r>
      <w:r w:rsidR="0094382F">
        <w:t xml:space="preserve">Ridership </w:t>
      </w:r>
      <w:r>
        <w:t>Calculation</w:t>
      </w:r>
      <w:bookmarkEnd w:id="44"/>
    </w:p>
    <w:p w14:paraId="1FF51C73" w14:textId="77777777" w:rsidR="0094382F" w:rsidRPr="00235EED" w:rsidRDefault="0094382F" w:rsidP="0094382F">
      <w:pPr>
        <w:pStyle w:val="Heading4"/>
      </w:pPr>
      <w:r w:rsidRPr="00235EED">
        <w:t>Treatment of Participant’s Rating of Trade Ally in the Program Components Score of the Participant FR Algorithm</w:t>
      </w:r>
    </w:p>
    <w:p w14:paraId="5B1035EF" w14:textId="77777777" w:rsidR="0094382F" w:rsidRPr="00235EED" w:rsidRDefault="0094382F" w:rsidP="0094382F">
      <w:r w:rsidRPr="00235EED">
        <w:t>The Program Components Score of the participant Core Free Ridership (FR) algorithm is based on participant ratings of program and non-program factors. Trade allies/contractors often receive a high rating for their influence on the participant’s decision to install the efficient measure. To implement the Core FR algorithm, the evaluator needs to decide whether the trade ally rating should be considered a program component or a non-program component. This section outlines three scenarios for the treatment of the participant’s rating of a trade ally/contractor in the Program Components Score of the participant FR algorithm.</w:t>
      </w:r>
    </w:p>
    <w:p w14:paraId="39A24B22" w14:textId="77777777" w:rsidR="0094382F" w:rsidRPr="00235EED" w:rsidRDefault="0094382F" w:rsidP="0094382F">
      <w:pPr>
        <w:pStyle w:val="Heading5"/>
      </w:pPr>
      <w:r w:rsidRPr="00235EED">
        <w:t xml:space="preserve">Scenario #1: Trade allies are automatically considered a program component </w:t>
      </w:r>
    </w:p>
    <w:p w14:paraId="214576FE" w14:textId="77777777" w:rsidR="0094382F" w:rsidRPr="00235EED" w:rsidRDefault="0094382F" w:rsidP="0094382F">
      <w:r w:rsidRPr="00235EED">
        <w:t xml:space="preserve">The trade ally is considered a program component in the calculation of the Program Components Score in the FR algorithm if the program meets specific criteria, which could include the following: </w:t>
      </w:r>
    </w:p>
    <w:p w14:paraId="00F2B1CA" w14:textId="77777777" w:rsidR="0094382F" w:rsidRPr="00235EED" w:rsidRDefault="0094382F" w:rsidP="0094382F"/>
    <w:p w14:paraId="799B38BE" w14:textId="77777777" w:rsidR="0094382F" w:rsidRPr="00235EED" w:rsidRDefault="0094382F" w:rsidP="0094382F">
      <w:pPr>
        <w:pStyle w:val="ListParagraph"/>
        <w:numPr>
          <w:ilvl w:val="0"/>
          <w:numId w:val="40"/>
        </w:numPr>
        <w:contextualSpacing w:val="0"/>
      </w:pPr>
      <w:r w:rsidRPr="00235EED">
        <w:t>Trade allies are an integral component of program delivery, as supported by program logic</w:t>
      </w:r>
    </w:p>
    <w:p w14:paraId="52DCD13A" w14:textId="7EFBFF12" w:rsidR="0094382F" w:rsidRPr="00235EED" w:rsidRDefault="0094382F" w:rsidP="0094382F">
      <w:pPr>
        <w:pStyle w:val="ListParagraph"/>
        <w:numPr>
          <w:ilvl w:val="0"/>
          <w:numId w:val="40"/>
        </w:numPr>
        <w:contextualSpacing w:val="0"/>
      </w:pPr>
      <w:r w:rsidRPr="00235EED">
        <w:t xml:space="preserve">The trade ally network consists of a limited number of </w:t>
      </w:r>
      <w:r w:rsidR="003903A8">
        <w:t>program administrator</w:t>
      </w:r>
      <w:r w:rsidR="004B2203">
        <w:t>-</w:t>
      </w:r>
      <w:r w:rsidRPr="00235EED">
        <w:t>selected, pre-approved trade allies</w:t>
      </w:r>
    </w:p>
    <w:p w14:paraId="7C537B5A" w14:textId="77777777" w:rsidR="0094382F" w:rsidRPr="00235EED" w:rsidRDefault="0094382F" w:rsidP="0094382F">
      <w:pPr>
        <w:pStyle w:val="ListParagraph"/>
        <w:numPr>
          <w:ilvl w:val="0"/>
          <w:numId w:val="40"/>
        </w:numPr>
        <w:contextualSpacing w:val="0"/>
      </w:pPr>
      <w:r w:rsidRPr="00235EED">
        <w:t xml:space="preserve">Trade allies complete signed agreements with the program administrator </w:t>
      </w:r>
    </w:p>
    <w:p w14:paraId="29B0315E" w14:textId="77777777" w:rsidR="0094382F" w:rsidRPr="00235EED" w:rsidRDefault="0094382F" w:rsidP="0094382F">
      <w:pPr>
        <w:pStyle w:val="ListParagraph"/>
        <w:numPr>
          <w:ilvl w:val="0"/>
          <w:numId w:val="40"/>
        </w:numPr>
        <w:contextualSpacing w:val="0"/>
      </w:pPr>
      <w:r w:rsidRPr="00235EED">
        <w:lastRenderedPageBreak/>
        <w:t>Trade allies undergo extensive program-sponsored training</w:t>
      </w:r>
    </w:p>
    <w:p w14:paraId="6762BEC9" w14:textId="77777777" w:rsidR="0094382F" w:rsidRPr="00235EED" w:rsidRDefault="0094382F" w:rsidP="0094382F"/>
    <w:p w14:paraId="523E047A" w14:textId="77777777" w:rsidR="0094382F" w:rsidRPr="00235EED" w:rsidRDefault="0094382F" w:rsidP="0094382F">
      <w:r w:rsidRPr="00235EED">
        <w:t>In these cases, the trade ally is automatically considered a program component, and no additional input from the trade ally is needed regarding the customer’s decision-making process related to the project. The participant’s influence rating for the trade ally goes directly into the Program Components Score algorithm as a program component.</w:t>
      </w:r>
    </w:p>
    <w:p w14:paraId="6E6F1968" w14:textId="24753EE4" w:rsidR="0094382F" w:rsidRPr="00235EED" w:rsidRDefault="0094382F" w:rsidP="0094382F">
      <w:pPr>
        <w:pStyle w:val="Heading5"/>
      </w:pPr>
      <w:r w:rsidRPr="00235EED">
        <w:t>Scenario #2: Trade allies are considered a program component if the program influenced their recommendation to implement the efficient project</w:t>
      </w:r>
    </w:p>
    <w:p w14:paraId="5B9D7FC4" w14:textId="77777777" w:rsidR="00F430CA" w:rsidRDefault="00F430CA" w:rsidP="00F430CA">
      <w:r w:rsidRPr="00692EB8">
        <w:t xml:space="preserve">For programs that </w:t>
      </w:r>
      <w:r>
        <w:t>have a trade ally network, but do not meet the conditions under Scenario #1 above, follow-up interviews with trade allies may be used to determine if the trade ally should be considered a program component. To qualify for Scenario #2, a program’s trade ally network should meet the following conditions:</w:t>
      </w:r>
    </w:p>
    <w:p w14:paraId="443B5AEB" w14:textId="77777777" w:rsidR="00F430CA" w:rsidRDefault="00F430CA" w:rsidP="00F430CA"/>
    <w:p w14:paraId="341BC59C" w14:textId="77777777" w:rsidR="00F430CA" w:rsidRPr="00692EB8" w:rsidRDefault="00F430CA" w:rsidP="00F430CA">
      <w:pPr>
        <w:pStyle w:val="ListParagraph"/>
        <w:numPr>
          <w:ilvl w:val="0"/>
          <w:numId w:val="66"/>
        </w:numPr>
      </w:pPr>
      <w:r>
        <w:t>Trade allies</w:t>
      </w:r>
      <w:r w:rsidRPr="00692EB8">
        <w:t xml:space="preserve"> </w:t>
      </w:r>
      <w:r>
        <w:t>are</w:t>
      </w:r>
      <w:r w:rsidRPr="00692EB8">
        <w:t xml:space="preserve"> registered with the program</w:t>
      </w:r>
    </w:p>
    <w:p w14:paraId="2878BC27" w14:textId="77777777" w:rsidR="00F430CA" w:rsidRPr="00692EB8" w:rsidRDefault="00F430CA" w:rsidP="00F430CA">
      <w:pPr>
        <w:pStyle w:val="ListParagraph"/>
        <w:numPr>
          <w:ilvl w:val="0"/>
          <w:numId w:val="66"/>
        </w:numPr>
      </w:pPr>
      <w:r w:rsidRPr="00692EB8">
        <w:t xml:space="preserve">Trade allies </w:t>
      </w:r>
      <w:r>
        <w:t xml:space="preserve">typically </w:t>
      </w:r>
      <w:r w:rsidRPr="00692EB8">
        <w:t>complete signed agreem</w:t>
      </w:r>
      <w:r>
        <w:t>ents with program administrator</w:t>
      </w:r>
    </w:p>
    <w:p w14:paraId="3AD6ECC6" w14:textId="77777777" w:rsidR="00F430CA" w:rsidRPr="00692EB8" w:rsidRDefault="00F430CA" w:rsidP="00F430CA">
      <w:pPr>
        <w:pStyle w:val="ListParagraph"/>
        <w:numPr>
          <w:ilvl w:val="0"/>
          <w:numId w:val="66"/>
        </w:numPr>
      </w:pPr>
      <w:r w:rsidRPr="00692EB8">
        <w:t xml:space="preserve">Trade allies </w:t>
      </w:r>
      <w:r>
        <w:t>attend</w:t>
      </w:r>
      <w:r w:rsidRPr="00692EB8">
        <w:t xml:space="preserve"> program-sponsored training</w:t>
      </w:r>
    </w:p>
    <w:p w14:paraId="62464224" w14:textId="77777777" w:rsidR="00F430CA" w:rsidRPr="00692EB8" w:rsidRDefault="00F430CA" w:rsidP="00F430CA">
      <w:pPr>
        <w:pStyle w:val="ListParagraph"/>
        <w:numPr>
          <w:ilvl w:val="0"/>
          <w:numId w:val="66"/>
        </w:numPr>
      </w:pPr>
      <w:r>
        <w:t>Trade allies drive program participation, as supported by p</w:t>
      </w:r>
      <w:r w:rsidRPr="00692EB8">
        <w:t xml:space="preserve">rogram logic </w:t>
      </w:r>
    </w:p>
    <w:p w14:paraId="3C645398" w14:textId="77777777" w:rsidR="00F430CA" w:rsidRPr="00692EB8" w:rsidRDefault="00F430CA" w:rsidP="00F430CA">
      <w:pPr>
        <w:pStyle w:val="ListParagraph"/>
        <w:numPr>
          <w:ilvl w:val="0"/>
          <w:numId w:val="66"/>
        </w:numPr>
      </w:pPr>
      <w:r w:rsidRPr="00692EB8">
        <w:t>Trade allies typically complete and submit participant applications</w:t>
      </w:r>
    </w:p>
    <w:p w14:paraId="6FE7B300" w14:textId="77777777" w:rsidR="00F430CA" w:rsidRDefault="00F430CA" w:rsidP="00F430CA"/>
    <w:p w14:paraId="26CAFD77" w14:textId="77777777" w:rsidR="00F430CA" w:rsidRDefault="00F430CA" w:rsidP="00F430CA">
      <w:r>
        <w:t xml:space="preserve">In these cases, </w:t>
      </w:r>
      <w:r w:rsidRPr="00692EB8">
        <w:t>if</w:t>
      </w:r>
      <w:r>
        <w:t xml:space="preserve"> </w:t>
      </w:r>
      <w:r w:rsidRPr="00692EB8">
        <w:t xml:space="preserve">the size of the project warrants </w:t>
      </w:r>
      <w:r>
        <w:t>a greater</w:t>
      </w:r>
      <w:r w:rsidRPr="00692EB8">
        <w:t xml:space="preserve"> level of effort</w:t>
      </w:r>
      <w:r>
        <w:t>, a follow-up interview</w:t>
      </w:r>
      <w:r w:rsidRPr="00692EB8">
        <w:t xml:space="preserve"> </w:t>
      </w:r>
      <w:r>
        <w:t>with the trade ally may be used to determine if the participant’s rating of the trade ally’s influence should be included as a program component. A follow-up interview is triggered under the following conditions:</w:t>
      </w:r>
    </w:p>
    <w:p w14:paraId="546A7873" w14:textId="77777777" w:rsidR="00F430CA" w:rsidRDefault="00F430CA" w:rsidP="00F430CA"/>
    <w:p w14:paraId="139BB2CA" w14:textId="77777777" w:rsidR="00F430CA" w:rsidRDefault="00F430CA" w:rsidP="00F430CA">
      <w:pPr>
        <w:pStyle w:val="ListParagraph"/>
        <w:numPr>
          <w:ilvl w:val="0"/>
          <w:numId w:val="67"/>
        </w:numPr>
      </w:pPr>
      <w:r>
        <w:t>The p</w:t>
      </w:r>
      <w:r w:rsidRPr="009E19B9">
        <w:t xml:space="preserve">articipant </w:t>
      </w:r>
      <w:r>
        <w:t>rated the influence of the trade ally as</w:t>
      </w:r>
      <w:r w:rsidRPr="009E19B9">
        <w:t xml:space="preserve"> 8, 9, or 10</w:t>
      </w:r>
      <w:r>
        <w:t xml:space="preserve"> (on a scale from 0 to 10)</w:t>
      </w:r>
    </w:p>
    <w:p w14:paraId="5726AF25" w14:textId="77777777" w:rsidR="00F430CA" w:rsidRPr="00692EB8" w:rsidRDefault="00F430CA" w:rsidP="00F430CA">
      <w:pPr>
        <w:pStyle w:val="ListParagraph"/>
        <w:numPr>
          <w:ilvl w:val="0"/>
          <w:numId w:val="67"/>
        </w:numPr>
      </w:pPr>
      <w:r w:rsidRPr="009E19B9">
        <w:t xml:space="preserve">The rating the participant gave to </w:t>
      </w:r>
      <w:r>
        <w:t>trade ally</w:t>
      </w:r>
      <w:r w:rsidRPr="009E19B9">
        <w:t xml:space="preserve"> influence is higher than any of the program component </w:t>
      </w:r>
      <w:r>
        <w:t>ratings</w:t>
      </w:r>
    </w:p>
    <w:p w14:paraId="021A0E63" w14:textId="77777777" w:rsidR="00F430CA" w:rsidRDefault="00F430CA" w:rsidP="00F430CA"/>
    <w:p w14:paraId="3CA6ADAD" w14:textId="77777777" w:rsidR="00F430CA" w:rsidRDefault="00F430CA" w:rsidP="00F430CA">
      <w:r>
        <w:t>If completed, the interview should include the following questions:</w:t>
      </w:r>
    </w:p>
    <w:p w14:paraId="6161AB27" w14:textId="77777777" w:rsidR="00F430CA" w:rsidRDefault="00F430CA" w:rsidP="00F430CA"/>
    <w:p w14:paraId="7AEFD7D2" w14:textId="77777777" w:rsidR="00F430CA" w:rsidRDefault="00F430CA" w:rsidP="00F430CA">
      <w:pPr>
        <w:ind w:left="720" w:hanging="720"/>
      </w:pPr>
      <w:r>
        <w:t>FR1a</w:t>
      </w:r>
      <w:r>
        <w:tab/>
        <w:t>On a scale of 0 to 10 where 0 is NOT AT ALL IMPORTANT and 10 is EXTREMELY IMPORTANT, how important was the PROGRAM, including incentives as well as program services and information, in influencing your decision to recommend that &lt;CUSTOMER&gt; install the energy efficient &lt;MEASURE&gt; at this time?</w:t>
      </w:r>
    </w:p>
    <w:p w14:paraId="5E379FA1" w14:textId="77777777" w:rsidR="00F430CA" w:rsidRDefault="00F430CA" w:rsidP="00F430CA">
      <w:pPr>
        <w:ind w:left="720" w:hanging="720"/>
      </w:pPr>
    </w:p>
    <w:p w14:paraId="16F3C592" w14:textId="77777777" w:rsidR="00F430CA" w:rsidRDefault="00F430CA" w:rsidP="00F430CA">
      <w:pPr>
        <w:ind w:left="720" w:hanging="720"/>
      </w:pPr>
      <w:r>
        <w:t>FR1b</w:t>
      </w:r>
      <w:r>
        <w:tab/>
        <w:t>On the same scale, how important was y</w:t>
      </w:r>
      <w:r w:rsidRPr="004C6E27">
        <w:t>our firm’s past participation in an in</w:t>
      </w:r>
      <w:r>
        <w:t>centive or study-based program-</w:t>
      </w:r>
      <w:r w:rsidRPr="004C6E27">
        <w:t xml:space="preserve">sponsored by </w:t>
      </w:r>
      <w:r>
        <w:t>&lt;</w:t>
      </w:r>
      <w:r w:rsidRPr="004C6E27">
        <w:t>UTILITY</w:t>
      </w:r>
      <w:r>
        <w:t>&gt;</w:t>
      </w:r>
      <w:r w:rsidRPr="004C6E27">
        <w:t>?</w:t>
      </w:r>
    </w:p>
    <w:p w14:paraId="20EF42F7" w14:textId="77777777" w:rsidR="00F430CA" w:rsidRDefault="00F430CA" w:rsidP="00F430CA">
      <w:pPr>
        <w:ind w:left="720" w:hanging="720"/>
      </w:pPr>
    </w:p>
    <w:p w14:paraId="15E8B7CE" w14:textId="77777777" w:rsidR="00F430CA" w:rsidRDefault="00F430CA" w:rsidP="00F430CA">
      <w:pPr>
        <w:ind w:left="720" w:hanging="720"/>
      </w:pPr>
      <w:r>
        <w:t>FR2</w:t>
      </w:r>
      <w:r>
        <w:tab/>
        <w:t>And using a 0 to 10 likelihood scale where 0 is NOT AT ALL LIKELY and 10 is EXTREMELY LIKELY, if the PROGRAM, including incentives as well as program services and information, had not been available, what is the likelihood that you would have recommended this specific &lt;MEASURE&gt; to &lt;CUSTOMER&gt;?</w:t>
      </w:r>
    </w:p>
    <w:p w14:paraId="1BE0048C" w14:textId="77777777" w:rsidR="00F430CA" w:rsidRDefault="00F430CA" w:rsidP="00F430CA"/>
    <w:p w14:paraId="7C1B36DD" w14:textId="77777777" w:rsidR="00F430CA" w:rsidRDefault="00F430CA" w:rsidP="00F430CA">
      <w:pPr>
        <w:ind w:left="720" w:hanging="720"/>
      </w:pPr>
      <w:r>
        <w:t>FR3a</w:t>
      </w:r>
      <w:r>
        <w:tab/>
      </w:r>
      <w:r w:rsidRPr="004C6E27">
        <w:t xml:space="preserve">Approximately, in what percent of projects did you recommend </w:t>
      </w:r>
      <w:r>
        <w:t>&lt;</w:t>
      </w:r>
      <w:r w:rsidRPr="004C6E27">
        <w:t>MEASURE</w:t>
      </w:r>
      <w:r>
        <w:t>&gt;</w:t>
      </w:r>
      <w:r w:rsidRPr="004C6E27">
        <w:t xml:space="preserve"> BEFORE you learne</w:t>
      </w:r>
      <w:r>
        <w:t>d about the program</w:t>
      </w:r>
      <w:r w:rsidRPr="004C6E27">
        <w:t>?</w:t>
      </w:r>
    </w:p>
    <w:p w14:paraId="3B14AB7B" w14:textId="77777777" w:rsidR="00F430CA" w:rsidRDefault="00F430CA" w:rsidP="00F430CA">
      <w:pPr>
        <w:ind w:left="720" w:hanging="720"/>
      </w:pPr>
    </w:p>
    <w:p w14:paraId="23035671" w14:textId="77777777" w:rsidR="00F430CA" w:rsidRDefault="00F430CA" w:rsidP="00F430CA">
      <w:pPr>
        <w:ind w:left="720" w:hanging="720"/>
      </w:pPr>
      <w:r>
        <w:t>FR3b</w:t>
      </w:r>
      <w:r>
        <w:tab/>
      </w:r>
      <w:r w:rsidRPr="004C6E27">
        <w:t>A</w:t>
      </w:r>
      <w:r>
        <w:t>nd a</w:t>
      </w:r>
      <w:r w:rsidRPr="004C6E27">
        <w:t xml:space="preserve">pproximately, in what percent of projects do you recommend </w:t>
      </w:r>
      <w:r>
        <w:t>&lt;</w:t>
      </w:r>
      <w:r w:rsidRPr="004C6E27">
        <w:t>MEASURE</w:t>
      </w:r>
      <w:r>
        <w:t>&gt;</w:t>
      </w:r>
      <w:r w:rsidRPr="004C6E27">
        <w:t xml:space="preserve"> now that you have worked with </w:t>
      </w:r>
      <w:r>
        <w:t xml:space="preserve">the </w:t>
      </w:r>
      <w:r w:rsidRPr="004C6E27">
        <w:t>program?</w:t>
      </w:r>
    </w:p>
    <w:p w14:paraId="5217EED6" w14:textId="77777777" w:rsidR="00F430CA" w:rsidRDefault="00F430CA" w:rsidP="00F430CA">
      <w:pPr>
        <w:ind w:left="720" w:hanging="720"/>
      </w:pPr>
    </w:p>
    <w:p w14:paraId="7B327403" w14:textId="77777777" w:rsidR="00F430CA" w:rsidRDefault="00F430CA" w:rsidP="00F430CA">
      <w:r>
        <w:t>The interview will also include consistency checks, if the trade ally provides inconsistent responses to these questions.</w:t>
      </w:r>
    </w:p>
    <w:p w14:paraId="599982FC" w14:textId="77777777" w:rsidR="00F430CA" w:rsidRDefault="00F430CA" w:rsidP="00F430CA"/>
    <w:p w14:paraId="7142ECF6" w14:textId="77777777" w:rsidR="00F430CA" w:rsidRDefault="00F430CA" w:rsidP="00F430CA">
      <w:r>
        <w:lastRenderedPageBreak/>
        <w:t>T</w:t>
      </w:r>
      <w:r w:rsidRPr="00552783">
        <w:t xml:space="preserve">he </w:t>
      </w:r>
      <w:r>
        <w:t>trade ally</w:t>
      </w:r>
      <w:r w:rsidRPr="00552783">
        <w:t xml:space="preserve"> is viewed as a program </w:t>
      </w:r>
      <w:r>
        <w:t>component</w:t>
      </w:r>
      <w:r w:rsidRPr="00552783">
        <w:t xml:space="preserve"> and the rating the </w:t>
      </w:r>
      <w:r>
        <w:t>participant</w:t>
      </w:r>
      <w:r w:rsidRPr="00552783">
        <w:t xml:space="preserve"> provided for the </w:t>
      </w:r>
      <w:r>
        <w:t>trade ally</w:t>
      </w:r>
      <w:r w:rsidRPr="00552783">
        <w:t xml:space="preserve"> </w:t>
      </w:r>
      <w:r>
        <w:t>goes into the Program Components Score algorithm as a program component if, after consideration of any consistency checks:</w:t>
      </w:r>
    </w:p>
    <w:p w14:paraId="2F899D64" w14:textId="77777777" w:rsidR="00F430CA" w:rsidRDefault="00F430CA" w:rsidP="00F430CA"/>
    <w:p w14:paraId="4D67E144" w14:textId="77777777" w:rsidR="00F430CA" w:rsidRDefault="00F430CA" w:rsidP="00F430CA">
      <w:pPr>
        <w:pStyle w:val="ListParagraph"/>
        <w:numPr>
          <w:ilvl w:val="0"/>
          <w:numId w:val="68"/>
        </w:numPr>
      </w:pPr>
      <w:r>
        <w:t>The response to Q. FR1a or FR1b is 8, 9, or 10</w:t>
      </w:r>
    </w:p>
    <w:p w14:paraId="2539C2AC" w14:textId="77777777" w:rsidR="00F430CA" w:rsidRPr="00552783" w:rsidRDefault="00F430CA" w:rsidP="00F430CA">
      <w:pPr>
        <w:pStyle w:val="ListParagraph"/>
        <w:ind w:left="0"/>
        <w:rPr>
          <w:u w:val="single"/>
        </w:rPr>
      </w:pPr>
      <w:r w:rsidRPr="00552783">
        <w:rPr>
          <w:u w:val="single"/>
        </w:rPr>
        <w:t>OR</w:t>
      </w:r>
    </w:p>
    <w:p w14:paraId="33EE1993" w14:textId="77777777" w:rsidR="00F430CA" w:rsidRDefault="00F430CA" w:rsidP="00F430CA">
      <w:pPr>
        <w:pStyle w:val="ListParagraph"/>
        <w:numPr>
          <w:ilvl w:val="0"/>
          <w:numId w:val="68"/>
        </w:numPr>
      </w:pPr>
      <w:r>
        <w:t>The response to Q. FR2 is 0, 1, or 2</w:t>
      </w:r>
    </w:p>
    <w:p w14:paraId="5057F51E" w14:textId="77777777" w:rsidR="00F430CA" w:rsidRPr="00183E56" w:rsidRDefault="00F430CA" w:rsidP="00F430CA">
      <w:pPr>
        <w:rPr>
          <w:u w:val="single"/>
        </w:rPr>
      </w:pPr>
      <w:r w:rsidRPr="00183E56">
        <w:rPr>
          <w:u w:val="single"/>
        </w:rPr>
        <w:t>OR</w:t>
      </w:r>
    </w:p>
    <w:p w14:paraId="59635C22" w14:textId="77777777" w:rsidR="00F430CA" w:rsidRPr="00692EB8" w:rsidRDefault="00F430CA" w:rsidP="00F430CA">
      <w:pPr>
        <w:pStyle w:val="ListParagraph"/>
        <w:numPr>
          <w:ilvl w:val="0"/>
          <w:numId w:val="68"/>
        </w:numPr>
      </w:pPr>
      <w:r>
        <w:t>The difference between the responses to FR3b and FR3a is 80% or greater</w:t>
      </w:r>
    </w:p>
    <w:p w14:paraId="53D27531" w14:textId="77777777" w:rsidR="00F430CA" w:rsidRDefault="00F430CA" w:rsidP="00F430CA"/>
    <w:p w14:paraId="4BE6C7C5" w14:textId="77777777" w:rsidR="00F430CA" w:rsidRDefault="00F430CA" w:rsidP="00F430CA">
      <w:r>
        <w:t xml:space="preserve">If none of these conditions are met, the </w:t>
      </w:r>
      <w:r w:rsidRPr="00552783">
        <w:t xml:space="preserve">rating the </w:t>
      </w:r>
      <w:r>
        <w:t>participant</w:t>
      </w:r>
      <w:r w:rsidRPr="00552783">
        <w:t xml:space="preserve"> provided for the </w:t>
      </w:r>
      <w:r>
        <w:t>trade ally</w:t>
      </w:r>
      <w:r w:rsidRPr="00552783">
        <w:t xml:space="preserve"> </w:t>
      </w:r>
      <w:r>
        <w:t>goes into the Program Components Score algorithm as a non-program component.</w:t>
      </w:r>
    </w:p>
    <w:p w14:paraId="6F8AAAC7" w14:textId="77777777" w:rsidR="00F430CA" w:rsidRDefault="00F430CA" w:rsidP="00F430CA"/>
    <w:p w14:paraId="35C688CF" w14:textId="6090E4CF" w:rsidR="00F430CA" w:rsidRDefault="00500F33" w:rsidP="00F430CA">
      <w:r>
        <w:t xml:space="preserve">Guidelines for the treatment of the </w:t>
      </w:r>
      <w:r w:rsidRPr="00552783">
        <w:t xml:space="preserve">rating the </w:t>
      </w:r>
      <w:r>
        <w:t>participant</w:t>
      </w:r>
      <w:r w:rsidRPr="00552783">
        <w:t xml:space="preserve"> provided for the </w:t>
      </w:r>
      <w:r>
        <w:t>trade ally</w:t>
      </w:r>
      <w:r w:rsidRPr="00552783">
        <w:t xml:space="preserve"> </w:t>
      </w:r>
      <w:r>
        <w:t>in the event that an interview is not completed may be added</w:t>
      </w:r>
      <w:r w:rsidRPr="00500F33">
        <w:t xml:space="preserve"> </w:t>
      </w:r>
      <w:r w:rsidRPr="004201C2">
        <w:t>to this document in the future</w:t>
      </w:r>
      <w:r>
        <w:t>.</w:t>
      </w:r>
    </w:p>
    <w:p w14:paraId="33B13D84" w14:textId="77777777" w:rsidR="00F41791" w:rsidRDefault="00F41791" w:rsidP="00F430CA"/>
    <w:p w14:paraId="26C22E1A" w14:textId="77777777" w:rsidR="0094382F" w:rsidRPr="00235EED" w:rsidRDefault="0094382F" w:rsidP="0094382F">
      <w:pPr>
        <w:pStyle w:val="Heading5"/>
      </w:pPr>
      <w:r w:rsidRPr="00235EED">
        <w:t xml:space="preserve">Scenario #3: Trade allies are considered a non-program component </w:t>
      </w:r>
    </w:p>
    <w:p w14:paraId="52FBC659" w14:textId="043BF983" w:rsidR="0094382F" w:rsidRDefault="0094382F" w:rsidP="0094382F">
      <w:r w:rsidRPr="00235EED">
        <w:t>For programs that do NOT have a trade ally network that meets the conditions under Scenario #2, trade allies are considered a non-program component. In these cases, the participant’s rating of the trade ally goes directly into the Program Components Score algorithm as a non-program component.</w:t>
      </w:r>
    </w:p>
    <w:p w14:paraId="222D9017" w14:textId="77777777" w:rsidR="0094382F" w:rsidRDefault="0094382F" w:rsidP="0094382F"/>
    <w:p w14:paraId="60BB8D56" w14:textId="5921DC05" w:rsidR="00F828A4" w:rsidRPr="00F828A4" w:rsidRDefault="00F828A4" w:rsidP="00F828A4"/>
    <w:p w14:paraId="10A401FF" w14:textId="4EEC5145" w:rsidR="002C0C6A" w:rsidRDefault="00BB58BE" w:rsidP="00DD57D3">
      <w:pPr>
        <w:pStyle w:val="Heading3"/>
      </w:pPr>
      <w:bookmarkStart w:id="47" w:name="_Ref439690234"/>
      <w:bookmarkStart w:id="48" w:name="_Toc440633688"/>
      <w:r w:rsidRPr="009B67BF">
        <w:t>Spillover</w:t>
      </w:r>
      <w:bookmarkEnd w:id="45"/>
      <w:bookmarkEnd w:id="46"/>
      <w:bookmarkEnd w:id="47"/>
      <w:bookmarkEnd w:id="48"/>
    </w:p>
    <w:p w14:paraId="2CE31F1B" w14:textId="5D8A139D" w:rsidR="00235C59" w:rsidRPr="00F13118" w:rsidRDefault="00235C59" w:rsidP="00235C59">
      <w:r w:rsidRPr="00F13118">
        <w:t>Spillover refers to energy savings associated with energy</w:t>
      </w:r>
      <w:r w:rsidR="009D296F">
        <w:t>-</w:t>
      </w:r>
      <w:r w:rsidRPr="00F13118">
        <w:t xml:space="preserve"> efficient equipment installed by consumers who were influenced by an energy efficiency program, but without direct financial assistance from the program. Energy savings associated with spillover are not included in the Program Administrator’s energy savings claim, nor are they formally tracked in the Program Administrator’s databases.</w:t>
      </w:r>
    </w:p>
    <w:p w14:paraId="202D16AB" w14:textId="151F6074" w:rsidR="00235C59" w:rsidRPr="00F13118" w:rsidRDefault="00235C59" w:rsidP="00235C59"/>
    <w:p w14:paraId="7CCB5903" w14:textId="4DCC07E3" w:rsidR="00235C59" w:rsidRDefault="00235C59" w:rsidP="00235C59">
      <w:r w:rsidRPr="00F13118">
        <w:t xml:space="preserve">To place the spillover protocols in context, we begin by defining the NTGR as: </w:t>
      </w:r>
    </w:p>
    <w:p w14:paraId="0A0E0F0D" w14:textId="2757658F" w:rsidR="007B45F5" w:rsidRPr="00F13118" w:rsidRDefault="007B45F5" w:rsidP="00235C59"/>
    <w:p w14:paraId="2022BF74" w14:textId="33898FFD" w:rsidR="00235C59" w:rsidRPr="00F13118" w:rsidRDefault="00235C59" w:rsidP="00235C59">
      <w:pPr>
        <w:ind w:left="720"/>
      </w:pPr>
      <w:r w:rsidRPr="00F13118">
        <w:t>NTGR</w:t>
      </w:r>
      <w:proofErr w:type="gramStart"/>
      <w:r w:rsidRPr="00F13118">
        <w:t>=(</w:t>
      </w:r>
      <w:proofErr w:type="gramEnd"/>
      <w:r w:rsidRPr="00F13118">
        <w:t>1 – Free Ridership Rate + ISO Rate + OSO Rate + NPSO Rate)</w:t>
      </w:r>
      <w:r w:rsidRPr="00F13118">
        <w:tab/>
        <w:t>Eq. 1</w:t>
      </w:r>
    </w:p>
    <w:p w14:paraId="70178640" w14:textId="7350C707" w:rsidR="00235C59" w:rsidRDefault="00B604F8" w:rsidP="00235C59">
      <w:r w:rsidRPr="00F13118">
        <w:t>Where</w:t>
      </w:r>
      <w:r w:rsidR="00B70769">
        <w:t>:</w:t>
      </w:r>
    </w:p>
    <w:p w14:paraId="06A7C37E" w14:textId="38D6EC97" w:rsidR="00B70769" w:rsidRPr="00F13118" w:rsidRDefault="00B70769" w:rsidP="00235C59"/>
    <w:tbl>
      <w:tblPr>
        <w:tblStyle w:val="TableGrid"/>
        <w:tblW w:w="0" w:type="auto"/>
        <w:tblInd w:w="3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70"/>
        <w:gridCol w:w="4320"/>
      </w:tblGrid>
      <w:tr w:rsidR="00235C59" w:rsidRPr="00F13118" w14:paraId="07590B98" w14:textId="71D2AB36" w:rsidTr="00DA6F8C">
        <w:tc>
          <w:tcPr>
            <w:tcW w:w="2070" w:type="dxa"/>
          </w:tcPr>
          <w:p w14:paraId="51863F88" w14:textId="18BB2386" w:rsidR="00235C59" w:rsidRPr="00F13118" w:rsidRDefault="00235C59" w:rsidP="00330537">
            <w:r w:rsidRPr="00F13118">
              <w:t>ISO Rate =</w:t>
            </w:r>
          </w:p>
        </w:tc>
        <w:tc>
          <w:tcPr>
            <w:tcW w:w="4320" w:type="dxa"/>
          </w:tcPr>
          <w:p w14:paraId="26402F08" w14:textId="07876FA4" w:rsidR="00235C59" w:rsidRPr="00F13118" w:rsidRDefault="00235C59" w:rsidP="00330537">
            <w:r w:rsidRPr="00F13118">
              <w:t>Inside participant spillover rate</w:t>
            </w:r>
          </w:p>
        </w:tc>
      </w:tr>
      <w:tr w:rsidR="00235C59" w:rsidRPr="00F13118" w14:paraId="42F4CBC9" w14:textId="70C105BE" w:rsidTr="00DA6F8C">
        <w:tc>
          <w:tcPr>
            <w:tcW w:w="2070" w:type="dxa"/>
          </w:tcPr>
          <w:p w14:paraId="7E1E76D8" w14:textId="0B5A90E8" w:rsidR="00235C59" w:rsidRPr="00F13118" w:rsidRDefault="00235C59" w:rsidP="00330537">
            <w:r w:rsidRPr="00F13118">
              <w:t>OSO Rate =</w:t>
            </w:r>
          </w:p>
        </w:tc>
        <w:tc>
          <w:tcPr>
            <w:tcW w:w="4320" w:type="dxa"/>
          </w:tcPr>
          <w:p w14:paraId="71C2383F" w14:textId="3E26C785" w:rsidR="00235C59" w:rsidRPr="00F13118" w:rsidRDefault="00235C59" w:rsidP="00330537">
            <w:r w:rsidRPr="00F13118">
              <w:t>Outside participant spillover rate</w:t>
            </w:r>
          </w:p>
        </w:tc>
      </w:tr>
      <w:tr w:rsidR="00235C59" w:rsidRPr="00F13118" w14:paraId="1905D23E" w14:textId="1B2798FD" w:rsidTr="00DA6F8C">
        <w:tc>
          <w:tcPr>
            <w:tcW w:w="2070" w:type="dxa"/>
          </w:tcPr>
          <w:p w14:paraId="443AC472" w14:textId="602D14ED" w:rsidR="00235C59" w:rsidRPr="00F13118" w:rsidRDefault="00235C59" w:rsidP="00330537">
            <w:r w:rsidRPr="00F13118">
              <w:t>NPSO Rate =</w:t>
            </w:r>
          </w:p>
        </w:tc>
        <w:tc>
          <w:tcPr>
            <w:tcW w:w="4320" w:type="dxa"/>
          </w:tcPr>
          <w:p w14:paraId="1D8F2EDF" w14:textId="6179DD31" w:rsidR="00235C59" w:rsidRPr="00F13118" w:rsidRDefault="00235C59" w:rsidP="00330537">
            <w:r w:rsidRPr="00F13118">
              <w:t>Nonparticipant spillover rate</w:t>
            </w:r>
          </w:p>
        </w:tc>
      </w:tr>
    </w:tbl>
    <w:p w14:paraId="0F5F54F7" w14:textId="5924E2DF" w:rsidR="00235C59" w:rsidRPr="00F13118" w:rsidRDefault="00235C59" w:rsidP="00235C59"/>
    <w:p w14:paraId="574B434C" w14:textId="32A9A2ED" w:rsidR="00235C59" w:rsidRPr="00F13118" w:rsidRDefault="00235C59" w:rsidP="00235C59">
      <w:r w:rsidRPr="00F13118">
        <w:t>The term (1-Free Ridership) is referred to as the Core NTGR for an efficiency program.</w:t>
      </w:r>
    </w:p>
    <w:p w14:paraId="3816B751" w14:textId="77777777" w:rsidR="00235C59" w:rsidRPr="00235C59" w:rsidRDefault="00235C59" w:rsidP="00235C59"/>
    <w:p w14:paraId="03DD3FEA" w14:textId="3370D08B" w:rsidR="002C0C6A" w:rsidRPr="009B67BF" w:rsidRDefault="00BB58BE" w:rsidP="00DD57D3">
      <w:pPr>
        <w:pStyle w:val="Heading4"/>
      </w:pPr>
      <w:bookmarkStart w:id="49" w:name="_Toc431366154"/>
      <w:bookmarkStart w:id="50" w:name="_Toc431526442"/>
      <w:r w:rsidRPr="009B67BF">
        <w:t>Participant Spillover</w:t>
      </w:r>
      <w:bookmarkEnd w:id="49"/>
      <w:bookmarkEnd w:id="50"/>
    </w:p>
    <w:p w14:paraId="3276DEFE" w14:textId="05CD8B00" w:rsidR="002C0C6A" w:rsidRPr="009B67BF" w:rsidRDefault="00F84B0A" w:rsidP="0045080D">
      <w:r>
        <w:t xml:space="preserve">The </w:t>
      </w:r>
      <w:r w:rsidRPr="009B67BF">
        <w:t>participant spillover protocol</w:t>
      </w:r>
      <w:r>
        <w:t xml:space="preserve"> is generally applicable to most </w:t>
      </w:r>
      <w:r w:rsidR="00BB58BE" w:rsidRPr="009B67BF">
        <w:t>commercial, industrial, and public sector programs.</w:t>
      </w:r>
    </w:p>
    <w:p w14:paraId="20102609" w14:textId="77777777" w:rsidR="002C0C6A" w:rsidRPr="009B67BF" w:rsidRDefault="00BB58BE" w:rsidP="004A2ACC">
      <w:pPr>
        <w:pStyle w:val="Heading5"/>
        <w:rPr>
          <w:rFonts w:eastAsia="Franklin Gothic Book"/>
        </w:rPr>
      </w:pPr>
      <w:bookmarkStart w:id="51" w:name="_Toc431366156"/>
      <w:bookmarkStart w:id="52" w:name="_Toc431526443"/>
      <w:r w:rsidRPr="009B67BF">
        <w:rPr>
          <w:rFonts w:eastAsia="Franklin Gothic Book"/>
        </w:rPr>
        <w:t>Research Methods</w:t>
      </w:r>
      <w:bookmarkEnd w:id="51"/>
      <w:bookmarkEnd w:id="52"/>
    </w:p>
    <w:p w14:paraId="6663448C" w14:textId="395A304E" w:rsidR="002C0C6A" w:rsidRPr="009B67BF" w:rsidRDefault="00BB58BE" w:rsidP="0045080D">
      <w:proofErr w:type="gramStart"/>
      <w:r w:rsidRPr="004A2ACC">
        <w:rPr>
          <w:b/>
        </w:rPr>
        <w:t>Data collection approach.</w:t>
      </w:r>
      <w:proofErr w:type="gramEnd"/>
      <w:r w:rsidRPr="004A2ACC">
        <w:rPr>
          <w:b/>
        </w:rPr>
        <w:t xml:space="preserve"> </w:t>
      </w:r>
      <w:r w:rsidRPr="009B67BF">
        <w:t xml:space="preserve">An initial determination of </w:t>
      </w:r>
      <w:r w:rsidR="006C7838" w:rsidRPr="009B67BF">
        <w:t xml:space="preserve">participant </w:t>
      </w:r>
      <w:r w:rsidRPr="009B67BF">
        <w:t>spillover may be made based on self-reported findings from surveys of program participants. At a minimum, surveys collecting data pertaining to participant spillover will obtain general information on the specific measures installed and information substantiating their attribution to an energy efficiency program. Research on the specific characteristics of the energy efficient equipment installed and the baseline and operating conditions needed to estimate savings may be done in one of two ways: 1) a detailed battery of measure specific questions may be administered as part of the initial survey</w:t>
      </w:r>
      <w:r w:rsidR="007B45F5">
        <w:t>;</w:t>
      </w:r>
      <w:r w:rsidRPr="009B67BF">
        <w:t xml:space="preserve"> or 2) a separate in-depth follow-up interview may be conducted by the engineer or analyst responsible for the energy </w:t>
      </w:r>
      <w:r w:rsidRPr="009B67BF">
        <w:lastRenderedPageBreak/>
        <w:t>savings calculation. In either case, an engineer or analyst will use the collected data to develop an estimate of spillover savings for each project.</w:t>
      </w:r>
    </w:p>
    <w:p w14:paraId="182AC868" w14:textId="77777777" w:rsidR="002C0C6A" w:rsidRPr="009B67BF" w:rsidRDefault="002C0C6A" w:rsidP="0045080D"/>
    <w:p w14:paraId="268FE34A" w14:textId="53FBE7BE" w:rsidR="002C0C6A" w:rsidRPr="009B67BF" w:rsidRDefault="00BB58BE" w:rsidP="0045080D">
      <w:r w:rsidRPr="004A2ACC">
        <w:rPr>
          <w:b/>
        </w:rPr>
        <w:t xml:space="preserve">Sample Frame. </w:t>
      </w:r>
      <w:r w:rsidRPr="009B67BF">
        <w:t>One target for participant spillover research may be the most recent year’s program participants who have been sampled for free ridership or process surveys. In the case where a stand-alone spillover study is being conducted, the sample frame may be broader and include those whose participation occurred during the time period of two prior program years.</w:t>
      </w:r>
    </w:p>
    <w:p w14:paraId="61755692" w14:textId="77777777" w:rsidR="002C0C6A" w:rsidRPr="009B67BF" w:rsidRDefault="002C0C6A" w:rsidP="0045080D"/>
    <w:p w14:paraId="790F5450" w14:textId="77777777" w:rsidR="002C0C6A" w:rsidRPr="009B67BF" w:rsidRDefault="00BB58BE" w:rsidP="0045080D">
      <w:r w:rsidRPr="009B67BF">
        <w:t>Because evaluated spillover energy impacts associated with the sample are being extrapolated to the program population, it is important that the sample frame be limited to participating customers for which spillover may potentially be claimed.</w:t>
      </w:r>
    </w:p>
    <w:p w14:paraId="2E178DC5" w14:textId="77777777" w:rsidR="002C0C6A" w:rsidRPr="009B67BF" w:rsidRDefault="002C0C6A" w:rsidP="0045080D"/>
    <w:p w14:paraId="5C22775F" w14:textId="77777777" w:rsidR="002C0C6A" w:rsidRPr="009B67BF" w:rsidRDefault="00BB58BE" w:rsidP="0045080D">
      <w:r w:rsidRPr="009B67BF">
        <w:t>Sample frames should be constructed in accordance with the following guidelines:</w:t>
      </w:r>
    </w:p>
    <w:p w14:paraId="3C729378" w14:textId="77777777" w:rsidR="002C0C6A" w:rsidRPr="009B67BF" w:rsidRDefault="002C0C6A" w:rsidP="0045080D"/>
    <w:p w14:paraId="314A7086" w14:textId="77777777" w:rsidR="002C0C6A" w:rsidRPr="009B67BF" w:rsidRDefault="00BB58BE" w:rsidP="002B13A9">
      <w:pPr>
        <w:pStyle w:val="ListParagraph"/>
        <w:numPr>
          <w:ilvl w:val="0"/>
          <w:numId w:val="36"/>
        </w:numPr>
        <w:contextualSpacing w:val="0"/>
      </w:pPr>
      <w:r w:rsidRPr="009B67BF">
        <w:t xml:space="preserve">Self-directing </w:t>
      </w:r>
      <w:r w:rsidRPr="002B13A9">
        <w:rPr>
          <w:rFonts w:eastAsia="Franklin Gothic Book"/>
        </w:rPr>
        <w:t>customers</w:t>
      </w:r>
      <w:r w:rsidRPr="009B67BF">
        <w:t xml:space="preserve"> as defined by 220 ILCS 5/8-104(m) should be excluded from the sample frame for natural gas spillover.</w:t>
      </w:r>
    </w:p>
    <w:p w14:paraId="0FCB8592" w14:textId="77777777" w:rsidR="002C0C6A" w:rsidRPr="009B67BF" w:rsidRDefault="00BB58BE" w:rsidP="002B13A9">
      <w:pPr>
        <w:pStyle w:val="ListParagraph"/>
        <w:numPr>
          <w:ilvl w:val="0"/>
          <w:numId w:val="36"/>
        </w:numPr>
        <w:contextualSpacing w:val="0"/>
      </w:pPr>
      <w:r w:rsidRPr="002B13A9">
        <w:rPr>
          <w:rFonts w:eastAsia="Franklin Gothic Book"/>
        </w:rPr>
        <w:t>Customers</w:t>
      </w:r>
      <w:r w:rsidRPr="009B67BF">
        <w:t xml:space="preserve"> of municipal electric utilities should be excluded from the sample frame for electric spillover.</w:t>
      </w:r>
    </w:p>
    <w:p w14:paraId="7DB9802B" w14:textId="77777777" w:rsidR="002C0C6A" w:rsidRPr="009B67BF" w:rsidRDefault="002C0C6A" w:rsidP="00DD57D3"/>
    <w:p w14:paraId="0DCFF10F" w14:textId="01F641D6" w:rsidR="002C0C6A" w:rsidRDefault="00BB58BE" w:rsidP="0045080D">
      <w:proofErr w:type="gramStart"/>
      <w:r w:rsidRPr="004A2ACC">
        <w:rPr>
          <w:b/>
        </w:rPr>
        <w:t>Timing of Data Collection.</w:t>
      </w:r>
      <w:proofErr w:type="gramEnd"/>
      <w:r w:rsidRPr="004A2ACC">
        <w:rPr>
          <w:b/>
        </w:rPr>
        <w:t xml:space="preserve"> </w:t>
      </w:r>
      <w:r w:rsidR="002A28F7" w:rsidRPr="004201C2">
        <w:t>Evaluators may either administer the participant spillover module as part of a comprehensive net-to-gross survey, or they may elect to implement it separately. A follow-up in-depth interview may also be conducted by an engineer or analyst to obtain additional details needed to quantify savings</w:t>
      </w:r>
      <w:r w:rsidR="004201C2">
        <w:t xml:space="preserve">. </w:t>
      </w:r>
      <w:r w:rsidRPr="009B67BF">
        <w:t xml:space="preserve">Optimally, the spillover inquiry should be timed in order to allow sufficient time for spillover to occur; at a minimum, three months after the program-incented measure is installed. Projects installed up to </w:t>
      </w:r>
      <w:r w:rsidR="007B45F5">
        <w:t>two</w:t>
      </w:r>
      <w:r w:rsidRPr="009B67BF">
        <w:t xml:space="preserve"> years after program participation occurred may be counted as spillover, provided it can be substantiated.</w:t>
      </w:r>
    </w:p>
    <w:p w14:paraId="28947FE9" w14:textId="77777777" w:rsidR="002A28F7" w:rsidRDefault="002A28F7" w:rsidP="0045080D"/>
    <w:p w14:paraId="5BAB3A28" w14:textId="77777777" w:rsidR="002C0C6A" w:rsidRPr="009B67BF" w:rsidRDefault="00BB58BE" w:rsidP="004A2ACC">
      <w:pPr>
        <w:pStyle w:val="Heading5"/>
        <w:rPr>
          <w:rFonts w:eastAsia="Franklin Gothic Book"/>
        </w:rPr>
      </w:pPr>
      <w:bookmarkStart w:id="53" w:name="_Toc431366157"/>
      <w:bookmarkStart w:id="54" w:name="_Toc431526444"/>
      <w:r w:rsidRPr="009B67BF">
        <w:rPr>
          <w:rFonts w:eastAsia="Franklin Gothic Book"/>
        </w:rPr>
        <w:t>Approach for Identifying and Quantifying Spillover</w:t>
      </w:r>
      <w:bookmarkEnd w:id="53"/>
      <w:bookmarkEnd w:id="54"/>
    </w:p>
    <w:p w14:paraId="52E309B1" w14:textId="2E329F2D" w:rsidR="002C0C6A" w:rsidRPr="009B67BF" w:rsidRDefault="00BB58BE" w:rsidP="00CE4793">
      <w:proofErr w:type="gramStart"/>
      <w:r w:rsidRPr="004A2ACC">
        <w:rPr>
          <w:b/>
        </w:rPr>
        <w:t>Attribution Threshold Condition.</w:t>
      </w:r>
      <w:proofErr w:type="gramEnd"/>
      <w:r w:rsidRPr="004A2ACC">
        <w:rPr>
          <w:b/>
        </w:rPr>
        <w:t xml:space="preserve"> </w:t>
      </w:r>
      <w:r w:rsidRPr="009B67BF">
        <w:t>Spillover cases are identified using a threshold approach, in which certain conditions must be met in order</w:t>
      </w:r>
      <w:r w:rsidR="007A4FD5" w:rsidRPr="009B67BF">
        <w:t xml:space="preserve"> </w:t>
      </w:r>
      <w:r w:rsidRPr="009B67BF">
        <w:t>to qualify as a spillover measure. The threshold condition for spillover is based on responses to the following two survey questions:</w:t>
      </w:r>
    </w:p>
    <w:p w14:paraId="7399C24E" w14:textId="77777777" w:rsidR="002C0C6A" w:rsidRPr="009B67BF" w:rsidRDefault="002C0C6A" w:rsidP="00CE4793"/>
    <w:p w14:paraId="6AF79A20" w14:textId="77777777" w:rsidR="002C0C6A" w:rsidRPr="009B67BF" w:rsidRDefault="00BB58BE" w:rsidP="00CE4793">
      <w:pPr>
        <w:numPr>
          <w:ilvl w:val="0"/>
          <w:numId w:val="18"/>
        </w:numPr>
        <w:ind w:right="12" w:hanging="360"/>
      </w:pPr>
      <w:r w:rsidRPr="009B67BF">
        <w:t xml:space="preserve">“How important was your experience in the &lt;PROGRAM&gt; in your decision to implement this Measure, using a scale of 0 to 10, where 0 is not at all important and 10 </w:t>
      </w:r>
      <w:proofErr w:type="gramStart"/>
      <w:r w:rsidRPr="009B67BF">
        <w:t>is</w:t>
      </w:r>
      <w:proofErr w:type="gramEnd"/>
      <w:r w:rsidRPr="009B67BF">
        <w:t xml:space="preserve"> extremely important?”</w:t>
      </w:r>
    </w:p>
    <w:p w14:paraId="6A34E0C3" w14:textId="77777777" w:rsidR="002C0C6A" w:rsidRPr="009B67BF" w:rsidRDefault="002C0C6A" w:rsidP="00CE4793"/>
    <w:p w14:paraId="3E9DFC4A" w14:textId="5F48721A" w:rsidR="002C0C6A" w:rsidRPr="009B67BF" w:rsidRDefault="00BB58BE" w:rsidP="00CE4793">
      <w:pPr>
        <w:numPr>
          <w:ilvl w:val="0"/>
          <w:numId w:val="18"/>
        </w:numPr>
        <w:ind w:right="12" w:hanging="360"/>
      </w:pPr>
      <w:r w:rsidRPr="009B67BF">
        <w:t>“If you had not participated in the &lt;PROGRAM&gt;, how likely is it that your organization would still have implemented this measure, using a 0 to 10 scale</w:t>
      </w:r>
      <w:r w:rsidR="007B45F5">
        <w:t>,</w:t>
      </w:r>
      <w:r w:rsidRPr="009B67BF">
        <w:t xml:space="preserve"> where 0 means you definitely WOULD NOT have implemented this measure and 10 means you definitely WOULD have implemented this measure?”</w:t>
      </w:r>
    </w:p>
    <w:p w14:paraId="1D0A82FC" w14:textId="77777777" w:rsidR="002C0C6A" w:rsidRPr="009B67BF" w:rsidRDefault="002C0C6A" w:rsidP="00CE4793"/>
    <w:p w14:paraId="4DE4675E" w14:textId="68945D13" w:rsidR="002C0C6A" w:rsidRPr="009B67BF" w:rsidRDefault="00BB58BE" w:rsidP="00CE4793">
      <w:r w:rsidRPr="009B67BF">
        <w:t>The response to the first question cited above is Measure Attribution Score 1</w:t>
      </w:r>
      <w:r w:rsidR="007B45F5">
        <w:t>,</w:t>
      </w:r>
      <w:r w:rsidRPr="009B67BF">
        <w:t xml:space="preserve"> and the response to the second question cited above is Measure Attribution Score 2. Spillover is considered to be attributable to the program if the following condition is met: </w:t>
      </w:r>
      <w:r w:rsidR="007B45F5">
        <w:t>t</w:t>
      </w:r>
      <w:r w:rsidRPr="009B67BF">
        <w:t>he average of the Measure Attribution Score 1 and (10 – Measure Attribution Score 2) must exceed 7.0</w:t>
      </w:r>
      <w:r w:rsidR="007B45F5">
        <w:t>;</w:t>
      </w:r>
      <w:r w:rsidRPr="009B67BF">
        <w:t xml:space="preserve"> </w:t>
      </w:r>
      <w:r w:rsidR="007B45F5">
        <w:t>e</w:t>
      </w:r>
      <w:r w:rsidRPr="009B67BF">
        <w:t>ither the Measure Attribution Score 1 or 10 – Measure Attribution Score 2 could be below 7.0</w:t>
      </w:r>
      <w:r w:rsidR="007B45F5">
        <w:t>—</w:t>
      </w:r>
      <w:r w:rsidRPr="009B67BF">
        <w:t>as long as the average of both scores is greater than 7.0, the threshold is met.</w:t>
      </w:r>
    </w:p>
    <w:p w14:paraId="32C65EF7" w14:textId="77777777" w:rsidR="002C0C6A" w:rsidRPr="009B67BF" w:rsidRDefault="002C0C6A" w:rsidP="00CE4793"/>
    <w:p w14:paraId="14F22C4B" w14:textId="77777777" w:rsidR="002C0C6A" w:rsidRPr="009B67BF" w:rsidRDefault="00BB58BE" w:rsidP="00CE4793">
      <w:r w:rsidRPr="009B67BF">
        <w:t>If the average of both scores is greater than 7.0, 100% of the spillover savings referenced in the question are considered to be attributable to the program. If the average of both scores is not greater than 7.0, none of the spillover savings are considered to be attributable to the program.</w:t>
      </w:r>
    </w:p>
    <w:p w14:paraId="3629DCC2" w14:textId="77777777" w:rsidR="002C0C6A" w:rsidRPr="009B67BF" w:rsidRDefault="002C0C6A" w:rsidP="00CE4793"/>
    <w:p w14:paraId="109CCC93" w14:textId="77777777" w:rsidR="002C0C6A" w:rsidRPr="009B67BF" w:rsidRDefault="00BB58BE" w:rsidP="00CE4793">
      <w:proofErr w:type="gramStart"/>
      <w:r w:rsidRPr="004A2ACC">
        <w:rPr>
          <w:b/>
        </w:rPr>
        <w:t>Calculation of Spillover Measure Energy Savings.</w:t>
      </w:r>
      <w:proofErr w:type="gramEnd"/>
      <w:r w:rsidRPr="004A2ACC">
        <w:rPr>
          <w:b/>
        </w:rPr>
        <w:t xml:space="preserve"> </w:t>
      </w:r>
      <w:r w:rsidRPr="009B67BF">
        <w:t>Energy savings of spillover measures shall be calculated in one of two ways.</w:t>
      </w:r>
    </w:p>
    <w:p w14:paraId="4E7D2F4B" w14:textId="7F06C9C7" w:rsidR="002C0C6A" w:rsidRPr="009B67BF" w:rsidRDefault="002C0C6A" w:rsidP="00CE4793"/>
    <w:p w14:paraId="6A60CBF0" w14:textId="1D46503F" w:rsidR="002C0C6A" w:rsidRPr="009B67BF" w:rsidRDefault="00BB58BE" w:rsidP="00CE4793">
      <w:pPr>
        <w:pStyle w:val="ListParagraph"/>
        <w:numPr>
          <w:ilvl w:val="0"/>
          <w:numId w:val="35"/>
        </w:numPr>
        <w:contextualSpacing w:val="0"/>
      </w:pPr>
      <w:r w:rsidRPr="009B67BF">
        <w:t xml:space="preserve">Those addressed in the TRM shall be calculated in accordance with the methods and algorithms specified in the TRM, and shall reference the TRM-defined normal replacement baseline. </w:t>
      </w:r>
    </w:p>
    <w:p w14:paraId="07FAF2B0" w14:textId="4127AE0D" w:rsidR="002C0C6A" w:rsidRPr="009B67BF" w:rsidRDefault="00BB58BE" w:rsidP="00CE4793">
      <w:pPr>
        <w:pStyle w:val="ListParagraph"/>
        <w:numPr>
          <w:ilvl w:val="0"/>
          <w:numId w:val="35"/>
        </w:numPr>
        <w:contextualSpacing w:val="0"/>
      </w:pPr>
      <w:r w:rsidRPr="009B67BF">
        <w:lastRenderedPageBreak/>
        <w:t>For measures not addressed in the TRM, evaluators shall quantify savings using accepted industry-wide savings methods that conform to IPMVP</w:t>
      </w:r>
      <w:r w:rsidR="000C4C46">
        <w:t xml:space="preserve"> or </w:t>
      </w:r>
      <w:r w:rsidRPr="009B67BF">
        <w:t>other industry protocols</w:t>
      </w:r>
      <w:r w:rsidR="000C4C46">
        <w:t xml:space="preserve"> and documented</w:t>
      </w:r>
      <w:r w:rsidRPr="009B67BF">
        <w:t>.</w:t>
      </w:r>
    </w:p>
    <w:p w14:paraId="7A87D030" w14:textId="77777777" w:rsidR="0045080D" w:rsidRPr="009B67BF" w:rsidRDefault="0045080D" w:rsidP="00CE4793"/>
    <w:p w14:paraId="15FD74ED" w14:textId="00268531" w:rsidR="002C0C6A" w:rsidRPr="009B67BF" w:rsidRDefault="00BB58BE" w:rsidP="00CE4793">
      <w:r w:rsidRPr="009B67BF">
        <w:t>Evaluators will make every effort to ensure that there is no double-counting of participant spillover energy savings across multiple sources of participant and nonparticipant spillover (such as participating customer and trade ally surveys)</w:t>
      </w:r>
      <w:r w:rsidR="00536818">
        <w:t xml:space="preserve"> and will document that effort</w:t>
      </w:r>
      <w:r w:rsidR="00A6394D" w:rsidRPr="009B67BF">
        <w:t xml:space="preserve">. </w:t>
      </w:r>
    </w:p>
    <w:p w14:paraId="2F30320F" w14:textId="77777777" w:rsidR="002C0C6A" w:rsidRPr="009B67BF" w:rsidRDefault="002C0C6A" w:rsidP="00CE4793"/>
    <w:p w14:paraId="7AEE3DAA" w14:textId="77777777" w:rsidR="002C0C6A" w:rsidRPr="009B67BF" w:rsidRDefault="00BB58BE" w:rsidP="00CE4793">
      <w:r w:rsidRPr="009B67BF">
        <w:t>Measure implementation must have occurred within one year of the participant spillover study data collection effort in order to be countable as participant spillover.</w:t>
      </w:r>
    </w:p>
    <w:p w14:paraId="75B9DDA9" w14:textId="77777777" w:rsidR="002C0C6A" w:rsidRPr="009B67BF" w:rsidRDefault="002C0C6A" w:rsidP="00CE4793"/>
    <w:p w14:paraId="20AC44F5" w14:textId="77777777" w:rsidR="002C0C6A" w:rsidRPr="009B67BF" w:rsidRDefault="00BB58BE" w:rsidP="00CE4793">
      <w:r w:rsidRPr="009B67BF">
        <w:t>For the purposes of accounting for spillover savings attributable to a program, spillover will only be quantified for measures implemented within the Program Administrator’s service territory.</w:t>
      </w:r>
    </w:p>
    <w:p w14:paraId="0BDE2C92" w14:textId="77777777" w:rsidR="002C0C6A" w:rsidRPr="009B67BF" w:rsidRDefault="00BB58BE" w:rsidP="00811EB1">
      <w:pPr>
        <w:pStyle w:val="Heading5"/>
        <w:rPr>
          <w:rFonts w:eastAsia="Franklin Gothic Book"/>
        </w:rPr>
      </w:pPr>
      <w:bookmarkStart w:id="55" w:name="_Toc431366158"/>
      <w:bookmarkStart w:id="56" w:name="_Toc431526445"/>
      <w:r w:rsidRPr="009B67BF">
        <w:rPr>
          <w:rFonts w:eastAsia="Franklin Gothic Book"/>
        </w:rPr>
        <w:t>Key Participant Spillover Survey Questions</w:t>
      </w:r>
      <w:bookmarkEnd w:id="55"/>
      <w:bookmarkEnd w:id="56"/>
    </w:p>
    <w:p w14:paraId="5DA7E154" w14:textId="1EC39944" w:rsidR="002C0C6A" w:rsidRPr="009B67BF" w:rsidRDefault="00BB58BE" w:rsidP="00CE4793">
      <w:r w:rsidRPr="009B67BF">
        <w:t xml:space="preserve">The Participant Spillover question module is designed to be a general inquiry that seeks to: (1) assess whether additional energy efficiency improvements were implemented since the rebated project was completed; </w:t>
      </w:r>
      <w:r w:rsidR="007B45F5">
        <w:br/>
      </w:r>
      <w:r w:rsidRPr="009B67BF">
        <w:t xml:space="preserve">(2) confirm that these measures either had not received program incentives, or that there were no plans to submit them for program incentives in the future; (3) gather basic information about the additional energy efficiency measures </w:t>
      </w:r>
      <w:r w:rsidR="007B45F5">
        <w:t>(</w:t>
      </w:r>
      <w:r w:rsidRPr="009B67BF">
        <w:t>e.g., their type, size, quantities, and energy efficiency rating</w:t>
      </w:r>
      <w:r w:rsidR="007B45F5">
        <w:t>)</w:t>
      </w:r>
      <w:r w:rsidRPr="009B67BF">
        <w:t xml:space="preserve">; </w:t>
      </w:r>
      <w:r w:rsidR="007B45F5">
        <w:t xml:space="preserve">and </w:t>
      </w:r>
      <w:r w:rsidRPr="009B67BF">
        <w:t>(4) establish program attribution.</w:t>
      </w:r>
    </w:p>
    <w:p w14:paraId="48DED39D" w14:textId="77777777" w:rsidR="002C0C6A" w:rsidRPr="009B67BF" w:rsidRDefault="002C0C6A" w:rsidP="00CE4793"/>
    <w:p w14:paraId="44360DE5" w14:textId="203C1543" w:rsidR="002C0C6A" w:rsidRPr="009B67BF" w:rsidRDefault="00BB58BE" w:rsidP="00CE4793">
      <w:r w:rsidRPr="009B67BF">
        <w:t xml:space="preserve">The basic question structure is shown below. The measure-specific questions </w:t>
      </w:r>
      <w:r w:rsidR="00D10725" w:rsidRPr="009B67BF">
        <w:t xml:space="preserve">can </w:t>
      </w:r>
      <w:r w:rsidRPr="009B67BF">
        <w:t>be repeated in order to capture multiple measures. Note that there is considerable flexibility to tailor the questions to specific types of applications and programs.</w:t>
      </w:r>
    </w:p>
    <w:p w14:paraId="76C1D71A" w14:textId="77777777" w:rsidR="002C0C6A" w:rsidRPr="009B67BF" w:rsidRDefault="002C0C6A" w:rsidP="00CE4793"/>
    <w:p w14:paraId="68BFD21F" w14:textId="77777777" w:rsidR="002C0C6A" w:rsidRPr="009B67BF" w:rsidRDefault="00AA5B6C" w:rsidP="00B70769">
      <w:pPr>
        <w:pStyle w:val="ListParagraph"/>
        <w:numPr>
          <w:ilvl w:val="0"/>
          <w:numId w:val="34"/>
        </w:numPr>
        <w:contextualSpacing w:val="0"/>
      </w:pPr>
      <w:r w:rsidRPr="009B67BF">
        <w:t>Since your participation in the &lt;PROGRAM&gt;, did you implement any ADDITIONAL energy efficiency improvements at this facility or at your other facilities within &lt;PROGRAM ADMINISTRATOR&gt;’s service territory that did NOT receive incentives through &lt;PROGRAM&gt;?</w:t>
      </w:r>
    </w:p>
    <w:p w14:paraId="301CE606" w14:textId="77777777" w:rsidR="0045080D" w:rsidRPr="009B67BF" w:rsidRDefault="0045080D" w:rsidP="00B70769">
      <w:pPr>
        <w:ind w:left="720" w:hanging="360"/>
      </w:pPr>
    </w:p>
    <w:p w14:paraId="381D0025" w14:textId="474AB5BA" w:rsidR="002C0C6A" w:rsidRPr="009B67BF" w:rsidRDefault="00AA5B6C" w:rsidP="00B70769">
      <w:pPr>
        <w:pStyle w:val="ListParagraph"/>
        <w:numPr>
          <w:ilvl w:val="0"/>
          <w:numId w:val="34"/>
        </w:numPr>
        <w:contextualSpacing w:val="0"/>
      </w:pPr>
      <w:r w:rsidRPr="009B67BF">
        <w:t>What measures did you implement without an incentive?</w:t>
      </w:r>
    </w:p>
    <w:p w14:paraId="5D4EDE25" w14:textId="77777777" w:rsidR="00B70769" w:rsidRDefault="00B70769" w:rsidP="00CE4793"/>
    <w:p w14:paraId="24A00297" w14:textId="1332FB0C" w:rsidR="002C0C6A" w:rsidRPr="009B67BF" w:rsidRDefault="00AA5B6C" w:rsidP="00CE4793">
      <w:r w:rsidRPr="009B67BF">
        <w:t>MEASURE-SPECIFIC QUESTIONS [repeated for each spillover measure]</w:t>
      </w:r>
      <w:r w:rsidR="002A28F7">
        <w:rPr>
          <w:rStyle w:val="FootnoteReference"/>
        </w:rPr>
        <w:footnoteReference w:id="10"/>
      </w:r>
    </w:p>
    <w:p w14:paraId="517C328A" w14:textId="29901800" w:rsidR="002C0C6A" w:rsidRPr="009B67BF" w:rsidRDefault="002C0C6A" w:rsidP="00CE4793"/>
    <w:p w14:paraId="21ECD77D" w14:textId="50DB86BD" w:rsidR="002C0C6A" w:rsidRPr="009B67BF" w:rsidRDefault="00AA5B6C" w:rsidP="00B70769">
      <w:pPr>
        <w:pStyle w:val="ListParagraph"/>
        <w:numPr>
          <w:ilvl w:val="0"/>
          <w:numId w:val="37"/>
        </w:numPr>
        <w:contextualSpacing w:val="0"/>
      </w:pPr>
      <w:r w:rsidRPr="009B67BF">
        <w:t>How important was your experience in the &lt;PROGRAM&gt; in your decision to implement this &lt;MEASUREX&gt;? Please use a scale of 0 to 10, where 0 is not at all important and 10 is extremely important</w:t>
      </w:r>
      <w:r w:rsidR="007B45F5">
        <w:t>.</w:t>
      </w:r>
    </w:p>
    <w:p w14:paraId="43533594" w14:textId="77777777" w:rsidR="002C0C6A" w:rsidRPr="009B67BF" w:rsidRDefault="002C0C6A" w:rsidP="00B70769">
      <w:pPr>
        <w:ind w:left="720" w:hanging="360"/>
      </w:pPr>
    </w:p>
    <w:p w14:paraId="1613A34A" w14:textId="10CCF3FA" w:rsidR="002C0C6A" w:rsidRPr="009B67BF" w:rsidRDefault="00AA5B6C" w:rsidP="00B70769">
      <w:pPr>
        <w:pStyle w:val="ListParagraph"/>
        <w:numPr>
          <w:ilvl w:val="0"/>
          <w:numId w:val="37"/>
        </w:numPr>
        <w:contextualSpacing w:val="0"/>
      </w:pPr>
      <w:r w:rsidRPr="009B67BF">
        <w:t>Can you explain how your experience with the &lt;PROGRAM&gt; influenced your decision to install this additional high</w:t>
      </w:r>
      <w:r w:rsidR="007B45F5">
        <w:t>-</w:t>
      </w:r>
      <w:r w:rsidRPr="009B67BF">
        <w:t>efficiency measure?</w:t>
      </w:r>
    </w:p>
    <w:p w14:paraId="5D5D6658" w14:textId="77777777" w:rsidR="002C0C6A" w:rsidRPr="009B67BF" w:rsidRDefault="002C0C6A" w:rsidP="00B70769">
      <w:pPr>
        <w:ind w:left="720" w:hanging="360"/>
      </w:pPr>
    </w:p>
    <w:p w14:paraId="0A6C0F4C" w14:textId="21B88634" w:rsidR="002C0C6A" w:rsidRPr="009B67BF" w:rsidRDefault="00AA5B6C" w:rsidP="00B70769">
      <w:pPr>
        <w:pStyle w:val="ListParagraph"/>
        <w:numPr>
          <w:ilvl w:val="0"/>
          <w:numId w:val="37"/>
        </w:numPr>
        <w:contextualSpacing w:val="0"/>
      </w:pPr>
      <w:r w:rsidRPr="009B67BF">
        <w:t xml:space="preserve">If you had not participated in the &lt;PROGRAM&gt;, how likely </w:t>
      </w:r>
      <w:proofErr w:type="gramStart"/>
      <w:r w:rsidRPr="009B67BF">
        <w:t>is it that your organization would still</w:t>
      </w:r>
      <w:proofErr w:type="gramEnd"/>
      <w:r w:rsidRPr="009B67BF">
        <w:t xml:space="preserve"> have implemented this &lt;MEASUREX&gt;. Please use a 0 to 10, scale where 0 means you definitely WOULD NOT </w:t>
      </w:r>
      <w:proofErr w:type="gramStart"/>
      <w:r w:rsidRPr="009B67BF">
        <w:t>have</w:t>
      </w:r>
      <w:proofErr w:type="gramEnd"/>
      <w:r w:rsidRPr="009B67BF">
        <w:t xml:space="preserve"> implemented this measure and 10 means you definitely WOULD have implemented this measure</w:t>
      </w:r>
      <w:r w:rsidR="007B45F5">
        <w:t>.</w:t>
      </w:r>
    </w:p>
    <w:p w14:paraId="264AC22B" w14:textId="77777777" w:rsidR="002C0C6A" w:rsidRPr="009B67BF" w:rsidRDefault="002C0C6A" w:rsidP="00B70769">
      <w:pPr>
        <w:ind w:left="720" w:hanging="360"/>
      </w:pPr>
    </w:p>
    <w:p w14:paraId="306F79C6" w14:textId="77777777" w:rsidR="002C0C6A" w:rsidRPr="009B67BF" w:rsidRDefault="00AA5B6C" w:rsidP="00B70769">
      <w:pPr>
        <w:pStyle w:val="ListParagraph"/>
        <w:numPr>
          <w:ilvl w:val="0"/>
          <w:numId w:val="37"/>
        </w:numPr>
        <w:contextualSpacing w:val="0"/>
      </w:pPr>
      <w:r w:rsidRPr="009B67BF">
        <w:t>How many of &lt;MEASUREX&gt; did you install?</w:t>
      </w:r>
    </w:p>
    <w:p w14:paraId="78ECEB38" w14:textId="77777777" w:rsidR="002C0C6A" w:rsidRPr="009B67BF" w:rsidRDefault="002C0C6A" w:rsidP="00B70769">
      <w:pPr>
        <w:ind w:left="720" w:hanging="360"/>
      </w:pPr>
    </w:p>
    <w:p w14:paraId="3F9F6830" w14:textId="77777777" w:rsidR="002C0C6A" w:rsidRPr="009B67BF" w:rsidRDefault="00AA5B6C" w:rsidP="00B70769">
      <w:pPr>
        <w:pStyle w:val="ListParagraph"/>
        <w:numPr>
          <w:ilvl w:val="0"/>
          <w:numId w:val="37"/>
        </w:numPr>
        <w:contextualSpacing w:val="0"/>
      </w:pPr>
      <w:r w:rsidRPr="009B67BF">
        <w:t>Questions to further define the measure (as applicable):</w:t>
      </w:r>
    </w:p>
    <w:p w14:paraId="759A0E23" w14:textId="7BF87A9B" w:rsidR="002C0C6A" w:rsidRPr="009B67BF" w:rsidRDefault="00AA5B6C" w:rsidP="00CE4793">
      <w:pPr>
        <w:pStyle w:val="ListParagraph"/>
        <w:numPr>
          <w:ilvl w:val="1"/>
          <w:numId w:val="37"/>
        </w:numPr>
        <w:ind w:left="1080"/>
        <w:contextualSpacing w:val="0"/>
      </w:pPr>
      <w:r w:rsidRPr="009B67BF">
        <w:t>Type</w:t>
      </w:r>
    </w:p>
    <w:p w14:paraId="1D98A192" w14:textId="06848060" w:rsidR="002C0C6A" w:rsidRPr="009B67BF" w:rsidRDefault="00AA5B6C" w:rsidP="00CE4793">
      <w:pPr>
        <w:pStyle w:val="ListParagraph"/>
        <w:numPr>
          <w:ilvl w:val="1"/>
          <w:numId w:val="37"/>
        </w:numPr>
        <w:ind w:left="1080"/>
        <w:contextualSpacing w:val="0"/>
      </w:pPr>
      <w:r w:rsidRPr="009B67BF">
        <w:t>Efficiency</w:t>
      </w:r>
    </w:p>
    <w:p w14:paraId="516FDB0E" w14:textId="243DA44A" w:rsidR="002C0C6A" w:rsidRPr="009B67BF" w:rsidRDefault="00AA5B6C" w:rsidP="00CE4793">
      <w:pPr>
        <w:pStyle w:val="ListParagraph"/>
        <w:numPr>
          <w:ilvl w:val="1"/>
          <w:numId w:val="37"/>
        </w:numPr>
        <w:ind w:left="1080"/>
        <w:contextualSpacing w:val="0"/>
      </w:pPr>
      <w:r w:rsidRPr="009B67BF">
        <w:t>Size</w:t>
      </w:r>
    </w:p>
    <w:p w14:paraId="538B5B91" w14:textId="6BD4744F" w:rsidR="002C0C6A" w:rsidRDefault="00AA5B6C" w:rsidP="00CE4793">
      <w:pPr>
        <w:pStyle w:val="ListParagraph"/>
        <w:numPr>
          <w:ilvl w:val="1"/>
          <w:numId w:val="37"/>
        </w:numPr>
        <w:ind w:left="1080"/>
        <w:contextualSpacing w:val="0"/>
      </w:pPr>
      <w:r w:rsidRPr="009B67BF">
        <w:lastRenderedPageBreak/>
        <w:t>Other attributes</w:t>
      </w:r>
    </w:p>
    <w:p w14:paraId="5D5BD0CF" w14:textId="77777777" w:rsidR="00B70769" w:rsidRPr="009B67BF" w:rsidRDefault="00B70769" w:rsidP="002B13A9">
      <w:pPr>
        <w:pStyle w:val="ListParagraph"/>
        <w:ind w:left="1080"/>
        <w:contextualSpacing w:val="0"/>
      </w:pPr>
    </w:p>
    <w:p w14:paraId="0FED6385" w14:textId="507EFB33" w:rsidR="002C0C6A" w:rsidRPr="009B67BF" w:rsidRDefault="00AA5B6C" w:rsidP="002B13A9">
      <w:pPr>
        <w:pStyle w:val="ListParagraph"/>
        <w:numPr>
          <w:ilvl w:val="0"/>
          <w:numId w:val="37"/>
        </w:numPr>
        <w:contextualSpacing w:val="0"/>
      </w:pPr>
      <w:r w:rsidRPr="009B67BF">
        <w:t>Can you briefly explain why you decided to install this energy efficiency measure on your own, rather than going through the &lt;PROGRAM&gt;?</w:t>
      </w:r>
    </w:p>
    <w:p w14:paraId="66A5D729" w14:textId="77777777" w:rsidR="002C0C6A" w:rsidRPr="009B67BF" w:rsidRDefault="00BB58BE" w:rsidP="00811EB1">
      <w:pPr>
        <w:pStyle w:val="Heading5"/>
        <w:rPr>
          <w:rFonts w:eastAsia="Franklin Gothic Book"/>
        </w:rPr>
      </w:pPr>
      <w:bookmarkStart w:id="57" w:name="_Toc431366159"/>
      <w:bookmarkStart w:id="58" w:name="_Toc431526446"/>
      <w:bookmarkStart w:id="59" w:name="_Toc403987479"/>
      <w:r w:rsidRPr="009B67BF">
        <w:rPr>
          <w:rFonts w:eastAsia="Franklin Gothic Book"/>
        </w:rPr>
        <w:t>Reporting of Results</w:t>
      </w:r>
      <w:bookmarkEnd w:id="57"/>
      <w:bookmarkEnd w:id="58"/>
    </w:p>
    <w:p w14:paraId="2B9BF75E" w14:textId="674C96D0" w:rsidR="002C0C6A" w:rsidRPr="009B67BF" w:rsidRDefault="00BB58BE" w:rsidP="0045080D">
      <w:r w:rsidRPr="009B67BF">
        <w:t>Evaluators will report the following information relating to spillover data collection and analysis in annual EM&amp;V reporting: 1) the number of participants surveyed</w:t>
      </w:r>
      <w:r w:rsidR="007B175E">
        <w:t>;</w:t>
      </w:r>
      <w:r w:rsidRPr="009B67BF">
        <w:t xml:space="preserve"> 2) the number of survey respondents reporting spillover</w:t>
      </w:r>
      <w:r w:rsidR="007B175E">
        <w:t>;</w:t>
      </w:r>
      <w:r w:rsidRPr="009B67BF">
        <w:t xml:space="preserve"> 3) the number of survey respondents who meet the spillover attribution threshold</w:t>
      </w:r>
      <w:r w:rsidR="007B175E">
        <w:t>;</w:t>
      </w:r>
      <w:r w:rsidRPr="009B67BF">
        <w:t xml:space="preserve"> 4) the number of respondents for which spillover savings were actually quantified</w:t>
      </w:r>
      <w:r w:rsidR="007B175E">
        <w:t>;</w:t>
      </w:r>
      <w:r w:rsidRPr="009B67BF">
        <w:t xml:space="preserve"> 5) the spillover savings for each project and overall</w:t>
      </w:r>
      <w:r w:rsidR="007B175E">
        <w:t>;</w:t>
      </w:r>
      <w:r w:rsidRPr="009B67BF">
        <w:t xml:space="preserve"> and 6) the spillover rate</w:t>
      </w:r>
      <w:r w:rsidR="00A6394D" w:rsidRPr="009B67BF">
        <w:t xml:space="preserve">. </w:t>
      </w:r>
      <w:r w:rsidRPr="009B67BF">
        <w:t>The NTGR is defined as (1 – Free Ridership Rate + Spillover Rate). The term (1-Free Ridership) is referred to as the Core NTGR.</w:t>
      </w:r>
    </w:p>
    <w:p w14:paraId="154549CB" w14:textId="77777777" w:rsidR="002C0C6A" w:rsidRPr="009B67BF" w:rsidRDefault="002C0C6A" w:rsidP="0045080D"/>
    <w:p w14:paraId="033C2906" w14:textId="77777777" w:rsidR="002C0C6A" w:rsidRPr="009B67BF" w:rsidRDefault="00BB58BE" w:rsidP="0045080D">
      <w:r w:rsidRPr="009B67BF">
        <w:t>The annual EM&amp;V report should also describe the means by which the spillover rate is calculated. Two possible approaches are:</w:t>
      </w:r>
    </w:p>
    <w:p w14:paraId="042C4DFD" w14:textId="77777777" w:rsidR="002C0C6A" w:rsidRPr="009B67BF" w:rsidRDefault="002C0C6A" w:rsidP="0045080D"/>
    <w:p w14:paraId="35FE7896" w14:textId="16EAE7BA" w:rsidR="002C0C6A" w:rsidRPr="009B67BF" w:rsidRDefault="00BB58BE" w:rsidP="0045080D">
      <w:pPr>
        <w:ind w:left="360"/>
      </w:pPr>
      <w:r w:rsidRPr="009B67BF">
        <w:t>(1) Add the spillover rate to each project’s Core NTGR. The project-level NTGRs are then weighted by each project’s ex</w:t>
      </w:r>
      <w:r w:rsidR="007B175E">
        <w:t xml:space="preserve"> </w:t>
      </w:r>
      <w:r w:rsidRPr="009B67BF">
        <w:t>ante or ex</w:t>
      </w:r>
      <w:r w:rsidR="007B175E">
        <w:t xml:space="preserve"> </w:t>
      </w:r>
      <w:r w:rsidRPr="009B67BF">
        <w:t>post (if available) gross savings as a share of the total</w:t>
      </w:r>
      <w:r w:rsidR="00A6394D" w:rsidRPr="009B67BF">
        <w:t xml:space="preserve">. </w:t>
      </w:r>
      <w:r w:rsidRPr="009B67BF">
        <w:t>This savings-weighted NTGR can then be applied to the ex post gross savings of the participant population. If the sample is stratified, sampling weights must be applied before applying the NTGR to the ex post gross savings of the participant population.</w:t>
      </w:r>
    </w:p>
    <w:p w14:paraId="0521C3F8" w14:textId="77777777" w:rsidR="0045080D" w:rsidRPr="009B67BF" w:rsidRDefault="0045080D" w:rsidP="0045080D"/>
    <w:p w14:paraId="51750B5C" w14:textId="1301DA04" w:rsidR="002C0C6A" w:rsidRPr="009B67BF" w:rsidRDefault="00BB58BE" w:rsidP="0045080D">
      <w:pPr>
        <w:ind w:left="360"/>
      </w:pPr>
      <w:r w:rsidRPr="009B67BF">
        <w:t xml:space="preserve">(2) Estimate program spillover effects by summing </w:t>
      </w:r>
      <w:r w:rsidR="00B604F8" w:rsidRPr="009B67BF">
        <w:t>overall</w:t>
      </w:r>
      <w:r w:rsidRPr="009B67BF">
        <w:t xml:space="preserve"> project-level spillover estimates for the sample and dividing this sum by the total ex</w:t>
      </w:r>
      <w:r w:rsidR="007B175E">
        <w:t xml:space="preserve"> </w:t>
      </w:r>
      <w:r w:rsidRPr="009B67BF">
        <w:t>ante or ex</w:t>
      </w:r>
      <w:r w:rsidR="007B175E">
        <w:t xml:space="preserve"> </w:t>
      </w:r>
      <w:r w:rsidRPr="009B67BF">
        <w:t>post (if available) gross savings for the sample to produce the spillover rate</w:t>
      </w:r>
      <w:r w:rsidR="00A6394D" w:rsidRPr="009B67BF">
        <w:t xml:space="preserve">. </w:t>
      </w:r>
      <w:r w:rsidRPr="009B67BF">
        <w:t>This spillover rate can be added to the Core NTGR for the sample to yield the NTGR. If the sample is stratified, sampling weights must be applied before applying the NTGR to the ex post gross savings of the participant population.</w:t>
      </w:r>
    </w:p>
    <w:p w14:paraId="55FD9211" w14:textId="77777777" w:rsidR="002C0C6A" w:rsidRPr="009B67BF" w:rsidRDefault="002C0C6A" w:rsidP="0045080D"/>
    <w:p w14:paraId="7E64EF2D" w14:textId="1C2F7413" w:rsidR="002C0C6A" w:rsidRDefault="00BB58BE" w:rsidP="0045080D">
      <w:r w:rsidRPr="009B67BF">
        <w:t>In both cases, the spillover rate must be calculated at the project level for Option 1 or at the program level for Option</w:t>
      </w:r>
      <w:r w:rsidR="00694F96">
        <w:t xml:space="preserve"> 2, using the following formula.</w:t>
      </w:r>
    </w:p>
    <w:p w14:paraId="694CF56F" w14:textId="77777777" w:rsidR="00694F96" w:rsidRPr="009B67BF" w:rsidRDefault="00694F96" w:rsidP="0045080D"/>
    <w:p w14:paraId="01389CA5" w14:textId="43825D49" w:rsidR="002C0C6A" w:rsidRPr="009B67BF" w:rsidRDefault="00BB58BE" w:rsidP="0045080D">
      <w:pPr>
        <w:ind w:left="360"/>
      </w:pPr>
      <m:oMathPara>
        <m:oMath>
          <m:r>
            <w:rPr>
              <w:rFonts w:ascii="Cambria Math" w:hAnsi="Cambria Math"/>
            </w:rPr>
            <m:t>Spillover Rate=</m:t>
          </m:r>
          <m:f>
            <m:fPr>
              <m:ctrlPr>
                <w:rPr>
                  <w:rFonts w:ascii="Cambria Math" w:hAnsi="Cambria Math"/>
                  <w:i/>
                  <w:iCs/>
                </w:rPr>
              </m:ctrlPr>
            </m:fPr>
            <m:num>
              <m:r>
                <w:rPr>
                  <w:rFonts w:ascii="Cambria Math" w:hAnsi="Cambria Math"/>
                </w:rPr>
                <m:t>ISO+OSO in sample</m:t>
              </m:r>
            </m:num>
            <m:den>
              <m:r>
                <w:rPr>
                  <w:rFonts w:ascii="Cambria Math" w:hAnsi="Cambria Math"/>
                </w:rPr>
                <m:t>Ex Post Gross Impacts in sample</m:t>
              </m:r>
            </m:den>
          </m:f>
        </m:oMath>
      </m:oMathPara>
    </w:p>
    <w:p w14:paraId="090D154F" w14:textId="77777777" w:rsidR="002C0C6A" w:rsidRPr="009B67BF" w:rsidRDefault="002C0C6A" w:rsidP="0045080D">
      <w:pPr>
        <w:ind w:left="360"/>
      </w:pPr>
    </w:p>
    <w:p w14:paraId="7D749C4B" w14:textId="10E06E8C" w:rsidR="002C0C6A" w:rsidRPr="009B67BF" w:rsidRDefault="00B604F8" w:rsidP="00694F96">
      <w:pPr>
        <w:ind w:left="360"/>
      </w:pPr>
      <w:r w:rsidRPr="009B67BF">
        <w:t>Where</w:t>
      </w:r>
      <w:r w:rsidR="007B175E">
        <w:t>:</w:t>
      </w:r>
    </w:p>
    <w:p w14:paraId="7D9CF6DB" w14:textId="632B2504" w:rsidR="002C0C6A" w:rsidRPr="009B67BF" w:rsidRDefault="00BB58BE" w:rsidP="00694F96">
      <w:pPr>
        <w:ind w:left="720"/>
      </w:pPr>
      <w:r w:rsidRPr="009B67BF">
        <w:t>ISO = Inside participant spillover</w:t>
      </w:r>
    </w:p>
    <w:p w14:paraId="55708969" w14:textId="0937FA1A" w:rsidR="002C0C6A" w:rsidRPr="009B67BF" w:rsidRDefault="00BB58BE" w:rsidP="00694F96">
      <w:pPr>
        <w:ind w:left="720"/>
      </w:pPr>
      <w:r w:rsidRPr="009B67BF">
        <w:t>OSO = Outside participant spillover</w:t>
      </w:r>
    </w:p>
    <w:p w14:paraId="1688C4F9" w14:textId="77777777" w:rsidR="002C0C6A" w:rsidRPr="009B67BF" w:rsidRDefault="002C0C6A" w:rsidP="0045080D"/>
    <w:p w14:paraId="68B41921" w14:textId="0424C441" w:rsidR="002C0C6A" w:rsidRPr="009B67BF" w:rsidRDefault="00BB58BE" w:rsidP="008951E8">
      <w:pPr>
        <w:pStyle w:val="Heading4"/>
      </w:pPr>
      <w:bookmarkStart w:id="60" w:name="_Toc431366160"/>
      <w:bookmarkStart w:id="61" w:name="_Toc431526447"/>
      <w:bookmarkEnd w:id="59"/>
      <w:r w:rsidRPr="009B67BF">
        <w:t>Non-Participant Spillover</w:t>
      </w:r>
      <w:bookmarkEnd w:id="60"/>
      <w:bookmarkEnd w:id="61"/>
    </w:p>
    <w:p w14:paraId="25BDA40F" w14:textId="4CD188F4" w:rsidR="00DB7487" w:rsidRDefault="00F430CA" w:rsidP="0045080D">
      <w:r w:rsidRPr="004201C2">
        <w:t>The evaluation may perform research to measure nonparticipant spillover. Guidelines for the assessment of nonparticipant spillover may be added to this document in the future.</w:t>
      </w:r>
    </w:p>
    <w:p w14:paraId="2EAD0086" w14:textId="4B143665" w:rsidR="002C0C6A" w:rsidRDefault="00BB58BE" w:rsidP="008951E8">
      <w:pPr>
        <w:pStyle w:val="Heading2"/>
        <w:rPr>
          <w:rFonts w:eastAsia="Franklin Gothic Book"/>
        </w:rPr>
      </w:pPr>
      <w:bookmarkStart w:id="62" w:name="_Toc440281999"/>
      <w:bookmarkStart w:id="63" w:name="_Toc440282753"/>
      <w:bookmarkStart w:id="64" w:name="_Toc440375364"/>
      <w:bookmarkStart w:id="65" w:name="_Toc431366161"/>
      <w:bookmarkStart w:id="66" w:name="_Toc431526448"/>
      <w:bookmarkStart w:id="67" w:name="_Toc440633689"/>
      <w:bookmarkEnd w:id="62"/>
      <w:bookmarkEnd w:id="63"/>
      <w:bookmarkEnd w:id="64"/>
      <w:r w:rsidRPr="009B67BF">
        <w:rPr>
          <w:rFonts w:eastAsia="Franklin Gothic Book"/>
        </w:rPr>
        <w:t>Small Business Program</w:t>
      </w:r>
      <w:bookmarkEnd w:id="65"/>
      <w:bookmarkEnd w:id="66"/>
      <w:bookmarkEnd w:id="67"/>
    </w:p>
    <w:p w14:paraId="2CDB7B13" w14:textId="2EA8676E" w:rsidR="002C0C6A" w:rsidRPr="009B67BF" w:rsidRDefault="00BB58BE" w:rsidP="008951E8">
      <w:pPr>
        <w:pStyle w:val="Heading3"/>
      </w:pPr>
      <w:bookmarkStart w:id="68" w:name="_Toc431526449"/>
      <w:bookmarkStart w:id="69" w:name="_Toc440633690"/>
      <w:r w:rsidRPr="009B67BF">
        <w:t>Free Ridership</w:t>
      </w:r>
      <w:bookmarkEnd w:id="68"/>
      <w:bookmarkEnd w:id="69"/>
    </w:p>
    <w:p w14:paraId="5EEAD555" w14:textId="77777777" w:rsidR="00BB5C10" w:rsidRPr="00BB5C10" w:rsidRDefault="00BB5C10" w:rsidP="00BB5C10">
      <w:r w:rsidRPr="00BB5C10">
        <w:t>The FR algorithm for non-residential small business programs will follow the Core non-residential protocol, with the following exceptions:</w:t>
      </w:r>
    </w:p>
    <w:p w14:paraId="7206F3F8" w14:textId="77777777" w:rsidR="00BB5C10" w:rsidRPr="00C316EC" w:rsidRDefault="00BB5C10" w:rsidP="00BB5C10"/>
    <w:p w14:paraId="0FCA65FC" w14:textId="77777777" w:rsidR="00BB5C10" w:rsidRDefault="00BB5C10" w:rsidP="005C3C62">
      <w:pPr>
        <w:pStyle w:val="ListParagraph"/>
        <w:numPr>
          <w:ilvl w:val="0"/>
          <w:numId w:val="39"/>
        </w:numPr>
        <w:contextualSpacing w:val="0"/>
      </w:pPr>
      <w:r w:rsidRPr="00C316EC">
        <w:t>To reduce respondent burden, the Program Influence Score may be dropped from the Small Business FR algorithm. The influence of non-program factors will still be captured in the Program Components Score.</w:t>
      </w:r>
    </w:p>
    <w:p w14:paraId="387AFDA0" w14:textId="77777777" w:rsidR="00B70769" w:rsidRPr="00C316EC" w:rsidRDefault="00B70769" w:rsidP="002B13A9">
      <w:pPr>
        <w:pStyle w:val="ListParagraph"/>
        <w:contextualSpacing w:val="0"/>
      </w:pPr>
    </w:p>
    <w:p w14:paraId="62B735CF" w14:textId="4C97E066" w:rsidR="00BB5C10" w:rsidRPr="00C316EC" w:rsidRDefault="00BB5C10" w:rsidP="005C3C62">
      <w:pPr>
        <w:pStyle w:val="ListParagraph"/>
        <w:numPr>
          <w:ilvl w:val="0"/>
          <w:numId w:val="39"/>
        </w:numPr>
        <w:contextualSpacing w:val="0"/>
      </w:pPr>
      <w:r w:rsidRPr="00C316EC">
        <w:t>The counterfactual question (likelihood the participant would have installed the exact same energy efficiency equipment absent the program) may be preceded with a 0-10 scale question about the likelihood the participant would have installed any new equipment</w:t>
      </w:r>
      <w:r w:rsidR="007B175E">
        <w:t>—</w:t>
      </w:r>
      <w:r w:rsidRPr="00C316EC">
        <w:t>either standard efficiency or high efficiency</w:t>
      </w:r>
      <w:r w:rsidR="007B175E">
        <w:t>—</w:t>
      </w:r>
      <w:r w:rsidRPr="00C316EC">
        <w:t xml:space="preserve">on their own. </w:t>
      </w:r>
    </w:p>
    <w:p w14:paraId="2998280F" w14:textId="77777777" w:rsidR="00BB5C10" w:rsidRPr="00C316EC" w:rsidRDefault="00BB5C10" w:rsidP="00B70769">
      <w:pPr>
        <w:pStyle w:val="ListParagraph"/>
        <w:numPr>
          <w:ilvl w:val="1"/>
          <w:numId w:val="39"/>
        </w:numPr>
        <w:ind w:left="1080"/>
        <w:contextualSpacing w:val="0"/>
      </w:pPr>
      <w:r w:rsidRPr="00C316EC">
        <w:lastRenderedPageBreak/>
        <w:t>If the participant provides a likelihood response of 0, then the No Program Score for that participant is set to a free ridership level of 0.</w:t>
      </w:r>
    </w:p>
    <w:p w14:paraId="4D458377" w14:textId="77777777" w:rsidR="00BB5C10" w:rsidRDefault="00BB5C10" w:rsidP="00B70769">
      <w:pPr>
        <w:pStyle w:val="ListParagraph"/>
        <w:numPr>
          <w:ilvl w:val="1"/>
          <w:numId w:val="39"/>
        </w:numPr>
        <w:ind w:left="1080"/>
        <w:contextualSpacing w:val="0"/>
      </w:pPr>
      <w:r w:rsidRPr="00C316EC">
        <w:t>If the participant provides a likelihood response of 1-10, then the participant is asked the same counterfactual questions (including the timing question) as in the Core protocol.</w:t>
      </w:r>
    </w:p>
    <w:p w14:paraId="6160A8BB" w14:textId="77777777" w:rsidR="00B70769" w:rsidRPr="00C316EC" w:rsidRDefault="00B70769" w:rsidP="002B13A9">
      <w:pPr>
        <w:pStyle w:val="ListParagraph"/>
        <w:ind w:left="1080"/>
        <w:contextualSpacing w:val="0"/>
      </w:pPr>
    </w:p>
    <w:p w14:paraId="7ED15906" w14:textId="77777777" w:rsidR="00BB5C10" w:rsidRPr="00C316EC" w:rsidRDefault="00BB5C10" w:rsidP="005C3C62">
      <w:pPr>
        <w:pStyle w:val="ListParagraph"/>
        <w:numPr>
          <w:ilvl w:val="0"/>
          <w:numId w:val="39"/>
        </w:numPr>
        <w:contextualSpacing w:val="0"/>
      </w:pPr>
      <w:r w:rsidRPr="00C316EC">
        <w:t>To reduce respondent burden, the second question about timing (likelihood the participant would have installed the exact same energy efficiency equipment within 12 months) may be dropped.</w:t>
      </w:r>
    </w:p>
    <w:p w14:paraId="4051317E" w14:textId="77777777" w:rsidR="00BB5C10" w:rsidRDefault="00BB5C10" w:rsidP="00BB5C10"/>
    <w:p w14:paraId="05E4816C" w14:textId="77777777" w:rsidR="00BB5C10" w:rsidRDefault="00BB5C10" w:rsidP="00BB5C10">
      <w:r w:rsidRPr="00C316EC">
        <w:t>The diagram below depicts the small business FR approach with exceptions 1 and 3 above implemented.</w:t>
      </w:r>
    </w:p>
    <w:p w14:paraId="2A45CD20" w14:textId="77777777" w:rsidR="00BB5C10" w:rsidRPr="00C316EC" w:rsidRDefault="00BB5C10" w:rsidP="00BB5C10"/>
    <w:p w14:paraId="52DB03A4" w14:textId="02DADA19" w:rsidR="00BB5C10" w:rsidRPr="00C316EC" w:rsidRDefault="00BB5C10" w:rsidP="00BB5C10">
      <w:pPr>
        <w:pStyle w:val="Caption"/>
      </w:pPr>
      <w:bookmarkStart w:id="70" w:name="_Toc440282818"/>
      <w:proofErr w:type="gramStart"/>
      <w:r>
        <w:t xml:space="preserve">Figure </w:t>
      </w:r>
      <w:r w:rsidR="00894B82">
        <w:fldChar w:fldCharType="begin"/>
      </w:r>
      <w:r w:rsidR="00894B82">
        <w:instrText xml:space="preserve"> STYLEREF </w:instrText>
      </w:r>
      <w:r w:rsidR="00894B82">
        <w:instrText xml:space="preserve">1 \s </w:instrText>
      </w:r>
      <w:r w:rsidR="00894B82">
        <w:fldChar w:fldCharType="separate"/>
      </w:r>
      <w:r w:rsidR="00673E06">
        <w:rPr>
          <w:noProof/>
        </w:rPr>
        <w:t>3</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4</w:t>
      </w:r>
      <w:r w:rsidR="00894B82">
        <w:rPr>
          <w:noProof/>
        </w:rPr>
        <w:fldChar w:fldCharType="end"/>
      </w:r>
      <w:r w:rsidRPr="00C316EC">
        <w:rPr>
          <w:rFonts w:eastAsia="Franklin Gothic Book"/>
        </w:rPr>
        <w:t>.</w:t>
      </w:r>
      <w:proofErr w:type="gramEnd"/>
      <w:r w:rsidRPr="00C316EC">
        <w:rPr>
          <w:rFonts w:eastAsia="Franklin Gothic Book"/>
        </w:rPr>
        <w:t xml:space="preserve"> Small Business Free Ridership</w:t>
      </w:r>
      <w:bookmarkEnd w:id="70"/>
    </w:p>
    <w:p w14:paraId="37277B34" w14:textId="5D9AE137" w:rsidR="00BB5C10" w:rsidRPr="00C316EC" w:rsidRDefault="004A1D15" w:rsidP="00BB5C10">
      <w:pPr>
        <w:keepNext/>
        <w:keepLines/>
      </w:pPr>
      <w:r w:rsidRPr="004A1D15">
        <w:rPr>
          <w:noProof/>
        </w:rPr>
        <w:drawing>
          <wp:inline distT="0" distB="0" distL="0" distR="0" wp14:anchorId="37AE4C26" wp14:editId="6F7A8124">
            <wp:extent cx="5943600" cy="262953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2629532"/>
                    </a:xfrm>
                    <a:prstGeom prst="rect">
                      <a:avLst/>
                    </a:prstGeom>
                    <a:noFill/>
                    <a:ln>
                      <a:noFill/>
                    </a:ln>
                  </pic:spPr>
                </pic:pic>
              </a:graphicData>
            </a:graphic>
          </wp:inline>
        </w:drawing>
      </w:r>
    </w:p>
    <w:p w14:paraId="00AE3E74" w14:textId="77777777" w:rsidR="00BB5C10" w:rsidRPr="00C316EC" w:rsidRDefault="00BB5C10" w:rsidP="00BB5C10"/>
    <w:p w14:paraId="379EA356" w14:textId="77777777" w:rsidR="00BB5C10" w:rsidRDefault="00BB5C10" w:rsidP="00BB5C10">
      <w:r w:rsidRPr="00C316EC">
        <w:t xml:space="preserve">Evaluators will calculate free ridership scores for small business projects as follows: </w:t>
      </w:r>
    </w:p>
    <w:p w14:paraId="5BECE0C0" w14:textId="77777777" w:rsidR="00BB5C10" w:rsidRPr="00C316EC" w:rsidRDefault="00BB5C10" w:rsidP="00BB5C10"/>
    <w:p w14:paraId="29770822" w14:textId="77777777" w:rsidR="00BB5C10" w:rsidRDefault="00BB5C10" w:rsidP="00DA6F8C">
      <w:pPr>
        <w:ind w:firstLine="720"/>
      </w:pPr>
      <w:r w:rsidRPr="00C316EC">
        <w:t>If Program Influence Score is dropped:</w:t>
      </w:r>
    </w:p>
    <w:p w14:paraId="54360452" w14:textId="77777777" w:rsidR="00B70769" w:rsidRPr="00C316EC" w:rsidRDefault="00B70769" w:rsidP="00BB5C10"/>
    <w:p w14:paraId="567FC6C8" w14:textId="77777777" w:rsidR="00BB5C10" w:rsidRPr="00C316EC" w:rsidRDefault="00BB5C10" w:rsidP="00BB5C10">
      <w:pPr>
        <w:jc w:val="center"/>
      </w:pPr>
      <w:r w:rsidRPr="00C316EC">
        <w:t>FR = AVERAGE (Program Components Score, No-Program Score)</w:t>
      </w:r>
    </w:p>
    <w:p w14:paraId="7EF9DCF7" w14:textId="77777777" w:rsidR="00BB5C10" w:rsidRDefault="00BB5C10" w:rsidP="00BB5C10"/>
    <w:p w14:paraId="529EE8AA" w14:textId="37509754" w:rsidR="00BB5C10" w:rsidRDefault="00BB5C10" w:rsidP="00DA6F8C">
      <w:pPr>
        <w:ind w:firstLine="720"/>
      </w:pPr>
      <w:r w:rsidRPr="00C316EC">
        <w:t>If Program Influence Score is included:</w:t>
      </w:r>
    </w:p>
    <w:p w14:paraId="3436A680" w14:textId="77777777" w:rsidR="00B70769" w:rsidRPr="00C316EC" w:rsidRDefault="00B70769" w:rsidP="00BB5C10"/>
    <w:p w14:paraId="3550A231" w14:textId="77777777" w:rsidR="00BB5C10" w:rsidRPr="00C316EC" w:rsidRDefault="00BB5C10" w:rsidP="00BB5C10">
      <w:pPr>
        <w:jc w:val="center"/>
      </w:pPr>
      <w:r w:rsidRPr="00C316EC">
        <w:t>FR = AVERAGE (Program Components Score, Program Influence Score, No-Program Score)</w:t>
      </w:r>
    </w:p>
    <w:p w14:paraId="716B02DF" w14:textId="77777777" w:rsidR="00BB5C10" w:rsidRDefault="00BB5C10" w:rsidP="00BB5C10"/>
    <w:p w14:paraId="315A1362" w14:textId="0C7D6E17" w:rsidR="00BB5C10" w:rsidRPr="00C316EC" w:rsidRDefault="00BB5C10" w:rsidP="00BB5C10">
      <w:pPr>
        <w:rPr>
          <w:rFonts w:eastAsia="Franklin Gothic Book"/>
        </w:rPr>
      </w:pPr>
      <w:r w:rsidRPr="00C316EC">
        <w:t xml:space="preserve">Evaluators will develop estimates of free ridership based on the two Program Components Score specifications outlined in the Core protocol. Evaluators will </w:t>
      </w:r>
      <w:r w:rsidRPr="00C316EC">
        <w:rPr>
          <w:rFonts w:eastAsia="Franklin Gothic Book"/>
        </w:rPr>
        <w:t xml:space="preserve">select one of these for purposes of calculating the annual incremental energy savings </w:t>
      </w:r>
      <w:r w:rsidR="004A3A22">
        <w:rPr>
          <w:rFonts w:eastAsia="Franklin Gothic Book"/>
        </w:rPr>
        <w:t>for comparing to the legislated goal</w:t>
      </w:r>
      <w:r w:rsidRPr="00C316EC">
        <w:rPr>
          <w:rFonts w:eastAsia="Franklin Gothic Book"/>
        </w:rPr>
        <w:t>. Evaluators will present the results of both estimates of free ridership in EM&amp;V reporting.</w:t>
      </w:r>
    </w:p>
    <w:p w14:paraId="786C514B" w14:textId="77777777" w:rsidR="002C0C6A" w:rsidRPr="009B67BF" w:rsidRDefault="002C0C6A" w:rsidP="0045080D"/>
    <w:p w14:paraId="36C656A6" w14:textId="35EC7368" w:rsidR="002C0C6A" w:rsidRPr="009B67BF" w:rsidRDefault="00BA4D3D" w:rsidP="008951E8">
      <w:pPr>
        <w:pStyle w:val="Heading2"/>
        <w:rPr>
          <w:rFonts w:eastAsia="Franklin Gothic Book"/>
        </w:rPr>
      </w:pPr>
      <w:bookmarkStart w:id="71" w:name="_Toc440633691"/>
      <w:bookmarkStart w:id="72" w:name="_Toc435560148"/>
      <w:bookmarkStart w:id="73" w:name="_Toc435565264"/>
      <w:bookmarkStart w:id="74" w:name="_Toc431526450"/>
      <w:r w:rsidRPr="009B67BF">
        <w:rPr>
          <w:rFonts w:eastAsia="Franklin Gothic Book"/>
        </w:rPr>
        <w:t>New Construction Program</w:t>
      </w:r>
      <w:bookmarkEnd w:id="71"/>
    </w:p>
    <w:p w14:paraId="67EF3942" w14:textId="77777777" w:rsidR="00F84B0A" w:rsidRPr="009B67BF" w:rsidRDefault="00F84B0A" w:rsidP="00F84B0A">
      <w:pPr>
        <w:pStyle w:val="Heading3"/>
      </w:pPr>
      <w:bookmarkStart w:id="75" w:name="_Toc440633692"/>
      <w:r w:rsidRPr="009B67BF">
        <w:t>Free Ridership</w:t>
      </w:r>
      <w:bookmarkEnd w:id="75"/>
    </w:p>
    <w:p w14:paraId="1C61716F" w14:textId="77777777" w:rsidR="00AC2A3F" w:rsidRDefault="00AC2A3F" w:rsidP="00AC2A3F">
      <w:r>
        <w:t>The FR algorithm for non-residential new construction programs will follow the Core non-residential protocol, with the following exception:</w:t>
      </w:r>
    </w:p>
    <w:p w14:paraId="322144FD" w14:textId="77777777" w:rsidR="00AC2A3F" w:rsidRDefault="00AC2A3F" w:rsidP="00AC2A3F"/>
    <w:p w14:paraId="61496918" w14:textId="755AAAA9" w:rsidR="00AC2A3F" w:rsidRDefault="00AC2A3F" w:rsidP="002B13A9">
      <w:pPr>
        <w:pStyle w:val="ListParagraph"/>
        <w:numPr>
          <w:ilvl w:val="0"/>
          <w:numId w:val="36"/>
        </w:numPr>
        <w:contextualSpacing w:val="0"/>
      </w:pPr>
      <w:r>
        <w:lastRenderedPageBreak/>
        <w:t>The concept of project timing and deferred free ridership is not applicable to new construction projects.</w:t>
      </w:r>
      <w:r w:rsidRPr="00D66AE5">
        <w:rPr>
          <w:rStyle w:val="FootnoteReference"/>
        </w:rPr>
        <w:footnoteReference w:id="11"/>
      </w:r>
      <w:r w:rsidR="00FD6D86">
        <w:t xml:space="preserve"> </w:t>
      </w:r>
      <w:r>
        <w:t xml:space="preserve">As a result, the various deferred free ridership specifications outlined in </w:t>
      </w:r>
      <w:r w:rsidR="00FD6D86">
        <w:fldChar w:fldCharType="begin"/>
      </w:r>
      <w:r w:rsidR="00FD6D86">
        <w:instrText xml:space="preserve"> REF _Ref438496360 \h </w:instrText>
      </w:r>
      <w:r w:rsidR="00FD6D86">
        <w:fldChar w:fldCharType="separate"/>
      </w:r>
      <w:r w:rsidR="00673E06" w:rsidRPr="009B67BF">
        <w:t xml:space="preserve">Figure </w:t>
      </w:r>
      <w:r w:rsidR="00673E06">
        <w:rPr>
          <w:noProof/>
        </w:rPr>
        <w:t>3</w:t>
      </w:r>
      <w:r w:rsidR="00673E06">
        <w:noBreakHyphen/>
      </w:r>
      <w:r w:rsidR="00673E06">
        <w:rPr>
          <w:noProof/>
        </w:rPr>
        <w:t>1</w:t>
      </w:r>
      <w:r w:rsidR="00FD6D86">
        <w:fldChar w:fldCharType="end"/>
      </w:r>
      <w:r w:rsidR="00FD6D86">
        <w:t xml:space="preserve">, </w:t>
      </w:r>
      <w:r w:rsidR="00FD6D86">
        <w:fldChar w:fldCharType="begin"/>
      </w:r>
      <w:r w:rsidR="00FD6D86">
        <w:instrText xml:space="preserve"> REF _Ref438496362 \h </w:instrText>
      </w:r>
      <w:r w:rsidR="00FD6D86">
        <w:fldChar w:fldCharType="separate"/>
      </w:r>
      <w:r w:rsidR="00673E06" w:rsidRPr="009B67BF">
        <w:t xml:space="preserve">Figure </w:t>
      </w:r>
      <w:r w:rsidR="00673E06">
        <w:rPr>
          <w:noProof/>
        </w:rPr>
        <w:t>3</w:t>
      </w:r>
      <w:r w:rsidR="00673E06">
        <w:noBreakHyphen/>
      </w:r>
      <w:r w:rsidR="00673E06">
        <w:rPr>
          <w:noProof/>
        </w:rPr>
        <w:t>2</w:t>
      </w:r>
      <w:r w:rsidR="00FD6D86">
        <w:fldChar w:fldCharType="end"/>
      </w:r>
      <w:r w:rsidR="00FD6D86">
        <w:t xml:space="preserve">, and </w:t>
      </w:r>
      <w:r w:rsidR="007B175E">
        <w:br/>
      </w:r>
      <w:r w:rsidR="00FD6D86">
        <w:fldChar w:fldCharType="begin"/>
      </w:r>
      <w:r w:rsidR="00FD6D86">
        <w:instrText xml:space="preserve"> REF _Ref438496363 \h </w:instrText>
      </w:r>
      <w:r w:rsidR="00FD6D86">
        <w:fldChar w:fldCharType="separate"/>
      </w:r>
      <w:r w:rsidR="00673E06" w:rsidRPr="009B67BF">
        <w:t xml:space="preserve">Figure </w:t>
      </w:r>
      <w:r w:rsidR="00673E06">
        <w:rPr>
          <w:noProof/>
        </w:rPr>
        <w:t>3</w:t>
      </w:r>
      <w:r w:rsidR="00673E06">
        <w:noBreakHyphen/>
      </w:r>
      <w:r w:rsidR="00673E06">
        <w:rPr>
          <w:noProof/>
        </w:rPr>
        <w:t>3</w:t>
      </w:r>
      <w:r w:rsidR="00FD6D86">
        <w:fldChar w:fldCharType="end"/>
      </w:r>
      <w:r>
        <w:t xml:space="preserve"> will not be included in the free ridership estimation for new construction projects.</w:t>
      </w:r>
    </w:p>
    <w:p w14:paraId="416073C7" w14:textId="77777777" w:rsidR="00AC2A3F" w:rsidRDefault="00AC2A3F" w:rsidP="00AC2A3F"/>
    <w:p w14:paraId="5851A7AB" w14:textId="77777777" w:rsidR="00AC2A3F" w:rsidRDefault="00AC2A3F" w:rsidP="00AC2A3F">
      <w:r>
        <w:t xml:space="preserve">Evaluators will calculate free ridership scores for new construction projects as follows: </w:t>
      </w:r>
    </w:p>
    <w:p w14:paraId="2C467947" w14:textId="77777777" w:rsidR="00AC2A3F" w:rsidRDefault="00AC2A3F" w:rsidP="00AC2A3F"/>
    <w:p w14:paraId="4F9A1ED1" w14:textId="77777777" w:rsidR="00AC2A3F" w:rsidRDefault="00AC2A3F" w:rsidP="00AC2A3F">
      <w:pPr>
        <w:ind w:left="720"/>
      </w:pPr>
      <w:r>
        <w:t>FR = AVERAGE (Program Components Score, Program Influence Score, No-Program Score)</w:t>
      </w:r>
    </w:p>
    <w:p w14:paraId="26A7666C" w14:textId="77777777" w:rsidR="00AC2A3F" w:rsidRDefault="00AC2A3F" w:rsidP="00AC2A3F"/>
    <w:p w14:paraId="1A85834F" w14:textId="4E9E7E8B" w:rsidR="002C0C6A" w:rsidRDefault="00AC2A3F" w:rsidP="00AC2A3F">
      <w:r>
        <w:t xml:space="preserve">Evaluators will develop estimates of free ridership based on the two Program Components Score specifications outlined in the Core protocol and will select one of these for purposes of calculating the annual incremental energy savings </w:t>
      </w:r>
      <w:r w:rsidR="004A3A22">
        <w:t>for comparing to the legislated goal</w:t>
      </w:r>
      <w:r>
        <w:t>. Evaluators will present the results of both estimates of free ridership in EM&amp;V reporting.</w:t>
      </w:r>
    </w:p>
    <w:p w14:paraId="4D97D8FD" w14:textId="77777777" w:rsidR="00AC2A3F" w:rsidRDefault="00AC2A3F" w:rsidP="0045080D"/>
    <w:p w14:paraId="6530B712" w14:textId="368150C2" w:rsidR="00CF47CF" w:rsidRDefault="00CF47CF" w:rsidP="008951E8">
      <w:pPr>
        <w:pStyle w:val="Heading2"/>
        <w:rPr>
          <w:rFonts w:eastAsia="Franklin Gothic Book"/>
        </w:rPr>
      </w:pPr>
      <w:bookmarkStart w:id="76" w:name="_Toc440633693"/>
      <w:r>
        <w:rPr>
          <w:rFonts w:eastAsia="Franklin Gothic Book"/>
        </w:rPr>
        <w:t>Study-Based Programs</w:t>
      </w:r>
      <w:bookmarkEnd w:id="76"/>
    </w:p>
    <w:p w14:paraId="12656217" w14:textId="77777777" w:rsidR="00F84B0A" w:rsidRPr="009B67BF" w:rsidRDefault="00F84B0A" w:rsidP="00F84B0A">
      <w:pPr>
        <w:pStyle w:val="Heading3"/>
      </w:pPr>
      <w:bookmarkStart w:id="77" w:name="_Toc440633694"/>
      <w:r w:rsidRPr="009B67BF">
        <w:t>Free Ridership</w:t>
      </w:r>
      <w:bookmarkEnd w:id="77"/>
    </w:p>
    <w:p w14:paraId="227BCD50" w14:textId="59E706D5" w:rsidR="00AC2A3F" w:rsidRPr="00CB7750" w:rsidRDefault="00AC2A3F" w:rsidP="00AC2A3F">
      <w:r w:rsidRPr="00CB7750">
        <w:t>The FR algorithm for non-residential study-based programs will follow the Core non-residential protocol, with the following exception</w:t>
      </w:r>
      <w:r w:rsidR="003903A8">
        <w:t>s</w:t>
      </w:r>
      <w:r w:rsidRPr="00CB7750">
        <w:t>:</w:t>
      </w:r>
    </w:p>
    <w:p w14:paraId="028028F1" w14:textId="77777777" w:rsidR="00AC2A3F" w:rsidRDefault="00AC2A3F" w:rsidP="00AC2A3F"/>
    <w:p w14:paraId="09AF65D8" w14:textId="3251F946" w:rsidR="00AC2A3F" w:rsidRPr="00CB7750" w:rsidRDefault="00AC2A3F" w:rsidP="002B13A9">
      <w:pPr>
        <w:pStyle w:val="ListParagraph"/>
        <w:numPr>
          <w:ilvl w:val="0"/>
          <w:numId w:val="36"/>
        </w:numPr>
        <w:contextualSpacing w:val="0"/>
      </w:pPr>
      <w:r w:rsidRPr="00CB7750">
        <w:t xml:space="preserve">The counterfactual question (Q.4a in </w:t>
      </w:r>
      <w:r>
        <w:fldChar w:fldCharType="begin"/>
      </w:r>
      <w:r>
        <w:instrText xml:space="preserve"> REF _Ref438667421 \h </w:instrText>
      </w:r>
      <w:r>
        <w:fldChar w:fldCharType="separate"/>
      </w:r>
      <w:r w:rsidR="00673E06">
        <w:t xml:space="preserve">Figure </w:t>
      </w:r>
      <w:r w:rsidR="00673E06">
        <w:rPr>
          <w:noProof/>
        </w:rPr>
        <w:t>3</w:t>
      </w:r>
      <w:r w:rsidR="00673E06">
        <w:noBreakHyphen/>
      </w:r>
      <w:r w:rsidR="00673E06">
        <w:rPr>
          <w:noProof/>
        </w:rPr>
        <w:t>6</w:t>
      </w:r>
      <w:r>
        <w:fldChar w:fldCharType="end"/>
      </w:r>
      <w:r>
        <w:t xml:space="preserve"> and </w:t>
      </w:r>
      <w:r>
        <w:fldChar w:fldCharType="begin"/>
      </w:r>
      <w:r>
        <w:instrText xml:space="preserve"> REF _Ref438667423 \h </w:instrText>
      </w:r>
      <w:r>
        <w:fldChar w:fldCharType="separate"/>
      </w:r>
      <w:r w:rsidR="00673E06">
        <w:t xml:space="preserve">Figure </w:t>
      </w:r>
      <w:r w:rsidR="00673E06">
        <w:rPr>
          <w:noProof/>
        </w:rPr>
        <w:t>3</w:t>
      </w:r>
      <w:r w:rsidR="00673E06">
        <w:noBreakHyphen/>
      </w:r>
      <w:r w:rsidR="00673E06">
        <w:rPr>
          <w:noProof/>
        </w:rPr>
        <w:t>7</w:t>
      </w:r>
      <w:r>
        <w:fldChar w:fldCharType="end"/>
      </w:r>
      <w:r w:rsidR="007B175E">
        <w:t>,</w:t>
      </w:r>
      <w:r>
        <w:t xml:space="preserve"> </w:t>
      </w:r>
      <w:r w:rsidRPr="00CB7750">
        <w:t>below) will be preceded by five questions</w:t>
      </w:r>
      <w:r w:rsidRPr="00B31077">
        <w:rPr>
          <w:vertAlign w:val="superscript"/>
        </w:rPr>
        <w:footnoteReference w:id="12"/>
      </w:r>
    </w:p>
    <w:p w14:paraId="1D7D70AB" w14:textId="0DD4D138" w:rsidR="00AC2A3F" w:rsidRPr="00CB7750" w:rsidRDefault="00AC2A3F" w:rsidP="005C3C62">
      <w:pPr>
        <w:pStyle w:val="ListParagraph"/>
        <w:numPr>
          <w:ilvl w:val="0"/>
          <w:numId w:val="55"/>
        </w:numPr>
        <w:contextualSpacing w:val="0"/>
      </w:pPr>
      <w:r w:rsidRPr="00CB7750">
        <w:t>Q.1 A 0-10 scale question about the likelihood that the participant would have conducted the study absent the program</w:t>
      </w:r>
      <w:r w:rsidR="003903A8">
        <w:t xml:space="preserve"> will be included</w:t>
      </w:r>
    </w:p>
    <w:p w14:paraId="2F9E58AA" w14:textId="77777777" w:rsidR="00B70769" w:rsidRDefault="00B70769" w:rsidP="00AC2A3F">
      <w:pPr>
        <w:ind w:left="360"/>
        <w:rPr>
          <w:b/>
        </w:rPr>
      </w:pPr>
    </w:p>
    <w:p w14:paraId="70581FBB" w14:textId="0EFE03B5" w:rsidR="00AC2A3F" w:rsidRPr="00A7506B" w:rsidRDefault="00AC2A3F" w:rsidP="00AC2A3F">
      <w:pPr>
        <w:ind w:left="360"/>
        <w:rPr>
          <w:b/>
        </w:rPr>
      </w:pPr>
      <w:r w:rsidRPr="00A7506B">
        <w:rPr>
          <w:b/>
        </w:rPr>
        <w:t>At the measure-group level</w:t>
      </w:r>
      <w:r w:rsidR="003903A8">
        <w:rPr>
          <w:b/>
        </w:rPr>
        <w:t>, the following should be included</w:t>
      </w:r>
      <w:r w:rsidRPr="00A7506B">
        <w:rPr>
          <w:b/>
        </w:rPr>
        <w:t>:</w:t>
      </w:r>
    </w:p>
    <w:p w14:paraId="7FC635B0" w14:textId="77777777" w:rsidR="00AC2A3F" w:rsidRPr="00CB7750" w:rsidRDefault="00AC2A3F" w:rsidP="005C3C62">
      <w:pPr>
        <w:pStyle w:val="ListParagraph"/>
        <w:numPr>
          <w:ilvl w:val="0"/>
          <w:numId w:val="55"/>
        </w:numPr>
        <w:contextualSpacing w:val="0"/>
      </w:pPr>
      <w:r w:rsidRPr="00CB7750">
        <w:t>Q.2a A yes/no question to determine if the participant performs regular maintenance on the equipment treated through the program</w:t>
      </w:r>
    </w:p>
    <w:p w14:paraId="7206A6FB" w14:textId="77777777" w:rsidR="00AC2A3F" w:rsidRPr="00CB7750" w:rsidRDefault="00AC2A3F" w:rsidP="005C3C62">
      <w:pPr>
        <w:pStyle w:val="ListParagraph"/>
        <w:numPr>
          <w:ilvl w:val="0"/>
          <w:numId w:val="55"/>
        </w:numPr>
        <w:contextualSpacing w:val="0"/>
      </w:pPr>
      <w:r w:rsidRPr="00CB7750">
        <w:t>Q.2b If the response to Q.2a is “yes,” a yes/no question to determine if the maintenance always includes the treatme</w:t>
      </w:r>
      <w:r>
        <w:t>nt provided through the program</w:t>
      </w:r>
    </w:p>
    <w:p w14:paraId="0440E9BE" w14:textId="77777777" w:rsidR="00AC2A3F" w:rsidRPr="00CB7750" w:rsidRDefault="00AC2A3F" w:rsidP="005C3C62">
      <w:pPr>
        <w:pStyle w:val="ListParagraph"/>
        <w:numPr>
          <w:ilvl w:val="0"/>
          <w:numId w:val="55"/>
        </w:numPr>
        <w:contextualSpacing w:val="0"/>
      </w:pPr>
      <w:r w:rsidRPr="00CB7750">
        <w:t>Q.3a A yes/no question to determine if the participant had prior awareness of the performance issu</w:t>
      </w:r>
      <w:r>
        <w:t>es identified through the study</w:t>
      </w:r>
    </w:p>
    <w:p w14:paraId="4953C98E" w14:textId="77777777" w:rsidR="00AC2A3F" w:rsidRPr="00CB7750" w:rsidRDefault="00AC2A3F" w:rsidP="005C3C62">
      <w:pPr>
        <w:pStyle w:val="ListParagraph"/>
        <w:numPr>
          <w:ilvl w:val="0"/>
          <w:numId w:val="55"/>
        </w:numPr>
        <w:contextualSpacing w:val="0"/>
      </w:pPr>
      <w:r w:rsidRPr="00CB7750">
        <w:t>Q.3b A 0-10 scale question about the participant’s level of familiarity with the recommended actions to rectify the performance issue</w:t>
      </w:r>
      <w:r>
        <w:t>.</w:t>
      </w:r>
    </w:p>
    <w:p w14:paraId="2E683AE2" w14:textId="77777777" w:rsidR="00AC2A3F" w:rsidRPr="00CB7750" w:rsidRDefault="00AC2A3F" w:rsidP="00AC2A3F"/>
    <w:p w14:paraId="6FA7B1F6" w14:textId="77777777" w:rsidR="00AC2A3F" w:rsidRPr="00CB7750" w:rsidRDefault="00AC2A3F" w:rsidP="00AC2A3F">
      <w:r w:rsidRPr="00CB7750">
        <w:t>The counterfactual likelihood question (Q.4a – likelihood the participant would have taken action absent the program) and the counterfactual timing question (Q.4b) will be asked at the measure-group level. Measure-group level responses will be aggregated to the project level, using savings-based weights.</w:t>
      </w:r>
    </w:p>
    <w:p w14:paraId="0F631D9C" w14:textId="77777777" w:rsidR="00AC2A3F" w:rsidRDefault="00AC2A3F" w:rsidP="00AC2A3F"/>
    <w:p w14:paraId="6873AB3B" w14:textId="77777777" w:rsidR="00AC2A3F" w:rsidRPr="00CB7750" w:rsidRDefault="00AC2A3F" w:rsidP="00AC2A3F">
      <w:r w:rsidRPr="00CB7750">
        <w:t>There will be two options for developing the No Program (counterfactual) Score:</w:t>
      </w:r>
    </w:p>
    <w:p w14:paraId="387CF42A" w14:textId="77777777" w:rsidR="00AC2A3F" w:rsidRDefault="00AC2A3F" w:rsidP="00AC2A3F"/>
    <w:p w14:paraId="2CAFC128" w14:textId="77777777" w:rsidR="00AC2A3F" w:rsidRDefault="00AC2A3F" w:rsidP="005C3C62">
      <w:pPr>
        <w:pStyle w:val="ListParagraph"/>
        <w:numPr>
          <w:ilvl w:val="0"/>
          <w:numId w:val="56"/>
        </w:numPr>
        <w:contextualSpacing w:val="0"/>
      </w:pPr>
      <w:r w:rsidRPr="00CB7750">
        <w:t>The measure-group level No Program FR Scores will be developed following Option #1 of the Core protocols approach, using responses to the counterfactual question (Q.4a) and the question about timing absent the program (Q.4b).</w:t>
      </w:r>
    </w:p>
    <w:p w14:paraId="68BC3544" w14:textId="77777777" w:rsidR="00B70769" w:rsidRPr="00CB7750" w:rsidRDefault="00B70769" w:rsidP="002B13A9">
      <w:pPr>
        <w:pStyle w:val="ListParagraph"/>
        <w:contextualSpacing w:val="0"/>
      </w:pPr>
    </w:p>
    <w:p w14:paraId="6D91E376" w14:textId="77777777" w:rsidR="00AC2A3F" w:rsidRDefault="00AC2A3F" w:rsidP="005C3C62">
      <w:pPr>
        <w:pStyle w:val="ListParagraph"/>
        <w:numPr>
          <w:ilvl w:val="0"/>
          <w:numId w:val="56"/>
        </w:numPr>
        <w:contextualSpacing w:val="0"/>
      </w:pPr>
      <w:r w:rsidRPr="00CB7750">
        <w:t>The measure-group level No Program FR Scores will be assigned, based on responses to Q.1, Q.2b, Q.3a, and Q.3b, as follows:</w:t>
      </w:r>
    </w:p>
    <w:p w14:paraId="175464CC" w14:textId="77777777" w:rsidR="00B70769" w:rsidRPr="00CB7750" w:rsidRDefault="00B70769" w:rsidP="002B13A9"/>
    <w:p w14:paraId="10D00E18" w14:textId="386AFC34" w:rsidR="00AC2A3F" w:rsidRDefault="00AC2A3F" w:rsidP="005C3C62">
      <w:pPr>
        <w:pStyle w:val="ListParagraph"/>
        <w:numPr>
          <w:ilvl w:val="1"/>
          <w:numId w:val="56"/>
        </w:numPr>
        <w:contextualSpacing w:val="0"/>
      </w:pPr>
      <w:r w:rsidRPr="00CB7750">
        <w:lastRenderedPageBreak/>
        <w:t>If Q.2b = Yes, then FR = 1. This assumes that if the participant performs regular maintenance on the treated equipment and that maintenance always includes the issue addressed through the program, then the participant is a full free</w:t>
      </w:r>
      <w:r w:rsidR="007B175E">
        <w:t xml:space="preserve"> </w:t>
      </w:r>
      <w:r w:rsidRPr="00CB7750">
        <w:t>rider for that measure group.</w:t>
      </w:r>
    </w:p>
    <w:p w14:paraId="17019F67" w14:textId="77777777" w:rsidR="00B70769" w:rsidRPr="00CB7750" w:rsidRDefault="00B70769" w:rsidP="002B13A9">
      <w:pPr>
        <w:pStyle w:val="ListParagraph"/>
        <w:ind w:left="1440"/>
        <w:contextualSpacing w:val="0"/>
      </w:pPr>
    </w:p>
    <w:p w14:paraId="18B97BAC" w14:textId="4D76CE54" w:rsidR="00AC2A3F" w:rsidRDefault="00AC2A3F" w:rsidP="005C3C62">
      <w:pPr>
        <w:pStyle w:val="ListParagraph"/>
        <w:numPr>
          <w:ilvl w:val="1"/>
          <w:numId w:val="56"/>
        </w:numPr>
        <w:contextualSpacing w:val="0"/>
      </w:pPr>
      <w:r w:rsidRPr="00CB7750">
        <w:t>If Q.3a = No and Q1 = 0 and Q.2b &lt;&gt; Yes, then FR = 0. This assumes that if the participant was not aware of the performance issue and had a zero likelihood of performing the study absent the program and their maintenance practices do not always include the issue addressed through the program, then the participant is not a free</w:t>
      </w:r>
      <w:r w:rsidR="007B175E">
        <w:t xml:space="preserve"> </w:t>
      </w:r>
      <w:r w:rsidRPr="00CB7750">
        <w:t>rider for that measure</w:t>
      </w:r>
      <w:r w:rsidR="00905531">
        <w:t xml:space="preserve"> </w:t>
      </w:r>
      <w:r w:rsidRPr="00CB7750">
        <w:t>group since they would not have found out about the issue absent the program.</w:t>
      </w:r>
    </w:p>
    <w:p w14:paraId="344CEEF6" w14:textId="77777777" w:rsidR="00B70769" w:rsidRPr="00CB7750" w:rsidRDefault="00B70769" w:rsidP="002B13A9"/>
    <w:p w14:paraId="1ECA3DDE" w14:textId="1F5268F6" w:rsidR="00AC2A3F" w:rsidRDefault="00AC2A3F" w:rsidP="005C3C62">
      <w:pPr>
        <w:pStyle w:val="ListParagraph"/>
        <w:numPr>
          <w:ilvl w:val="1"/>
          <w:numId w:val="56"/>
        </w:numPr>
        <w:contextualSpacing w:val="0"/>
      </w:pPr>
      <w:r w:rsidRPr="00CB7750">
        <w:t>If Q.3b = 0 and Q1 = 0 and Q.2b &lt;&gt; Yes, then FR = 0. This assumes that if the participant had no familiarity with how to rectify the performance issue</w:t>
      </w:r>
      <w:r w:rsidR="00905531">
        <w:t>,</w:t>
      </w:r>
      <w:r w:rsidRPr="00CB7750">
        <w:t xml:space="preserve"> had a zero likelihood of performing the study absent the program</w:t>
      </w:r>
      <w:r w:rsidR="00905531">
        <w:t>,</w:t>
      </w:r>
      <w:r w:rsidRPr="00CB7750">
        <w:t xml:space="preserve"> and their maintenance practices do not always include the issue addressed through the program, then the participant is not a free</w:t>
      </w:r>
      <w:r w:rsidR="00905531">
        <w:t xml:space="preserve"> </w:t>
      </w:r>
      <w:r w:rsidRPr="00CB7750">
        <w:t>rider for that measure</w:t>
      </w:r>
      <w:r w:rsidR="00905531">
        <w:t xml:space="preserve"> </w:t>
      </w:r>
      <w:r w:rsidRPr="00CB7750">
        <w:t>group since they would not have known how to address the issue absent the program.</w:t>
      </w:r>
    </w:p>
    <w:p w14:paraId="5C5EDCF0" w14:textId="77777777" w:rsidR="00B70769" w:rsidRPr="00CB7750" w:rsidRDefault="00B70769" w:rsidP="002B13A9"/>
    <w:p w14:paraId="4FB432F5" w14:textId="77777777" w:rsidR="00AC2A3F" w:rsidRPr="00CB7750" w:rsidRDefault="00AC2A3F" w:rsidP="005C3C62">
      <w:pPr>
        <w:pStyle w:val="ListParagraph"/>
        <w:numPr>
          <w:ilvl w:val="1"/>
          <w:numId w:val="56"/>
        </w:numPr>
        <w:contextualSpacing w:val="0"/>
      </w:pPr>
      <w:r w:rsidRPr="00CB7750">
        <w:t xml:space="preserve">For all other combinations of responses to Q.1, Q.2b, Q.3a, and Q.3b, the measure-group level No Program FR Scores will be developed following Option #1 of the Core protocols approach, using responses to the counterfactual question (Q.4a) and the question about timing absent the program (Q.4b). </w:t>
      </w:r>
    </w:p>
    <w:p w14:paraId="4F13BB84" w14:textId="77777777" w:rsidR="00AC2A3F" w:rsidRPr="00CB7750" w:rsidRDefault="00AC2A3F" w:rsidP="00AC2A3F">
      <w:pPr>
        <w:rPr>
          <w:rFonts w:eastAsia="Franklin Gothic Book"/>
        </w:rPr>
      </w:pPr>
    </w:p>
    <w:p w14:paraId="430DA0FA" w14:textId="5DC3B172" w:rsidR="00AC2A3F" w:rsidRPr="00CB7750" w:rsidRDefault="00AC2A3F" w:rsidP="00AC2A3F">
      <w:pPr>
        <w:pStyle w:val="Caption"/>
      </w:pPr>
      <w:bookmarkStart w:id="78" w:name="_Toc440282819"/>
      <w:proofErr w:type="gramStart"/>
      <w:r>
        <w:t xml:space="preserve">Figure </w:t>
      </w:r>
      <w:r w:rsidR="00894B82">
        <w:fldChar w:fldCharType="begin"/>
      </w:r>
      <w:r w:rsidR="00894B82">
        <w:instrText xml:space="preserve"> STYLEREF 1 \s </w:instrText>
      </w:r>
      <w:r w:rsidR="00894B82">
        <w:fldChar w:fldCharType="separate"/>
      </w:r>
      <w:r w:rsidR="00673E06">
        <w:rPr>
          <w:noProof/>
        </w:rPr>
        <w:t>3</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5</w:t>
      </w:r>
      <w:r w:rsidR="00894B82">
        <w:rPr>
          <w:noProof/>
        </w:rPr>
        <w:fldChar w:fldCharType="end"/>
      </w:r>
      <w:r w:rsidRPr="00CB7750">
        <w:rPr>
          <w:rFonts w:eastAsia="Franklin Gothic Book"/>
        </w:rPr>
        <w:t>.</w:t>
      </w:r>
      <w:proofErr w:type="gramEnd"/>
      <w:r w:rsidRPr="00CB7750">
        <w:rPr>
          <w:rFonts w:eastAsia="Franklin Gothic Book"/>
        </w:rPr>
        <w:t xml:space="preserve"> Study-Based Free Ridership</w:t>
      </w:r>
      <w:r w:rsidR="00905531">
        <w:rPr>
          <w:rFonts w:eastAsia="Franklin Gothic Book"/>
        </w:rPr>
        <w:t>—</w:t>
      </w:r>
      <w:r w:rsidRPr="00CB7750">
        <w:rPr>
          <w:rFonts w:eastAsia="Franklin Gothic Book"/>
        </w:rPr>
        <w:t>Overview</w:t>
      </w:r>
      <w:bookmarkEnd w:id="78"/>
    </w:p>
    <w:p w14:paraId="7CE5717B" w14:textId="1E5062D5" w:rsidR="00AC2A3F" w:rsidRDefault="0053657D" w:rsidP="00AC2A3F">
      <w:r w:rsidRPr="0053657D">
        <w:rPr>
          <w:noProof/>
        </w:rPr>
        <w:drawing>
          <wp:inline distT="0" distB="0" distL="0" distR="0" wp14:anchorId="08CE8698" wp14:editId="36645D67">
            <wp:extent cx="5943600" cy="20841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2084161"/>
                    </a:xfrm>
                    <a:prstGeom prst="rect">
                      <a:avLst/>
                    </a:prstGeom>
                    <a:noFill/>
                    <a:ln>
                      <a:noFill/>
                    </a:ln>
                  </pic:spPr>
                </pic:pic>
              </a:graphicData>
            </a:graphic>
          </wp:inline>
        </w:drawing>
      </w:r>
    </w:p>
    <w:p w14:paraId="093F73A6" w14:textId="77777777" w:rsidR="00AC2A3F" w:rsidRPr="00CB7750" w:rsidRDefault="00AC2A3F" w:rsidP="00AC2A3F"/>
    <w:p w14:paraId="62445370" w14:textId="377B550E" w:rsidR="00AC2A3F" w:rsidRPr="00CB7750" w:rsidRDefault="00AC2A3F" w:rsidP="00AC2A3F">
      <w:pPr>
        <w:pStyle w:val="Caption"/>
      </w:pPr>
      <w:bookmarkStart w:id="79" w:name="_Ref438667421"/>
      <w:bookmarkStart w:id="80" w:name="_Toc440282820"/>
      <w:proofErr w:type="gramStart"/>
      <w:r>
        <w:lastRenderedPageBreak/>
        <w:t xml:space="preserve">Figure </w:t>
      </w:r>
      <w:r w:rsidR="00894B82">
        <w:fldChar w:fldCharType="begin"/>
      </w:r>
      <w:r w:rsidR="00894B82">
        <w:instrText xml:space="preserve"> STYLEREF 1 \s </w:instrText>
      </w:r>
      <w:r w:rsidR="00894B82">
        <w:fldChar w:fldCharType="separate"/>
      </w:r>
      <w:r w:rsidR="00673E06">
        <w:rPr>
          <w:noProof/>
        </w:rPr>
        <w:t>3</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6</w:t>
      </w:r>
      <w:r w:rsidR="00894B82">
        <w:rPr>
          <w:noProof/>
        </w:rPr>
        <w:fldChar w:fldCharType="end"/>
      </w:r>
      <w:bookmarkEnd w:id="79"/>
      <w:r w:rsidRPr="00CB7750">
        <w:rPr>
          <w:rFonts w:eastAsia="Franklin Gothic Book"/>
        </w:rPr>
        <w:t>.</w:t>
      </w:r>
      <w:proofErr w:type="gramEnd"/>
      <w:r w:rsidRPr="00CB7750">
        <w:rPr>
          <w:rFonts w:eastAsia="Franklin Gothic Book"/>
        </w:rPr>
        <w:t xml:space="preserve"> Study-Based Free Ridership</w:t>
      </w:r>
      <w:r w:rsidR="00905531">
        <w:rPr>
          <w:rFonts w:eastAsia="Franklin Gothic Book"/>
        </w:rPr>
        <w:t>—</w:t>
      </w:r>
      <w:r w:rsidRPr="00CB7750">
        <w:rPr>
          <w:rFonts w:eastAsia="Franklin Gothic Book"/>
        </w:rPr>
        <w:t>No Program Score Option #1</w:t>
      </w:r>
      <w:bookmarkEnd w:id="80"/>
    </w:p>
    <w:p w14:paraId="7241C900" w14:textId="32F3FA7B" w:rsidR="00AC2A3F" w:rsidRPr="00CB7750" w:rsidRDefault="0053657D" w:rsidP="00AC2A3F">
      <w:r w:rsidRPr="0053657D">
        <w:rPr>
          <w:noProof/>
        </w:rPr>
        <w:drawing>
          <wp:inline distT="0" distB="0" distL="0" distR="0" wp14:anchorId="488440FE" wp14:editId="1539E409">
            <wp:extent cx="5943600" cy="2871441"/>
            <wp:effectExtent l="0" t="0" r="0" b="571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2871441"/>
                    </a:xfrm>
                    <a:prstGeom prst="rect">
                      <a:avLst/>
                    </a:prstGeom>
                    <a:noFill/>
                    <a:ln>
                      <a:noFill/>
                    </a:ln>
                  </pic:spPr>
                </pic:pic>
              </a:graphicData>
            </a:graphic>
          </wp:inline>
        </w:drawing>
      </w:r>
    </w:p>
    <w:p w14:paraId="60C8F29E" w14:textId="77777777" w:rsidR="00AC2A3F" w:rsidRPr="00CB7750" w:rsidRDefault="00AC2A3F" w:rsidP="00AC2A3F">
      <w:pPr>
        <w:rPr>
          <w:rFonts w:eastAsia="Franklin Gothic Book"/>
        </w:rPr>
      </w:pPr>
    </w:p>
    <w:p w14:paraId="18108DB7" w14:textId="117AD07B" w:rsidR="00AC2A3F" w:rsidRPr="00CB7750" w:rsidRDefault="00AC2A3F" w:rsidP="00AC2A3F">
      <w:pPr>
        <w:pStyle w:val="Caption"/>
      </w:pPr>
      <w:bookmarkStart w:id="81" w:name="_Ref438667423"/>
      <w:bookmarkStart w:id="82" w:name="_Toc440282821"/>
      <w:proofErr w:type="gramStart"/>
      <w:r>
        <w:t xml:space="preserve">Figure </w:t>
      </w:r>
      <w:r w:rsidR="00894B82">
        <w:fldChar w:fldCharType="begin"/>
      </w:r>
      <w:r w:rsidR="00894B82">
        <w:instrText xml:space="preserve"> STYLEREF 1 \s </w:instrText>
      </w:r>
      <w:r w:rsidR="00894B82">
        <w:fldChar w:fldCharType="separate"/>
      </w:r>
      <w:r w:rsidR="00673E06">
        <w:rPr>
          <w:noProof/>
        </w:rPr>
        <w:t>3</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7</w:t>
      </w:r>
      <w:r w:rsidR="00894B82">
        <w:rPr>
          <w:noProof/>
        </w:rPr>
        <w:fldChar w:fldCharType="end"/>
      </w:r>
      <w:bookmarkEnd w:id="81"/>
      <w:r w:rsidRPr="00CB7750">
        <w:rPr>
          <w:rFonts w:eastAsia="Franklin Gothic Book"/>
        </w:rPr>
        <w:t>.</w:t>
      </w:r>
      <w:proofErr w:type="gramEnd"/>
      <w:r w:rsidRPr="00CB7750">
        <w:rPr>
          <w:rFonts w:eastAsia="Franklin Gothic Book"/>
        </w:rPr>
        <w:t xml:space="preserve"> Study-Based Free Ridership</w:t>
      </w:r>
      <w:r w:rsidR="00905531">
        <w:rPr>
          <w:rFonts w:eastAsia="Franklin Gothic Book"/>
        </w:rPr>
        <w:t>—</w:t>
      </w:r>
      <w:r w:rsidRPr="00CB7750">
        <w:rPr>
          <w:rFonts w:eastAsia="Franklin Gothic Book"/>
        </w:rPr>
        <w:t>No Program Score Option #2</w:t>
      </w:r>
      <w:bookmarkEnd w:id="82"/>
    </w:p>
    <w:p w14:paraId="4E1951B0" w14:textId="125E4D2D" w:rsidR="00AC2A3F" w:rsidRPr="00CB7750" w:rsidRDefault="007A0323" w:rsidP="00AC2A3F">
      <w:r w:rsidRPr="007A0323">
        <w:rPr>
          <w:noProof/>
        </w:rPr>
        <w:drawing>
          <wp:inline distT="0" distB="0" distL="0" distR="0" wp14:anchorId="6A1854E5" wp14:editId="24CF27E4">
            <wp:extent cx="5943600" cy="3115533"/>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3115533"/>
                    </a:xfrm>
                    <a:prstGeom prst="rect">
                      <a:avLst/>
                    </a:prstGeom>
                    <a:noFill/>
                    <a:ln>
                      <a:noFill/>
                    </a:ln>
                  </pic:spPr>
                </pic:pic>
              </a:graphicData>
            </a:graphic>
          </wp:inline>
        </w:drawing>
      </w:r>
    </w:p>
    <w:p w14:paraId="3C5FAD39" w14:textId="77777777" w:rsidR="00AC2A3F" w:rsidRPr="00CB7750" w:rsidRDefault="00AC2A3F" w:rsidP="00AC2A3F"/>
    <w:p w14:paraId="3D8526D8" w14:textId="77777777" w:rsidR="00AC2A3F" w:rsidRPr="00CB7750" w:rsidRDefault="00AC2A3F" w:rsidP="00AC2A3F">
      <w:r w:rsidRPr="00CB7750">
        <w:t xml:space="preserve">Evaluators will calculate free ridership scores for study-based programs as follows: </w:t>
      </w:r>
    </w:p>
    <w:p w14:paraId="382FFCB8" w14:textId="77777777" w:rsidR="00AC2A3F" w:rsidRDefault="00AC2A3F" w:rsidP="00AC2A3F"/>
    <w:p w14:paraId="23FEE6ED" w14:textId="77777777" w:rsidR="00AC2A3F" w:rsidRPr="00CB7750" w:rsidRDefault="00AC2A3F" w:rsidP="00AC2A3F">
      <w:pPr>
        <w:ind w:left="720"/>
      </w:pPr>
      <w:r w:rsidRPr="00CB7750">
        <w:t>FR = AVERAGE (Program Components Score, Program Influence Score, No-Program Score)</w:t>
      </w:r>
    </w:p>
    <w:p w14:paraId="04EDE1E6" w14:textId="77777777" w:rsidR="00AC2A3F" w:rsidRDefault="00AC2A3F" w:rsidP="00AC2A3F"/>
    <w:p w14:paraId="34FFF931" w14:textId="37A361C4" w:rsidR="00AC2A3F" w:rsidRDefault="00AC2A3F" w:rsidP="00AC2A3F">
      <w:r w:rsidRPr="00CB7750">
        <w:t xml:space="preserve">Evaluators will develop estimates of free ridership based on the two No Program Score options outlined above and the two Program Components Score specifications outlined in the Core protocol. Evaluators will </w:t>
      </w:r>
      <w:r w:rsidRPr="00CB7750">
        <w:rPr>
          <w:rFonts w:eastAsia="Franklin Gothic Book"/>
        </w:rPr>
        <w:t xml:space="preserve">select one of these for purposes of calculating the annual incremental energy savings </w:t>
      </w:r>
      <w:r w:rsidR="004A3A22">
        <w:rPr>
          <w:rFonts w:eastAsia="Franklin Gothic Book"/>
        </w:rPr>
        <w:t>for comparing to the legislated goal</w:t>
      </w:r>
      <w:r w:rsidRPr="00CB7750">
        <w:rPr>
          <w:rFonts w:eastAsia="Franklin Gothic Book"/>
        </w:rPr>
        <w:t>. Evaluators will present the results of both estimates of free ridership in EM&amp;V reporting.</w:t>
      </w:r>
    </w:p>
    <w:p w14:paraId="2504EBD5" w14:textId="77777777" w:rsidR="00CF47CF" w:rsidRPr="00CF47CF" w:rsidRDefault="00CF47CF" w:rsidP="00CF47CF">
      <w:pPr>
        <w:rPr>
          <w:rFonts w:eastAsia="Franklin Gothic Book"/>
        </w:rPr>
      </w:pPr>
    </w:p>
    <w:p w14:paraId="385AF4A7" w14:textId="6177A3D2" w:rsidR="002C0C6A" w:rsidRPr="009B67BF" w:rsidRDefault="00BA4D3D" w:rsidP="008951E8">
      <w:pPr>
        <w:pStyle w:val="Heading2"/>
        <w:rPr>
          <w:rFonts w:eastAsia="Franklin Gothic Book"/>
        </w:rPr>
      </w:pPr>
      <w:bookmarkStart w:id="83" w:name="_Toc440633695"/>
      <w:r w:rsidRPr="009B67BF">
        <w:rPr>
          <w:rFonts w:eastAsia="Franklin Gothic Book"/>
        </w:rPr>
        <w:lastRenderedPageBreak/>
        <w:t>Energy Assessments</w:t>
      </w:r>
      <w:bookmarkEnd w:id="83"/>
    </w:p>
    <w:p w14:paraId="58AA2DB9" w14:textId="1F18A076" w:rsidR="002C0C6A" w:rsidRPr="009B67BF" w:rsidRDefault="00BA4D3D" w:rsidP="0045080D">
      <w:pPr>
        <w:rPr>
          <w:rFonts w:eastAsia="Franklin Gothic Book"/>
        </w:rPr>
      </w:pPr>
      <w:r w:rsidRPr="009B67BF">
        <w:rPr>
          <w:rFonts w:eastAsia="Franklin Gothic Book"/>
        </w:rPr>
        <w:t>This protocol is applicable to the Department of Commerce &amp; Economic Opportunity Energy Assessments Program</w:t>
      </w:r>
      <w:r w:rsidR="00A6394D" w:rsidRPr="009B67BF">
        <w:rPr>
          <w:rFonts w:eastAsia="Franklin Gothic Book"/>
        </w:rPr>
        <w:t xml:space="preserve">. </w:t>
      </w:r>
      <w:r w:rsidRPr="009B67BF">
        <w:rPr>
          <w:rFonts w:eastAsia="Franklin Gothic Book"/>
        </w:rPr>
        <w:t>This program provides building analysis that is designed to identify energy</w:t>
      </w:r>
      <w:r w:rsidR="00562A0E">
        <w:rPr>
          <w:rFonts w:eastAsia="Franklin Gothic Book"/>
        </w:rPr>
        <w:t>-</w:t>
      </w:r>
      <w:r w:rsidRPr="009B67BF">
        <w:rPr>
          <w:rFonts w:eastAsia="Franklin Gothic Book"/>
        </w:rPr>
        <w:t>saving opportunities in public sector facilities. The program provides participants with design assistance reports that analyze energy efficiency measures in detail. The reports describe measures individually and in bundles in order to encourage participants to take advantage of the synergies that exist when the whole building is considered. Cost-effective strategy implementation is encouraged. “Cost</w:t>
      </w:r>
      <w:r w:rsidR="00562A0E">
        <w:rPr>
          <w:rFonts w:eastAsia="Franklin Gothic Book"/>
        </w:rPr>
        <w:t>-</w:t>
      </w:r>
      <w:r w:rsidRPr="009B67BF">
        <w:rPr>
          <w:rFonts w:eastAsia="Franklin Gothic Book"/>
        </w:rPr>
        <w:t>effective” is defined as bundles of measures with an internal rate of return (of the needed investment) greater than the current discount rate and the net present value of the investment greater than zero. The estimated savings and the additional costs of implementing all analyzed measures are evaluated in a life</w:t>
      </w:r>
      <w:r w:rsidR="00562A0E">
        <w:rPr>
          <w:rFonts w:eastAsia="Franklin Gothic Book"/>
        </w:rPr>
        <w:t>-</w:t>
      </w:r>
      <w:r w:rsidRPr="009B67BF">
        <w:rPr>
          <w:rFonts w:eastAsia="Franklin Gothic Book"/>
        </w:rPr>
        <w:t>cycle cost analysis.</w:t>
      </w:r>
    </w:p>
    <w:p w14:paraId="6DA894D4" w14:textId="77777777" w:rsidR="002C0C6A" w:rsidRPr="009B67BF" w:rsidRDefault="002C0C6A" w:rsidP="0045080D">
      <w:pPr>
        <w:rPr>
          <w:rFonts w:eastAsia="Franklin Gothic Book"/>
        </w:rPr>
      </w:pPr>
    </w:p>
    <w:p w14:paraId="04D08D85" w14:textId="77777777" w:rsidR="002C0C6A" w:rsidRPr="009B67BF" w:rsidRDefault="00BA4D3D" w:rsidP="0045080D">
      <w:pPr>
        <w:rPr>
          <w:rFonts w:eastAsia="Franklin Gothic Book"/>
        </w:rPr>
      </w:pPr>
      <w:r w:rsidRPr="009B67BF">
        <w:rPr>
          <w:rFonts w:eastAsia="Franklin Gothic Book"/>
        </w:rPr>
        <w:t>The program provides continued support to assist participants with the implementation of the measures following completion of the assessment, including the provision of information and guidance on incentive opportunities available to facilitate ECRM implementation</w:t>
      </w:r>
      <w:r w:rsidR="00A6394D" w:rsidRPr="009B67BF">
        <w:rPr>
          <w:rFonts w:eastAsia="Franklin Gothic Book"/>
        </w:rPr>
        <w:t>.</w:t>
      </w:r>
    </w:p>
    <w:p w14:paraId="2183E092" w14:textId="77777777" w:rsidR="002C0C6A" w:rsidRPr="009B67BF" w:rsidRDefault="002C0C6A" w:rsidP="0045080D">
      <w:pPr>
        <w:rPr>
          <w:rFonts w:eastAsia="Franklin Gothic Book"/>
        </w:rPr>
      </w:pPr>
    </w:p>
    <w:p w14:paraId="4FD1DCAA" w14:textId="77777777" w:rsidR="002C0C6A" w:rsidRPr="009B67BF" w:rsidRDefault="00BA4D3D" w:rsidP="008951E8">
      <w:pPr>
        <w:pStyle w:val="Heading3"/>
      </w:pPr>
      <w:bookmarkStart w:id="84" w:name="_Toc440633696"/>
      <w:r w:rsidRPr="009B67BF">
        <w:t>Program-attributable Savings</w:t>
      </w:r>
      <w:bookmarkEnd w:id="84"/>
    </w:p>
    <w:p w14:paraId="2CBB71F4" w14:textId="577A3BFE" w:rsidR="002C0C6A" w:rsidRPr="009B67BF" w:rsidRDefault="00BA4D3D" w:rsidP="0045080D">
      <w:pPr>
        <w:rPr>
          <w:rFonts w:eastAsia="Franklin Gothic Book"/>
        </w:rPr>
      </w:pPr>
      <w:r w:rsidRPr="009B67BF">
        <w:rPr>
          <w:rFonts w:eastAsia="Franklin Gothic Book"/>
        </w:rPr>
        <w:t>Program-attributable savings are defined as energy savings resulting from the implementation of energy efficiency measures that were facilitated by the energy assessment provided by the program and which did not receive a financial incentive through an Illinois energy efficiency program.</w:t>
      </w:r>
    </w:p>
    <w:p w14:paraId="0F3C3980" w14:textId="77777777" w:rsidR="002C0C6A" w:rsidRPr="009B67BF" w:rsidRDefault="002C0C6A" w:rsidP="0045080D">
      <w:pPr>
        <w:rPr>
          <w:rFonts w:eastAsia="Franklin Gothic Book"/>
        </w:rPr>
      </w:pPr>
    </w:p>
    <w:p w14:paraId="410B4C2F" w14:textId="77777777" w:rsidR="002C0C6A" w:rsidRPr="009B67BF" w:rsidRDefault="00BA4D3D" w:rsidP="008951E8">
      <w:pPr>
        <w:pStyle w:val="Heading3"/>
      </w:pPr>
      <w:bookmarkStart w:id="85" w:name="_Toc440633697"/>
      <w:r w:rsidRPr="009B67BF">
        <w:t>Research Methods</w:t>
      </w:r>
      <w:bookmarkEnd w:id="85"/>
    </w:p>
    <w:p w14:paraId="6302F26F" w14:textId="56F87FF6" w:rsidR="002C0C6A" w:rsidRPr="009B67BF" w:rsidRDefault="00BA4D3D" w:rsidP="0045080D">
      <w:proofErr w:type="gramStart"/>
      <w:r w:rsidRPr="00DA6F8C">
        <w:rPr>
          <w:b/>
        </w:rPr>
        <w:t>Data collection approach.</w:t>
      </w:r>
      <w:proofErr w:type="gramEnd"/>
      <w:r w:rsidRPr="009B67BF">
        <w:t xml:space="preserve"> An initial determination of program-attributable savings may be made based on self-reported findings from surveys of program participants. At a minimum, surveys collecting data pertaining to participant measure implementation will obtain general information on the specific measures installed and information substantiating their attribution to the Energy Assessments Program. Research on the specific characteristics of the energy</w:t>
      </w:r>
      <w:r w:rsidR="00562A0E">
        <w:t>-</w:t>
      </w:r>
      <w:r w:rsidRPr="009B67BF">
        <w:t>efficient equipment installed and the baseline and operating conditions needed to estimate savings may be done in one of two ways: 1) a detailed battery of measure specific questions may be administered as part of the initial survey</w:t>
      </w:r>
      <w:r w:rsidR="00562A0E">
        <w:t>;</w:t>
      </w:r>
      <w:r w:rsidRPr="009B67BF">
        <w:t xml:space="preserve"> or 2) a separate in-depth follow-up interview may be conducted by the engineer or analyst responsible for the energy savings calculation. Th</w:t>
      </w:r>
      <w:r w:rsidR="00562A0E">
        <w:t>ese</w:t>
      </w:r>
      <w:r w:rsidRPr="009B67BF">
        <w:t xml:space="preserve"> collected data will be augmented by detailed facility and measure characteristics provided in the program energy assessment reports.</w:t>
      </w:r>
    </w:p>
    <w:p w14:paraId="430F4F23" w14:textId="77777777" w:rsidR="002C0C6A" w:rsidRPr="009B67BF" w:rsidRDefault="002C0C6A" w:rsidP="0045080D"/>
    <w:p w14:paraId="69768C86" w14:textId="1651F662" w:rsidR="002C0C6A" w:rsidRPr="009B67BF" w:rsidRDefault="00BA4D3D" w:rsidP="0045080D">
      <w:r w:rsidRPr="00DA6F8C">
        <w:rPr>
          <w:b/>
        </w:rPr>
        <w:t>Sample Frame.</w:t>
      </w:r>
      <w:r w:rsidRPr="009B67BF">
        <w:t xml:space="preserve"> Energy Assessments Program staff track the implementation status of measures recommended through periodic contact with program participants. Program staff record information on the date of contact, measure implementations since the prior contact, and energy</w:t>
      </w:r>
      <w:r w:rsidR="00562A0E">
        <w:t>-</w:t>
      </w:r>
      <w:r w:rsidRPr="009B67BF">
        <w:t>saving estimates associated with implemented measures.</w:t>
      </w:r>
    </w:p>
    <w:p w14:paraId="6CE2FB26" w14:textId="77777777" w:rsidR="002C0C6A" w:rsidRPr="009B67BF" w:rsidRDefault="002C0C6A" w:rsidP="0045080D"/>
    <w:p w14:paraId="03F9EEA3" w14:textId="6165C44C" w:rsidR="002C0C6A" w:rsidRPr="009B67BF" w:rsidRDefault="00BA4D3D" w:rsidP="0045080D">
      <w:r w:rsidRPr="009B67BF">
        <w:t>Program data on measures implemented during the current program year constitute the sample frame. Measures implemented during the current program year may be the result of receiving an energy assessment at any point since program inception</w:t>
      </w:r>
      <w:r w:rsidR="00A6394D" w:rsidRPr="009B67BF">
        <w:t>.</w:t>
      </w:r>
    </w:p>
    <w:p w14:paraId="414B690B" w14:textId="77777777" w:rsidR="002C0C6A" w:rsidRPr="009B67BF" w:rsidRDefault="002C0C6A" w:rsidP="0045080D"/>
    <w:p w14:paraId="2644A3A8" w14:textId="77777777" w:rsidR="002C0C6A" w:rsidRPr="009B67BF" w:rsidRDefault="00BA4D3D" w:rsidP="0045080D">
      <w:r w:rsidRPr="009B67BF">
        <w:t>The sample frame will be constructed in accordance with the following additional guidelines:</w:t>
      </w:r>
    </w:p>
    <w:p w14:paraId="5B51F92F" w14:textId="77777777" w:rsidR="002C0C6A" w:rsidRPr="009B67BF" w:rsidRDefault="002C0C6A" w:rsidP="0045080D"/>
    <w:p w14:paraId="32471F9A" w14:textId="73FB02FD" w:rsidR="002C0C6A" w:rsidRPr="009B67BF" w:rsidRDefault="00BA4D3D" w:rsidP="002B13A9">
      <w:pPr>
        <w:pStyle w:val="ListParagraph"/>
        <w:numPr>
          <w:ilvl w:val="0"/>
          <w:numId w:val="55"/>
        </w:numPr>
        <w:contextualSpacing w:val="0"/>
      </w:pPr>
      <w:r w:rsidRPr="009B67BF">
        <w:t>Customers of municipal electric utilities should be excluded from the sample frame for electric measures.</w:t>
      </w:r>
    </w:p>
    <w:p w14:paraId="694771A8" w14:textId="531F319A" w:rsidR="00305CC5" w:rsidRPr="009B67BF" w:rsidRDefault="00305CC5" w:rsidP="002B13A9"/>
    <w:p w14:paraId="6D9419EE" w14:textId="77777777" w:rsidR="002C0C6A" w:rsidRPr="009B67BF" w:rsidRDefault="00BA4D3D" w:rsidP="008951E8">
      <w:pPr>
        <w:pStyle w:val="Heading4"/>
      </w:pPr>
      <w:r w:rsidRPr="009B67BF">
        <w:t>Approach for Identifying and Quantifying Program-attributable Savings</w:t>
      </w:r>
    </w:p>
    <w:p w14:paraId="62ABBA76" w14:textId="7F8DFFC7" w:rsidR="002C0C6A" w:rsidRPr="009B67BF" w:rsidRDefault="00BA4D3D" w:rsidP="0045080D">
      <w:proofErr w:type="gramStart"/>
      <w:r w:rsidRPr="009B67BF">
        <w:t>Attribution Threshold Condition.</w:t>
      </w:r>
      <w:proofErr w:type="gramEnd"/>
      <w:r w:rsidRPr="009B67BF">
        <w:t xml:space="preserve"> Program-attributable cases are identified using a threshold approach, in which certain conditions must be met in order to qualify as a program-attributable measure. The threshold condition for program attribution is based on responses to the following two survey questions:</w:t>
      </w:r>
    </w:p>
    <w:p w14:paraId="76E4DDD4" w14:textId="77777777" w:rsidR="002C0C6A" w:rsidRPr="009B67BF" w:rsidRDefault="002C0C6A" w:rsidP="0045080D"/>
    <w:p w14:paraId="65B3A822" w14:textId="77777777" w:rsidR="002C0C6A" w:rsidRPr="009B67BF" w:rsidRDefault="00BA4D3D" w:rsidP="005C3C62">
      <w:pPr>
        <w:numPr>
          <w:ilvl w:val="0"/>
          <w:numId w:val="24"/>
        </w:numPr>
        <w:ind w:right="12" w:hanging="360"/>
      </w:pPr>
      <w:r w:rsidRPr="009B67BF">
        <w:t>“How important was the information and assistance you received through the &lt;PROGRAM NAME&gt;</w:t>
      </w:r>
      <w:r w:rsidR="00A6394D" w:rsidRPr="009B67BF">
        <w:t xml:space="preserve"> </w:t>
      </w:r>
      <w:r w:rsidRPr="009B67BF">
        <w:t>in your decision to implement this Measure, using a scale of 0 to 10, where 0 is not at all important and 10 is extremely important?”</w:t>
      </w:r>
    </w:p>
    <w:p w14:paraId="502448C2" w14:textId="77777777" w:rsidR="002C0C6A" w:rsidRPr="009B67BF" w:rsidRDefault="002C0C6A" w:rsidP="008951E8"/>
    <w:p w14:paraId="3846171D" w14:textId="77777777" w:rsidR="002C0C6A" w:rsidRPr="009B67BF" w:rsidRDefault="00BA4D3D" w:rsidP="005C3C62">
      <w:pPr>
        <w:numPr>
          <w:ilvl w:val="0"/>
          <w:numId w:val="24"/>
        </w:numPr>
        <w:ind w:right="12" w:hanging="360"/>
      </w:pPr>
      <w:r w:rsidRPr="009B67BF">
        <w:lastRenderedPageBreak/>
        <w:t>“If you had not received the information and assistance through the &lt;PROGRAM NAME&gt;, how likely is it that your organization would still have implemented this measure, using a 0 to 10, scale where 0 means you definitely WOULD NOT have implemented this measure and 10 means you definitely WOULD have implemented this measure?”</w:t>
      </w:r>
    </w:p>
    <w:p w14:paraId="7EDA134F" w14:textId="77777777" w:rsidR="002C0C6A" w:rsidRPr="009B67BF" w:rsidRDefault="002C0C6A" w:rsidP="008951E8"/>
    <w:p w14:paraId="73F1898D" w14:textId="18288861" w:rsidR="002C0C6A" w:rsidRPr="009B67BF" w:rsidRDefault="00BA4D3D" w:rsidP="0045080D">
      <w:r w:rsidRPr="009B67BF">
        <w:t>The response to the first question cited above is Measure Attribution Score 1</w:t>
      </w:r>
      <w:r w:rsidR="00562A0E">
        <w:t>,</w:t>
      </w:r>
      <w:r w:rsidRPr="009B67BF">
        <w:t xml:space="preserve"> and the response to the second question cited above is Measure Attribution Score 2. An implemented measure is considered to be attributable to the program if the following condition is met:</w:t>
      </w:r>
      <w:r w:rsidR="00562A0E" w:rsidRPr="009B67BF">
        <w:t xml:space="preserve"> the </w:t>
      </w:r>
      <w:r w:rsidRPr="009B67BF">
        <w:t>average of the Measure Attribution Score 1 and (10 – Measure Attribution Score 2) must exceed 7.0. Either the Measure Attribution Score 1 or 10 – Measure Attribution Score 2 could be below 7.0</w:t>
      </w:r>
      <w:r w:rsidR="00562A0E">
        <w:t>;</w:t>
      </w:r>
      <w:r w:rsidRPr="009B67BF">
        <w:t xml:space="preserve"> as long as the average of both scores is greater than 7.0, the threshold is met.</w:t>
      </w:r>
    </w:p>
    <w:p w14:paraId="3EE27A28" w14:textId="77777777" w:rsidR="002C0C6A" w:rsidRPr="009B67BF" w:rsidRDefault="002C0C6A" w:rsidP="0045080D"/>
    <w:p w14:paraId="1436D425" w14:textId="77777777" w:rsidR="002C0C6A" w:rsidRPr="009B67BF" w:rsidRDefault="00BA4D3D" w:rsidP="0045080D">
      <w:r w:rsidRPr="009B67BF">
        <w:t>If the average of both scores is greater than 7.0, 100% of the measure savings referenced in the question are considered to be attributable to the program. If the average of both scores is not greater than 7.0, none of the measure savings are considered to be attributable to the program.</w:t>
      </w:r>
    </w:p>
    <w:p w14:paraId="22D298D0" w14:textId="77777777" w:rsidR="002C0C6A" w:rsidRPr="009B67BF" w:rsidRDefault="002C0C6A" w:rsidP="0045080D"/>
    <w:p w14:paraId="167554E7" w14:textId="77777777" w:rsidR="002C0C6A" w:rsidRPr="009B67BF" w:rsidRDefault="00BA4D3D" w:rsidP="0045080D">
      <w:proofErr w:type="gramStart"/>
      <w:r w:rsidRPr="009B67BF">
        <w:t>Calculation of Attributable Measure Energy Savings.</w:t>
      </w:r>
      <w:proofErr w:type="gramEnd"/>
      <w:r w:rsidRPr="009B67BF">
        <w:t xml:space="preserve"> Energy savings of program-attributable measures shall be calculated in one of two ways.</w:t>
      </w:r>
    </w:p>
    <w:p w14:paraId="4165E265" w14:textId="043D15D8" w:rsidR="002C0C6A" w:rsidRPr="009B67BF" w:rsidRDefault="002C0C6A" w:rsidP="0045080D"/>
    <w:p w14:paraId="2E46E402" w14:textId="77777777" w:rsidR="002C0C6A" w:rsidRPr="009B67BF" w:rsidRDefault="00BA4D3D" w:rsidP="00A7506B">
      <w:pPr>
        <w:pStyle w:val="ListParagraph"/>
        <w:numPr>
          <w:ilvl w:val="0"/>
          <w:numId w:val="38"/>
        </w:numPr>
        <w:contextualSpacing w:val="0"/>
      </w:pPr>
      <w:r w:rsidRPr="009B67BF">
        <w:t>Those addressed in the TRM shall be calculated in accordance with the methods and algorithms specified in the TRM, and shall reference the TRM-defined normal replacement baseline.</w:t>
      </w:r>
    </w:p>
    <w:p w14:paraId="41DD677A" w14:textId="77777777" w:rsidR="002C0C6A" w:rsidRPr="009B67BF" w:rsidRDefault="002C0C6A" w:rsidP="00A7506B"/>
    <w:p w14:paraId="70A5DC24" w14:textId="77777777" w:rsidR="002C0C6A" w:rsidRPr="009B67BF" w:rsidRDefault="00BA4D3D" w:rsidP="00A7506B">
      <w:pPr>
        <w:pStyle w:val="ListParagraph"/>
        <w:numPr>
          <w:ilvl w:val="0"/>
          <w:numId w:val="38"/>
        </w:numPr>
        <w:contextualSpacing w:val="0"/>
      </w:pPr>
      <w:r w:rsidRPr="009B67BF">
        <w:t>For measures not addressed in the TRM, evaluators shall quantify savings using accepted industry-wide savings methods that conform to IPMVP and other industry protocols. All calculations should be done in a transparent manner that meets annual reporting requirements. The IPMVP protocols are to be used under the following situations: 1) the measure is non-standard and/or not directly addressed by the TRM; (2) the expected energy savings are large; or 3) the evaluator believes that the precision of savings estimates would be substantially improved by its application.</w:t>
      </w:r>
    </w:p>
    <w:p w14:paraId="2718E156" w14:textId="65D77B8D" w:rsidR="002C0C6A" w:rsidRPr="009B67BF" w:rsidRDefault="002C0C6A" w:rsidP="00A7506B"/>
    <w:p w14:paraId="25FB52DB" w14:textId="77777777" w:rsidR="002C0C6A" w:rsidRPr="009B67BF" w:rsidRDefault="00BA4D3D" w:rsidP="00A7506B">
      <w:r w:rsidRPr="009B67BF">
        <w:t xml:space="preserve">Evaluators will make every effort to ensure that there is no double-counting of program-attributable energy savings across multiple sources of participant and nonparticipant spillover reporting (such as </w:t>
      </w:r>
      <w:proofErr w:type="gramStart"/>
      <w:r w:rsidRPr="009B67BF">
        <w:t>participating</w:t>
      </w:r>
      <w:proofErr w:type="gramEnd"/>
      <w:r w:rsidRPr="009B67BF">
        <w:t xml:space="preserve"> customer and trade ally surveys).</w:t>
      </w:r>
    </w:p>
    <w:p w14:paraId="2C6DE29F" w14:textId="77777777" w:rsidR="002C0C6A" w:rsidRPr="009B67BF" w:rsidRDefault="002C0C6A" w:rsidP="00A7506B"/>
    <w:p w14:paraId="35A6661D" w14:textId="77777777" w:rsidR="002C0C6A" w:rsidRPr="009B67BF" w:rsidRDefault="00BA4D3D" w:rsidP="008951E8">
      <w:pPr>
        <w:pStyle w:val="Heading4"/>
      </w:pPr>
      <w:r w:rsidRPr="009B67BF">
        <w:t>Reporting of Results</w:t>
      </w:r>
    </w:p>
    <w:p w14:paraId="52F0CB43" w14:textId="17803BBE" w:rsidR="002C0C6A" w:rsidRPr="009B67BF" w:rsidRDefault="00BA4D3D" w:rsidP="0045080D">
      <w:r w:rsidRPr="009B67BF">
        <w:t>Evaluators will report the following information relating to data collection and analysis in annual EM&amp;V reporting: 1) the number of participants that implemented measures during the program year</w:t>
      </w:r>
      <w:r w:rsidR="00562A0E">
        <w:t>;</w:t>
      </w:r>
      <w:r w:rsidRPr="009B67BF">
        <w:t xml:space="preserve"> 2) the number of participants surveyed</w:t>
      </w:r>
      <w:r w:rsidR="00562A0E">
        <w:t>;</w:t>
      </w:r>
      <w:r w:rsidRPr="009B67BF">
        <w:t xml:space="preserve"> </w:t>
      </w:r>
      <w:r w:rsidR="00562A0E">
        <w:t>3</w:t>
      </w:r>
      <w:r w:rsidRPr="009B67BF">
        <w:t>) the number of survey respondents who meet the attribution threshold</w:t>
      </w:r>
      <w:r w:rsidR="00562A0E">
        <w:t>;</w:t>
      </w:r>
      <w:r w:rsidRPr="009B67BF">
        <w:t xml:space="preserve"> 4) the number of respondents for which program-attributable savings were actually quantified</w:t>
      </w:r>
      <w:r w:rsidR="00562A0E">
        <w:t>;</w:t>
      </w:r>
      <w:r w:rsidRPr="009B67BF">
        <w:t xml:space="preserve"> and 5) the program-attributable savings for each project and overall</w:t>
      </w:r>
      <w:r w:rsidR="00562A0E">
        <w:t>;</w:t>
      </w:r>
      <w:r w:rsidRPr="009B67BF">
        <w:t xml:space="preserve"> and 6) and the total program-attributable savings</w:t>
      </w:r>
      <w:r w:rsidR="00A6394D" w:rsidRPr="009B67BF">
        <w:t>.</w:t>
      </w:r>
    </w:p>
    <w:p w14:paraId="161223A1" w14:textId="77777777" w:rsidR="002C0C6A" w:rsidRPr="009B67BF" w:rsidRDefault="002C0C6A" w:rsidP="0045080D"/>
    <w:p w14:paraId="4BA8361C" w14:textId="77777777" w:rsidR="002C0C6A" w:rsidRPr="009B67BF" w:rsidRDefault="00BA4D3D" w:rsidP="0045080D">
      <w:r w:rsidRPr="009B67BF">
        <w:t>Total program-attributable savings will be calculated by weighting the sum of verified program-attributable savings by the ratio of total program reported savings to sampled project savings.</w:t>
      </w:r>
    </w:p>
    <w:p w14:paraId="2AB126AA" w14:textId="77777777" w:rsidR="002C0C6A" w:rsidRPr="009B67BF" w:rsidRDefault="002C0C6A" w:rsidP="0045080D"/>
    <w:bookmarkEnd w:id="72"/>
    <w:bookmarkEnd w:id="73"/>
    <w:bookmarkEnd w:id="74"/>
    <w:p w14:paraId="35C429E1" w14:textId="77777777" w:rsidR="002C0C6A" w:rsidRPr="009B67BF" w:rsidRDefault="002C0C6A" w:rsidP="0045080D">
      <w:pPr>
        <w:rPr>
          <w:rFonts w:eastAsia="Franklin Gothic Book"/>
        </w:rPr>
      </w:pPr>
    </w:p>
    <w:p w14:paraId="02EFD336" w14:textId="77777777" w:rsidR="000D6FE4" w:rsidRDefault="000D6FE4">
      <w:pPr>
        <w:spacing w:after="200" w:line="276" w:lineRule="auto"/>
        <w:rPr>
          <w:rFonts w:eastAsia="Franklin Gothic Book"/>
        </w:rPr>
      </w:pPr>
      <w:bookmarkStart w:id="86" w:name="_Toc431526451"/>
      <w:r>
        <w:rPr>
          <w:rFonts w:eastAsia="Franklin Gothic Book"/>
        </w:rPr>
        <w:br w:type="page"/>
      </w:r>
    </w:p>
    <w:p w14:paraId="46843B85" w14:textId="64D96057" w:rsidR="002C0C6A" w:rsidRPr="009B67BF" w:rsidRDefault="00FF0879" w:rsidP="008951E8">
      <w:pPr>
        <w:pStyle w:val="Heading1"/>
        <w:rPr>
          <w:rFonts w:eastAsia="Franklin Gothic Book"/>
        </w:rPr>
      </w:pPr>
      <w:bookmarkStart w:id="87" w:name="_Toc440633699"/>
      <w:r w:rsidRPr="009B67BF">
        <w:rPr>
          <w:rFonts w:eastAsia="Franklin Gothic Book"/>
        </w:rPr>
        <w:lastRenderedPageBreak/>
        <w:t>Residential and Low Income Sectors</w:t>
      </w:r>
      <w:bookmarkEnd w:id="86"/>
      <w:bookmarkEnd w:id="87"/>
    </w:p>
    <w:p w14:paraId="7E334C14" w14:textId="2B754522" w:rsidR="000445D1" w:rsidRDefault="009030D2" w:rsidP="0045080D">
      <w:pPr>
        <w:rPr>
          <w:rFonts w:eastAsia="Franklin Gothic Book"/>
        </w:rPr>
      </w:pPr>
      <w:bookmarkStart w:id="88" w:name="_Toc401839534"/>
      <w:r w:rsidRPr="009B67BF">
        <w:rPr>
          <w:rFonts w:eastAsia="Franklin Gothic Book"/>
        </w:rPr>
        <w:t>The table below lists Illinois residential programs and the NTG protocol applicable to each program.</w:t>
      </w:r>
      <w:r w:rsidR="009E4AF0" w:rsidRPr="009E4AF0">
        <w:rPr>
          <w:rFonts w:eastAsia="Franklin Gothic Book"/>
        </w:rPr>
        <w:t xml:space="preserve"> </w:t>
      </w:r>
      <w:r w:rsidR="009E4AF0">
        <w:rPr>
          <w:rFonts w:eastAsia="Franklin Gothic Book"/>
        </w:rPr>
        <w:t>If the design of a given program changes significantly</w:t>
      </w:r>
      <w:r w:rsidR="00C224CD">
        <w:rPr>
          <w:rFonts w:eastAsia="Franklin Gothic Book"/>
        </w:rPr>
        <w:t>,</w:t>
      </w:r>
      <w:r w:rsidR="009E4AF0">
        <w:rPr>
          <w:rFonts w:eastAsia="Franklin Gothic Book"/>
        </w:rPr>
        <w:t xml:space="preserve"> then it may mean that the NTG protocol listed for that program in this document is no longer appropriate. If that happens, the evaluator should follow the procedures outlined in the first section of this document under “</w:t>
      </w:r>
      <w:r w:rsidR="009E4AF0" w:rsidRPr="00AD50AC">
        <w:rPr>
          <w:rFonts w:eastAsia="Franklin Gothic Book"/>
        </w:rPr>
        <w:t>Diverging from the IL-NTG Methods</w:t>
      </w:r>
      <w:r w:rsidR="00C224CD">
        <w:rPr>
          <w:rFonts w:eastAsia="Franklin Gothic Book"/>
        </w:rPr>
        <w:t>.</w:t>
      </w:r>
      <w:r w:rsidR="009E4AF0">
        <w:rPr>
          <w:rFonts w:eastAsia="Franklin Gothic Book"/>
        </w:rPr>
        <w:t>”</w:t>
      </w:r>
    </w:p>
    <w:p w14:paraId="236B76FB" w14:textId="77777777" w:rsidR="000445D1" w:rsidRDefault="000445D1" w:rsidP="0045080D">
      <w:pPr>
        <w:rPr>
          <w:rFonts w:eastAsia="Franklin Gothic Book"/>
        </w:rPr>
      </w:pPr>
    </w:p>
    <w:p w14:paraId="26F145F9" w14:textId="5B522ED1" w:rsidR="009030D2" w:rsidRPr="009B67BF" w:rsidRDefault="000445D1" w:rsidP="000445D1">
      <w:pPr>
        <w:pStyle w:val="Caption"/>
        <w:rPr>
          <w:rFonts w:eastAsia="Franklin Gothic Book"/>
        </w:rPr>
      </w:pPr>
      <w:bookmarkStart w:id="89" w:name="_Toc440282837"/>
      <w:proofErr w:type="gramStart"/>
      <w:r>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1</w:t>
      </w:r>
      <w:r w:rsidR="00894B82">
        <w:rPr>
          <w:noProof/>
        </w:rPr>
        <w:fldChar w:fldCharType="end"/>
      </w:r>
      <w:r>
        <w:t>.</w:t>
      </w:r>
      <w:proofErr w:type="gramEnd"/>
      <w:r>
        <w:t xml:space="preserve"> Residential and Low Income Programs</w:t>
      </w:r>
      <w:bookmarkEnd w:id="89"/>
    </w:p>
    <w:tbl>
      <w:tblPr>
        <w:tblW w:w="0" w:type="auto"/>
        <w:jc w:val="center"/>
        <w:tblLook w:val="04A0" w:firstRow="1" w:lastRow="0" w:firstColumn="1" w:lastColumn="0" w:noHBand="0" w:noVBand="1"/>
      </w:tblPr>
      <w:tblGrid>
        <w:gridCol w:w="2214"/>
        <w:gridCol w:w="5723"/>
        <w:gridCol w:w="1639"/>
      </w:tblGrid>
      <w:tr w:rsidR="009030D2" w:rsidRPr="00522107" w14:paraId="0082D5D2" w14:textId="77777777" w:rsidTr="000445D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161E60" w14:textId="77777777" w:rsidR="009030D2" w:rsidRPr="00522107" w:rsidRDefault="009030D2" w:rsidP="000445D1">
            <w:pPr>
              <w:rPr>
                <w:b/>
                <w:szCs w:val="20"/>
              </w:rPr>
            </w:pPr>
            <w:r w:rsidRPr="00522107">
              <w:rPr>
                <w:b/>
                <w:szCs w:val="20"/>
              </w:rPr>
              <w:t>Program Administrator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981634" w14:textId="77777777" w:rsidR="009030D2" w:rsidRPr="00522107" w:rsidRDefault="009030D2" w:rsidP="000445D1">
            <w:pPr>
              <w:rPr>
                <w:b/>
                <w:szCs w:val="20"/>
              </w:rPr>
            </w:pPr>
            <w:r w:rsidRPr="00522107">
              <w:rPr>
                <w:b/>
                <w:szCs w:val="20"/>
              </w:rPr>
              <w:t>Program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988DC1" w14:textId="77777777" w:rsidR="009030D2" w:rsidRPr="00522107" w:rsidRDefault="009030D2" w:rsidP="000445D1">
            <w:pPr>
              <w:rPr>
                <w:b/>
                <w:szCs w:val="20"/>
              </w:rPr>
            </w:pPr>
            <w:r w:rsidRPr="00522107">
              <w:rPr>
                <w:b/>
                <w:szCs w:val="20"/>
              </w:rPr>
              <w:t>Free Ridership Protocol Name</w:t>
            </w:r>
          </w:p>
        </w:tc>
      </w:tr>
      <w:tr w:rsidR="009030D2" w:rsidRPr="00522107" w14:paraId="43248E89"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18F50" w14:textId="02311CB1" w:rsidR="009030D2" w:rsidRPr="00522107" w:rsidRDefault="009030D2" w:rsidP="000445D1">
            <w:pPr>
              <w:rPr>
                <w:szCs w:val="20"/>
              </w:rPr>
            </w:pPr>
            <w:r w:rsidRPr="00522107">
              <w:rPr>
                <w:szCs w:val="20"/>
              </w:rPr>
              <w:t>Ameren Illinois, ComEd</w:t>
            </w:r>
          </w:p>
        </w:tc>
        <w:tc>
          <w:tcPr>
            <w:tcW w:w="0" w:type="auto"/>
            <w:tcBorders>
              <w:top w:val="nil"/>
              <w:left w:val="nil"/>
              <w:bottom w:val="single" w:sz="4" w:space="0" w:color="auto"/>
              <w:right w:val="single" w:sz="4" w:space="0" w:color="auto"/>
            </w:tcBorders>
            <w:shd w:val="clear" w:color="auto" w:fill="auto"/>
            <w:vAlign w:val="center"/>
            <w:hideMark/>
          </w:tcPr>
          <w:p w14:paraId="71F3C87A" w14:textId="5E7F9F03" w:rsidR="009030D2" w:rsidRPr="00522107" w:rsidRDefault="009030D2" w:rsidP="000445D1">
            <w:pPr>
              <w:rPr>
                <w:szCs w:val="20"/>
              </w:rPr>
            </w:pPr>
            <w:r w:rsidRPr="00522107">
              <w:rPr>
                <w:szCs w:val="20"/>
              </w:rPr>
              <w:t>Appliance Recycling</w:t>
            </w:r>
          </w:p>
        </w:tc>
        <w:tc>
          <w:tcPr>
            <w:tcW w:w="0" w:type="auto"/>
            <w:tcBorders>
              <w:top w:val="nil"/>
              <w:left w:val="nil"/>
              <w:bottom w:val="single" w:sz="4" w:space="0" w:color="auto"/>
              <w:right w:val="single" w:sz="4" w:space="0" w:color="auto"/>
            </w:tcBorders>
            <w:shd w:val="clear" w:color="auto" w:fill="auto"/>
            <w:vAlign w:val="center"/>
            <w:hideMark/>
          </w:tcPr>
          <w:p w14:paraId="305EE283" w14:textId="07D74F25" w:rsidR="009030D2" w:rsidRPr="00522107" w:rsidRDefault="009030D2" w:rsidP="000445D1">
            <w:pPr>
              <w:rPr>
                <w:szCs w:val="20"/>
              </w:rPr>
            </w:pPr>
            <w:r w:rsidRPr="00522107">
              <w:rPr>
                <w:szCs w:val="20"/>
              </w:rPr>
              <w:t>Appliance Recycling</w:t>
            </w:r>
          </w:p>
        </w:tc>
      </w:tr>
      <w:tr w:rsidR="00356AEE" w:rsidRPr="00522107" w14:paraId="01914771"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F694503" w14:textId="3D6E6E93" w:rsidR="00356AEE" w:rsidRPr="00522107" w:rsidRDefault="00356AEE" w:rsidP="000445D1">
            <w:pPr>
              <w:rPr>
                <w:szCs w:val="20"/>
              </w:rPr>
            </w:pPr>
            <w:r w:rsidRPr="00522107">
              <w:rPr>
                <w:szCs w:val="20"/>
              </w:rPr>
              <w:t>Ameren Illinois, ComEd</w:t>
            </w:r>
          </w:p>
        </w:tc>
        <w:tc>
          <w:tcPr>
            <w:tcW w:w="0" w:type="auto"/>
            <w:tcBorders>
              <w:top w:val="nil"/>
              <w:left w:val="nil"/>
              <w:bottom w:val="single" w:sz="4" w:space="0" w:color="auto"/>
              <w:right w:val="single" w:sz="4" w:space="0" w:color="auto"/>
            </w:tcBorders>
            <w:shd w:val="clear" w:color="auto" w:fill="auto"/>
            <w:vAlign w:val="center"/>
          </w:tcPr>
          <w:p w14:paraId="2489511E" w14:textId="5094E3E8" w:rsidR="00356AEE" w:rsidRPr="00522107" w:rsidRDefault="00356AEE" w:rsidP="000445D1">
            <w:pPr>
              <w:rPr>
                <w:szCs w:val="20"/>
              </w:rPr>
            </w:pPr>
            <w:r w:rsidRPr="00522107">
              <w:rPr>
                <w:szCs w:val="20"/>
              </w:rPr>
              <w:t>Upstream Lighting</w:t>
            </w:r>
          </w:p>
        </w:tc>
        <w:tc>
          <w:tcPr>
            <w:tcW w:w="0" w:type="auto"/>
            <w:tcBorders>
              <w:top w:val="nil"/>
              <w:left w:val="nil"/>
              <w:bottom w:val="single" w:sz="4" w:space="0" w:color="auto"/>
              <w:right w:val="single" w:sz="4" w:space="0" w:color="auto"/>
            </w:tcBorders>
            <w:shd w:val="clear" w:color="auto" w:fill="auto"/>
            <w:vAlign w:val="center"/>
          </w:tcPr>
          <w:p w14:paraId="42F9BB3F" w14:textId="7AF80CCD" w:rsidR="00356AEE" w:rsidRPr="00522107" w:rsidRDefault="00356AEE" w:rsidP="000445D1">
            <w:pPr>
              <w:rPr>
                <w:szCs w:val="20"/>
              </w:rPr>
            </w:pPr>
            <w:r w:rsidRPr="00522107">
              <w:rPr>
                <w:szCs w:val="20"/>
              </w:rPr>
              <w:t>Upstream Lighting</w:t>
            </w:r>
          </w:p>
        </w:tc>
      </w:tr>
      <w:tr w:rsidR="00356AEE" w:rsidRPr="00522107" w14:paraId="7C47096C"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C7CFA87" w14:textId="7700764C" w:rsidR="00356AEE" w:rsidRPr="00522107" w:rsidRDefault="00356AEE" w:rsidP="000445D1">
            <w:pPr>
              <w:rPr>
                <w:szCs w:val="20"/>
              </w:rPr>
            </w:pPr>
            <w:r w:rsidRPr="00522107">
              <w:rPr>
                <w:szCs w:val="20"/>
              </w:rPr>
              <w:t xml:space="preserve">Ameren Illinois, ComEd, Peoples Gas/North Shore, </w:t>
            </w:r>
            <w:proofErr w:type="spellStart"/>
            <w:r w:rsidRPr="00522107">
              <w:rPr>
                <w:szCs w:val="20"/>
              </w:rPr>
              <w:t>Nicor</w:t>
            </w:r>
            <w:proofErr w:type="spellEnd"/>
          </w:p>
        </w:tc>
        <w:tc>
          <w:tcPr>
            <w:tcW w:w="0" w:type="auto"/>
            <w:tcBorders>
              <w:top w:val="nil"/>
              <w:left w:val="nil"/>
              <w:bottom w:val="single" w:sz="4" w:space="0" w:color="auto"/>
              <w:right w:val="single" w:sz="4" w:space="0" w:color="auto"/>
            </w:tcBorders>
            <w:shd w:val="clear" w:color="auto" w:fill="auto"/>
            <w:vAlign w:val="center"/>
          </w:tcPr>
          <w:p w14:paraId="11A4084E" w14:textId="67C7403C" w:rsidR="00356AEE" w:rsidRPr="00522107" w:rsidRDefault="00356AEE" w:rsidP="000445D1">
            <w:pPr>
              <w:rPr>
                <w:szCs w:val="20"/>
              </w:rPr>
            </w:pPr>
            <w:r w:rsidRPr="00522107">
              <w:rPr>
                <w:szCs w:val="20"/>
              </w:rPr>
              <w:t>Residential Prescriptive Rebates, Residential HVAC Program, Appliance Rebates, Home Energy Rebates</w:t>
            </w:r>
          </w:p>
        </w:tc>
        <w:tc>
          <w:tcPr>
            <w:tcW w:w="0" w:type="auto"/>
            <w:tcBorders>
              <w:top w:val="nil"/>
              <w:left w:val="nil"/>
              <w:bottom w:val="single" w:sz="4" w:space="0" w:color="auto"/>
              <w:right w:val="single" w:sz="4" w:space="0" w:color="auto"/>
            </w:tcBorders>
            <w:shd w:val="clear" w:color="auto" w:fill="auto"/>
            <w:vAlign w:val="center"/>
          </w:tcPr>
          <w:p w14:paraId="5CDF442B" w14:textId="61F83D19" w:rsidR="00356AEE" w:rsidRPr="00522107" w:rsidRDefault="00356AEE" w:rsidP="000445D1">
            <w:pPr>
              <w:rPr>
                <w:szCs w:val="20"/>
              </w:rPr>
            </w:pPr>
            <w:r w:rsidRPr="00522107">
              <w:rPr>
                <w:szCs w:val="20"/>
              </w:rPr>
              <w:t>Prescriptive Rebates</w:t>
            </w:r>
          </w:p>
        </w:tc>
      </w:tr>
      <w:tr w:rsidR="00356AEE" w:rsidRPr="00522107" w14:paraId="40A9A600"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417257" w14:textId="460EE7D2" w:rsidR="00356AEE" w:rsidRPr="00522107" w:rsidRDefault="00356AEE" w:rsidP="000445D1">
            <w:pPr>
              <w:rPr>
                <w:szCs w:val="20"/>
              </w:rPr>
            </w:pPr>
            <w:r w:rsidRPr="00522107">
              <w:rPr>
                <w:szCs w:val="20"/>
              </w:rPr>
              <w:t xml:space="preserve">Ameren Illinois, ComEd, Peoples Gas/North Shore, </w:t>
            </w:r>
            <w:proofErr w:type="spellStart"/>
            <w:r w:rsidRPr="00522107">
              <w:rPr>
                <w:szCs w:val="20"/>
              </w:rPr>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5CC420F" w14:textId="4CE9EFA2" w:rsidR="00356AEE" w:rsidRPr="00522107" w:rsidRDefault="00356AEE" w:rsidP="000445D1">
            <w:pPr>
              <w:rPr>
                <w:szCs w:val="20"/>
              </w:rPr>
            </w:pPr>
            <w:r w:rsidRPr="00522107">
              <w:rPr>
                <w:szCs w:val="20"/>
              </w:rPr>
              <w:t xml:space="preserve">Residential All </w:t>
            </w:r>
            <w:r w:rsidR="00B604F8" w:rsidRPr="00522107">
              <w:rPr>
                <w:szCs w:val="20"/>
              </w:rPr>
              <w:t>Electric</w:t>
            </w:r>
            <w:r w:rsidRPr="00522107">
              <w:rPr>
                <w:szCs w:val="20"/>
              </w:rPr>
              <w:t xml:space="preserve"> Homes, Single Family Electric Only, Elevate All Electric Heat, Home Performance with ENERGY STAR, </w:t>
            </w:r>
            <w:r w:rsidR="004603C4" w:rsidRPr="00522107">
              <w:rPr>
                <w:szCs w:val="20"/>
              </w:rPr>
              <w:t xml:space="preserve">Home </w:t>
            </w:r>
            <w:r w:rsidRPr="00522107">
              <w:rPr>
                <w:szCs w:val="20"/>
              </w:rPr>
              <w:t>Energy Assessments, Single Family Home Energy Services, HES, Home Energy Jumpstart, Residential Moderate Income</w:t>
            </w:r>
          </w:p>
        </w:tc>
        <w:tc>
          <w:tcPr>
            <w:tcW w:w="0" w:type="auto"/>
            <w:tcBorders>
              <w:top w:val="nil"/>
              <w:left w:val="nil"/>
              <w:bottom w:val="single" w:sz="4" w:space="0" w:color="auto"/>
              <w:right w:val="single" w:sz="4" w:space="0" w:color="auto"/>
            </w:tcBorders>
            <w:shd w:val="clear" w:color="auto" w:fill="auto"/>
            <w:vAlign w:val="center"/>
            <w:hideMark/>
          </w:tcPr>
          <w:p w14:paraId="080EF3BF" w14:textId="6FDB4497" w:rsidR="00356AEE" w:rsidRPr="00522107" w:rsidRDefault="00356AEE" w:rsidP="000445D1">
            <w:pPr>
              <w:rPr>
                <w:szCs w:val="20"/>
              </w:rPr>
            </w:pPr>
            <w:r w:rsidRPr="00522107">
              <w:rPr>
                <w:szCs w:val="20"/>
              </w:rPr>
              <w:t>Single Family Audits</w:t>
            </w:r>
          </w:p>
        </w:tc>
      </w:tr>
      <w:tr w:rsidR="00356AEE" w:rsidRPr="00522107" w14:paraId="3B9B20E7"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523002" w14:textId="44E02ED1" w:rsidR="00356AEE" w:rsidRPr="00522107" w:rsidRDefault="00356AEE" w:rsidP="000445D1">
            <w:pPr>
              <w:rPr>
                <w:szCs w:val="20"/>
              </w:rPr>
            </w:pPr>
            <w:r w:rsidRPr="00522107">
              <w:rPr>
                <w:szCs w:val="20"/>
              </w:rPr>
              <w:t xml:space="preserve">Ameren Illinois, ComEd, Peoples Gas/North Shore, </w:t>
            </w:r>
            <w:proofErr w:type="spellStart"/>
            <w:r w:rsidRPr="00522107">
              <w:rPr>
                <w:szCs w:val="20"/>
              </w:rPr>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70886AF" w14:textId="56935E84" w:rsidR="00356AEE" w:rsidRPr="00522107" w:rsidRDefault="00356AEE" w:rsidP="000445D1">
            <w:pPr>
              <w:rPr>
                <w:szCs w:val="20"/>
              </w:rPr>
            </w:pPr>
            <w:r w:rsidRPr="00522107">
              <w:rPr>
                <w:szCs w:val="20"/>
              </w:rPr>
              <w:t>Residential Multi-Family</w:t>
            </w:r>
          </w:p>
        </w:tc>
        <w:tc>
          <w:tcPr>
            <w:tcW w:w="0" w:type="auto"/>
            <w:tcBorders>
              <w:top w:val="nil"/>
              <w:left w:val="nil"/>
              <w:bottom w:val="single" w:sz="4" w:space="0" w:color="auto"/>
              <w:right w:val="single" w:sz="4" w:space="0" w:color="auto"/>
            </w:tcBorders>
            <w:shd w:val="clear" w:color="auto" w:fill="auto"/>
            <w:vAlign w:val="center"/>
            <w:hideMark/>
          </w:tcPr>
          <w:p w14:paraId="5D23A5C3" w14:textId="6E419D31" w:rsidR="00356AEE" w:rsidRPr="00522107" w:rsidRDefault="00356AEE" w:rsidP="000445D1">
            <w:pPr>
              <w:rPr>
                <w:szCs w:val="20"/>
              </w:rPr>
            </w:pPr>
            <w:r w:rsidRPr="00522107">
              <w:rPr>
                <w:szCs w:val="20"/>
              </w:rPr>
              <w:t>Multi-Family</w:t>
            </w:r>
            <w:r w:rsidR="004603C4" w:rsidRPr="00522107">
              <w:rPr>
                <w:szCs w:val="20"/>
              </w:rPr>
              <w:t xml:space="preserve"> Audits</w:t>
            </w:r>
          </w:p>
        </w:tc>
      </w:tr>
      <w:tr w:rsidR="00356AEE" w:rsidRPr="00522107" w14:paraId="2CA6FA02"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0129A" w14:textId="39350F45" w:rsidR="00356AEE" w:rsidRPr="00522107" w:rsidRDefault="00356AEE" w:rsidP="000445D1">
            <w:pPr>
              <w:rPr>
                <w:szCs w:val="20"/>
              </w:rPr>
            </w:pPr>
            <w:r w:rsidRPr="00522107">
              <w:rPr>
                <w:szCs w:val="20"/>
              </w:rPr>
              <w:t xml:space="preserve">Ameren Illinois, ComEd, Peoples Gas/North Shore, </w:t>
            </w:r>
            <w:proofErr w:type="spellStart"/>
            <w:r w:rsidRPr="00522107">
              <w:rPr>
                <w:szCs w:val="20"/>
              </w:rPr>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3F6807B" w14:textId="459B023A" w:rsidR="00356AEE" w:rsidRPr="00522107" w:rsidRDefault="00356AEE" w:rsidP="000445D1">
            <w:pPr>
              <w:rPr>
                <w:szCs w:val="20"/>
              </w:rPr>
            </w:pPr>
            <w:r w:rsidRPr="00522107">
              <w:rPr>
                <w:szCs w:val="20"/>
              </w:rPr>
              <w:t>Elementary Energy Education; Super Savers-</w:t>
            </w:r>
            <w:r w:rsidR="00B604F8" w:rsidRPr="00522107">
              <w:rPr>
                <w:szCs w:val="20"/>
              </w:rPr>
              <w:t>Elementary</w:t>
            </w:r>
            <w:r w:rsidRPr="00522107">
              <w:rPr>
                <w:szCs w:val="20"/>
              </w:rPr>
              <w:t xml:space="preserve"> Education Kits, Sustainable Schools, NTC Middle School Take Home Kits, EE Kits, Rural Efficiency Kit Distribution</w:t>
            </w:r>
          </w:p>
        </w:tc>
        <w:tc>
          <w:tcPr>
            <w:tcW w:w="0" w:type="auto"/>
            <w:tcBorders>
              <w:top w:val="nil"/>
              <w:left w:val="nil"/>
              <w:bottom w:val="single" w:sz="4" w:space="0" w:color="auto"/>
              <w:right w:val="single" w:sz="4" w:space="0" w:color="auto"/>
            </w:tcBorders>
            <w:shd w:val="clear" w:color="auto" w:fill="auto"/>
            <w:vAlign w:val="center"/>
            <w:hideMark/>
          </w:tcPr>
          <w:p w14:paraId="22AB9CB1" w14:textId="46741479" w:rsidR="00356AEE" w:rsidRPr="00522107" w:rsidRDefault="00356AEE" w:rsidP="000445D1">
            <w:pPr>
              <w:rPr>
                <w:szCs w:val="20"/>
              </w:rPr>
            </w:pPr>
            <w:r w:rsidRPr="00522107">
              <w:rPr>
                <w:szCs w:val="20"/>
              </w:rPr>
              <w:t>Energy Efficiency Kits</w:t>
            </w:r>
          </w:p>
        </w:tc>
      </w:tr>
      <w:tr w:rsidR="00356AEE" w:rsidRPr="00522107" w14:paraId="7D0C1CCA" w14:textId="0FBFE301"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1F20D" w14:textId="5335CBD0" w:rsidR="00356AEE" w:rsidRPr="00522107" w:rsidRDefault="00356AEE" w:rsidP="000445D1">
            <w:pPr>
              <w:rPr>
                <w:szCs w:val="20"/>
              </w:rPr>
            </w:pPr>
            <w:r w:rsidRPr="00522107">
              <w:rPr>
                <w:szCs w:val="20"/>
              </w:rPr>
              <w:t xml:space="preserve">Ameren Illinois, ComEd, Peoples Gas/North Shore, </w:t>
            </w:r>
            <w:proofErr w:type="spellStart"/>
            <w:r w:rsidRPr="00522107">
              <w:rPr>
                <w:szCs w:val="20"/>
              </w:rPr>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D3F8F99" w14:textId="219CA89E" w:rsidR="00356AEE" w:rsidRPr="00522107" w:rsidRDefault="00356AEE" w:rsidP="000445D1">
            <w:pPr>
              <w:rPr>
                <w:szCs w:val="20"/>
              </w:rPr>
            </w:pPr>
            <w:r w:rsidRPr="00522107">
              <w:rPr>
                <w:szCs w:val="20"/>
              </w:rPr>
              <w:t xml:space="preserve">Behavior Modification, CUB Energy Saver, Home Energy Reports, </w:t>
            </w:r>
            <w:proofErr w:type="spellStart"/>
            <w:r w:rsidRPr="00522107">
              <w:rPr>
                <w:szCs w:val="20"/>
              </w:rPr>
              <w:t>Bidgely</w:t>
            </w:r>
            <w:proofErr w:type="spellEnd"/>
            <w:r w:rsidRPr="00522107">
              <w:rPr>
                <w:szCs w:val="20"/>
              </w:rPr>
              <w:t xml:space="preserve">, HERS, </w:t>
            </w:r>
            <w:proofErr w:type="spellStart"/>
            <w:r w:rsidRPr="00522107">
              <w:rPr>
                <w:szCs w:val="20"/>
              </w:rPr>
              <w:t>Opower</w:t>
            </w:r>
            <w:proofErr w:type="spellEnd"/>
            <w:r w:rsidRPr="00522107">
              <w:rPr>
                <w:szCs w:val="20"/>
              </w:rPr>
              <w:t>, C3, Nest Thermostats</w:t>
            </w:r>
          </w:p>
        </w:tc>
        <w:tc>
          <w:tcPr>
            <w:tcW w:w="0" w:type="auto"/>
            <w:tcBorders>
              <w:top w:val="nil"/>
              <w:left w:val="nil"/>
              <w:bottom w:val="single" w:sz="4" w:space="0" w:color="auto"/>
              <w:right w:val="single" w:sz="4" w:space="0" w:color="auto"/>
            </w:tcBorders>
            <w:shd w:val="clear" w:color="auto" w:fill="auto"/>
            <w:vAlign w:val="center"/>
            <w:hideMark/>
          </w:tcPr>
          <w:p w14:paraId="4A74C73C" w14:textId="5F216A4C" w:rsidR="00356AEE" w:rsidRPr="00522107" w:rsidRDefault="00356AEE" w:rsidP="000445D1">
            <w:pPr>
              <w:rPr>
                <w:szCs w:val="20"/>
              </w:rPr>
            </w:pPr>
            <w:r w:rsidRPr="00522107">
              <w:rPr>
                <w:szCs w:val="20"/>
              </w:rPr>
              <w:t>Behavioral</w:t>
            </w:r>
            <w:r w:rsidR="0008456B" w:rsidRPr="00522107">
              <w:rPr>
                <w:szCs w:val="20"/>
              </w:rPr>
              <w:t>*</w:t>
            </w:r>
          </w:p>
        </w:tc>
      </w:tr>
      <w:tr w:rsidR="00356AEE" w:rsidRPr="00522107" w14:paraId="020A8BFF"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B962F9" w14:textId="18AD7CBA" w:rsidR="00356AEE" w:rsidRPr="00522107" w:rsidRDefault="00356AEE" w:rsidP="000445D1">
            <w:pPr>
              <w:rPr>
                <w:szCs w:val="20"/>
              </w:rPr>
            </w:pPr>
            <w:r w:rsidRPr="00522107">
              <w:rPr>
                <w:szCs w:val="20"/>
              </w:rPr>
              <w:t xml:space="preserve">Ameren Illinois, ComEd, </w:t>
            </w:r>
            <w:proofErr w:type="spellStart"/>
            <w:r w:rsidRPr="00522107">
              <w:rPr>
                <w:szCs w:val="20"/>
              </w:rPr>
              <w:t>Nicor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716D261" w14:textId="37D20649" w:rsidR="00356AEE" w:rsidRPr="00522107" w:rsidRDefault="00356AEE" w:rsidP="000445D1">
            <w:pPr>
              <w:rPr>
                <w:szCs w:val="20"/>
              </w:rPr>
            </w:pPr>
            <w:r w:rsidRPr="00522107">
              <w:rPr>
                <w:szCs w:val="20"/>
              </w:rPr>
              <w:t>New Construction</w:t>
            </w:r>
          </w:p>
        </w:tc>
        <w:tc>
          <w:tcPr>
            <w:tcW w:w="0" w:type="auto"/>
            <w:tcBorders>
              <w:top w:val="nil"/>
              <w:left w:val="nil"/>
              <w:bottom w:val="single" w:sz="4" w:space="0" w:color="auto"/>
              <w:right w:val="single" w:sz="4" w:space="0" w:color="auto"/>
            </w:tcBorders>
            <w:shd w:val="clear" w:color="auto" w:fill="auto"/>
            <w:vAlign w:val="center"/>
            <w:hideMark/>
          </w:tcPr>
          <w:p w14:paraId="7191D0F7" w14:textId="53EB7DD8" w:rsidR="00356AEE" w:rsidRPr="00522107" w:rsidRDefault="00356AEE" w:rsidP="000445D1">
            <w:pPr>
              <w:rPr>
                <w:szCs w:val="20"/>
              </w:rPr>
            </w:pPr>
            <w:r w:rsidRPr="00522107">
              <w:rPr>
                <w:szCs w:val="20"/>
              </w:rPr>
              <w:t>New Construction</w:t>
            </w:r>
          </w:p>
        </w:tc>
      </w:tr>
      <w:tr w:rsidR="00356AEE" w:rsidRPr="00522107" w14:paraId="3201D935" w14:textId="002ADC34"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95747" w14:textId="566380B5" w:rsidR="00356AEE" w:rsidRPr="00522107" w:rsidRDefault="00944BD1" w:rsidP="000445D1">
            <w:pPr>
              <w:rPr>
                <w:szCs w:val="20"/>
              </w:rPr>
            </w:pPr>
            <w:r w:rsidRPr="00522107">
              <w:rPr>
                <w:szCs w:val="20"/>
              </w:rPr>
              <w:t>Department of Commerce</w:t>
            </w:r>
          </w:p>
        </w:tc>
        <w:tc>
          <w:tcPr>
            <w:tcW w:w="0" w:type="auto"/>
            <w:tcBorders>
              <w:top w:val="nil"/>
              <w:left w:val="nil"/>
              <w:bottom w:val="single" w:sz="4" w:space="0" w:color="auto"/>
              <w:right w:val="single" w:sz="4" w:space="0" w:color="auto"/>
            </w:tcBorders>
            <w:shd w:val="clear" w:color="auto" w:fill="auto"/>
            <w:vAlign w:val="center"/>
            <w:hideMark/>
          </w:tcPr>
          <w:p w14:paraId="20862DFE" w14:textId="30F3D141" w:rsidR="00356AEE" w:rsidRPr="00522107" w:rsidRDefault="00356AEE" w:rsidP="000445D1">
            <w:pPr>
              <w:rPr>
                <w:szCs w:val="20"/>
              </w:rPr>
            </w:pPr>
            <w:r w:rsidRPr="00522107">
              <w:rPr>
                <w:szCs w:val="20"/>
              </w:rPr>
              <w:t>Code Compliance</w:t>
            </w:r>
          </w:p>
        </w:tc>
        <w:tc>
          <w:tcPr>
            <w:tcW w:w="0" w:type="auto"/>
            <w:tcBorders>
              <w:top w:val="nil"/>
              <w:left w:val="nil"/>
              <w:bottom w:val="single" w:sz="4" w:space="0" w:color="auto"/>
              <w:right w:val="single" w:sz="4" w:space="0" w:color="auto"/>
            </w:tcBorders>
            <w:shd w:val="clear" w:color="auto" w:fill="auto"/>
            <w:vAlign w:val="center"/>
            <w:hideMark/>
          </w:tcPr>
          <w:p w14:paraId="569F22AB" w14:textId="7DC70F68" w:rsidR="00356AEE" w:rsidRPr="00522107" w:rsidRDefault="00356AEE" w:rsidP="000445D1">
            <w:pPr>
              <w:rPr>
                <w:szCs w:val="20"/>
              </w:rPr>
            </w:pPr>
            <w:r w:rsidRPr="00522107">
              <w:rPr>
                <w:szCs w:val="20"/>
              </w:rPr>
              <w:t>Code Compliance</w:t>
            </w:r>
            <w:r w:rsidR="0008456B" w:rsidRPr="00522107">
              <w:rPr>
                <w:szCs w:val="20"/>
              </w:rPr>
              <w:t>*</w:t>
            </w:r>
          </w:p>
        </w:tc>
      </w:tr>
      <w:tr w:rsidR="00944BD1" w:rsidRPr="00522107" w14:paraId="70CE3F6C"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F36262E" w14:textId="6CC7D0DD" w:rsidR="00944BD1" w:rsidRPr="00522107" w:rsidRDefault="00944BD1" w:rsidP="000445D1">
            <w:pPr>
              <w:rPr>
                <w:szCs w:val="20"/>
              </w:rPr>
            </w:pPr>
            <w:r w:rsidRPr="00522107">
              <w:rPr>
                <w:szCs w:val="20"/>
              </w:rPr>
              <w:t>Department of Commerce</w:t>
            </w:r>
          </w:p>
        </w:tc>
        <w:tc>
          <w:tcPr>
            <w:tcW w:w="0" w:type="auto"/>
            <w:tcBorders>
              <w:top w:val="nil"/>
              <w:left w:val="nil"/>
              <w:bottom w:val="single" w:sz="4" w:space="0" w:color="auto"/>
              <w:right w:val="single" w:sz="4" w:space="0" w:color="auto"/>
            </w:tcBorders>
            <w:shd w:val="clear" w:color="auto" w:fill="auto"/>
            <w:vAlign w:val="center"/>
          </w:tcPr>
          <w:p w14:paraId="4B638A9A" w14:textId="1FB9E9B0" w:rsidR="00944BD1" w:rsidRPr="00522107" w:rsidRDefault="00944BD1" w:rsidP="000445D1">
            <w:pPr>
              <w:rPr>
                <w:szCs w:val="20"/>
              </w:rPr>
            </w:pPr>
            <w:r w:rsidRPr="00522107">
              <w:rPr>
                <w:szCs w:val="20"/>
              </w:rPr>
              <w:t>Public Housing Authority Efficient Living Program</w:t>
            </w:r>
          </w:p>
        </w:tc>
        <w:tc>
          <w:tcPr>
            <w:tcW w:w="0" w:type="auto"/>
            <w:tcBorders>
              <w:top w:val="nil"/>
              <w:left w:val="nil"/>
              <w:bottom w:val="single" w:sz="4" w:space="0" w:color="auto"/>
              <w:right w:val="single" w:sz="4" w:space="0" w:color="auto"/>
            </w:tcBorders>
            <w:shd w:val="clear" w:color="auto" w:fill="auto"/>
            <w:vAlign w:val="center"/>
          </w:tcPr>
          <w:p w14:paraId="44C91242" w14:textId="699E29EC" w:rsidR="00944BD1" w:rsidRPr="00522107" w:rsidRDefault="000535F4" w:rsidP="000445D1">
            <w:pPr>
              <w:rPr>
                <w:szCs w:val="20"/>
              </w:rPr>
            </w:pPr>
            <w:r w:rsidRPr="00522107">
              <w:rPr>
                <w:szCs w:val="20"/>
              </w:rPr>
              <w:t>NTG = 1</w:t>
            </w:r>
            <w:r w:rsidR="000926A1" w:rsidRPr="00522107">
              <w:rPr>
                <w:szCs w:val="20"/>
              </w:rPr>
              <w:t>†</w:t>
            </w:r>
          </w:p>
        </w:tc>
      </w:tr>
      <w:tr w:rsidR="00944BD1" w:rsidRPr="00522107" w14:paraId="2870A1C8"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363FD15" w14:textId="70E9419A" w:rsidR="00944BD1" w:rsidRPr="00522107" w:rsidRDefault="00944BD1" w:rsidP="000445D1">
            <w:pPr>
              <w:rPr>
                <w:szCs w:val="20"/>
              </w:rPr>
            </w:pPr>
            <w:r w:rsidRPr="00522107">
              <w:rPr>
                <w:szCs w:val="20"/>
              </w:rPr>
              <w:t>Department of Commerce</w:t>
            </w:r>
          </w:p>
        </w:tc>
        <w:tc>
          <w:tcPr>
            <w:tcW w:w="0" w:type="auto"/>
            <w:tcBorders>
              <w:top w:val="nil"/>
              <w:left w:val="nil"/>
              <w:bottom w:val="single" w:sz="4" w:space="0" w:color="auto"/>
              <w:right w:val="single" w:sz="4" w:space="0" w:color="auto"/>
            </w:tcBorders>
            <w:shd w:val="clear" w:color="auto" w:fill="auto"/>
            <w:vAlign w:val="center"/>
          </w:tcPr>
          <w:p w14:paraId="1DF0E95F" w14:textId="66B145E2" w:rsidR="00944BD1" w:rsidRPr="00522107" w:rsidRDefault="00944BD1" w:rsidP="000445D1">
            <w:pPr>
              <w:rPr>
                <w:szCs w:val="20"/>
              </w:rPr>
            </w:pPr>
            <w:r w:rsidRPr="00522107">
              <w:rPr>
                <w:szCs w:val="20"/>
              </w:rPr>
              <w:t xml:space="preserve">Affordable Housing </w:t>
            </w:r>
            <w:r w:rsidR="00B604F8" w:rsidRPr="00522107">
              <w:rPr>
                <w:szCs w:val="20"/>
              </w:rPr>
              <w:t>Construction</w:t>
            </w:r>
            <w:r w:rsidRPr="00522107">
              <w:rPr>
                <w:szCs w:val="20"/>
              </w:rPr>
              <w:t xml:space="preserve"> Program</w:t>
            </w:r>
          </w:p>
        </w:tc>
        <w:tc>
          <w:tcPr>
            <w:tcW w:w="0" w:type="auto"/>
            <w:tcBorders>
              <w:top w:val="nil"/>
              <w:left w:val="nil"/>
              <w:bottom w:val="single" w:sz="4" w:space="0" w:color="auto"/>
              <w:right w:val="single" w:sz="4" w:space="0" w:color="auto"/>
            </w:tcBorders>
            <w:shd w:val="clear" w:color="auto" w:fill="auto"/>
            <w:vAlign w:val="center"/>
          </w:tcPr>
          <w:p w14:paraId="3E3593B7" w14:textId="72515F5D" w:rsidR="00944BD1" w:rsidRPr="00522107" w:rsidRDefault="000535F4" w:rsidP="000445D1">
            <w:pPr>
              <w:rPr>
                <w:szCs w:val="20"/>
              </w:rPr>
            </w:pPr>
            <w:r w:rsidRPr="00522107">
              <w:rPr>
                <w:szCs w:val="20"/>
              </w:rPr>
              <w:t>NTG = 1</w:t>
            </w:r>
            <w:r w:rsidR="000926A1" w:rsidRPr="00522107">
              <w:rPr>
                <w:szCs w:val="20"/>
              </w:rPr>
              <w:t>†</w:t>
            </w:r>
          </w:p>
        </w:tc>
      </w:tr>
      <w:tr w:rsidR="00944BD1" w:rsidRPr="00522107" w14:paraId="1B4623CC" w14:textId="77777777" w:rsidTr="000445D1">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67832A9" w14:textId="2C977884" w:rsidR="00944BD1" w:rsidRPr="00522107" w:rsidRDefault="00944BD1" w:rsidP="000445D1">
            <w:pPr>
              <w:rPr>
                <w:szCs w:val="20"/>
              </w:rPr>
            </w:pPr>
            <w:r w:rsidRPr="00522107">
              <w:rPr>
                <w:szCs w:val="20"/>
              </w:rPr>
              <w:t>Department of Commerce</w:t>
            </w:r>
          </w:p>
        </w:tc>
        <w:tc>
          <w:tcPr>
            <w:tcW w:w="0" w:type="auto"/>
            <w:tcBorders>
              <w:top w:val="nil"/>
              <w:left w:val="nil"/>
              <w:bottom w:val="single" w:sz="4" w:space="0" w:color="auto"/>
              <w:right w:val="single" w:sz="4" w:space="0" w:color="auto"/>
            </w:tcBorders>
            <w:shd w:val="clear" w:color="auto" w:fill="auto"/>
            <w:vAlign w:val="center"/>
          </w:tcPr>
          <w:p w14:paraId="5C3C53EF" w14:textId="54F85FE0" w:rsidR="00944BD1" w:rsidRPr="00522107" w:rsidRDefault="00944BD1" w:rsidP="000445D1">
            <w:pPr>
              <w:rPr>
                <w:szCs w:val="20"/>
              </w:rPr>
            </w:pPr>
            <w:r w:rsidRPr="00522107">
              <w:rPr>
                <w:szCs w:val="20"/>
              </w:rPr>
              <w:t>Residential Retrofit Program</w:t>
            </w:r>
            <w:r w:rsidR="000D6FE4" w:rsidRPr="00522107">
              <w:rPr>
                <w:szCs w:val="20"/>
              </w:rPr>
              <w:t xml:space="preserve"> (Low Income)</w:t>
            </w:r>
          </w:p>
        </w:tc>
        <w:tc>
          <w:tcPr>
            <w:tcW w:w="0" w:type="auto"/>
            <w:tcBorders>
              <w:top w:val="nil"/>
              <w:left w:val="nil"/>
              <w:bottom w:val="single" w:sz="4" w:space="0" w:color="auto"/>
              <w:right w:val="single" w:sz="4" w:space="0" w:color="auto"/>
            </w:tcBorders>
            <w:shd w:val="clear" w:color="auto" w:fill="auto"/>
            <w:vAlign w:val="center"/>
          </w:tcPr>
          <w:p w14:paraId="116CF02A" w14:textId="36C4766F" w:rsidR="00944BD1" w:rsidRPr="00522107" w:rsidRDefault="000535F4" w:rsidP="000445D1">
            <w:pPr>
              <w:rPr>
                <w:szCs w:val="20"/>
              </w:rPr>
            </w:pPr>
            <w:r w:rsidRPr="00522107">
              <w:rPr>
                <w:szCs w:val="20"/>
              </w:rPr>
              <w:t>NTG = 1</w:t>
            </w:r>
            <w:r w:rsidR="000926A1" w:rsidRPr="00522107">
              <w:rPr>
                <w:szCs w:val="20"/>
              </w:rPr>
              <w:t>†</w:t>
            </w:r>
          </w:p>
        </w:tc>
      </w:tr>
      <w:tr w:rsidR="0008456B" w:rsidRPr="00522107" w14:paraId="6FFEF9B4" w14:textId="77777777" w:rsidTr="000445D1">
        <w:trPr>
          <w:jc w:val="center"/>
        </w:trPr>
        <w:tc>
          <w:tcPr>
            <w:tcW w:w="0" w:type="auto"/>
            <w:gridSpan w:val="3"/>
            <w:tcBorders>
              <w:top w:val="single" w:sz="4" w:space="0" w:color="auto"/>
            </w:tcBorders>
            <w:shd w:val="clear" w:color="auto" w:fill="auto"/>
            <w:vAlign w:val="center"/>
          </w:tcPr>
          <w:p w14:paraId="2A005FB6" w14:textId="39D2CEA3" w:rsidR="0008456B" w:rsidRPr="00522107" w:rsidRDefault="0008456B" w:rsidP="000445D1">
            <w:pPr>
              <w:rPr>
                <w:szCs w:val="20"/>
              </w:rPr>
            </w:pPr>
            <w:r w:rsidRPr="00522107">
              <w:rPr>
                <w:szCs w:val="20"/>
              </w:rPr>
              <w:t xml:space="preserve">*Protocols are presented in Section </w:t>
            </w:r>
            <w:r w:rsidR="004B468F">
              <w:rPr>
                <w:szCs w:val="20"/>
              </w:rPr>
              <w:fldChar w:fldCharType="begin"/>
            </w:r>
            <w:r w:rsidR="004B468F">
              <w:rPr>
                <w:szCs w:val="20"/>
              </w:rPr>
              <w:instrText xml:space="preserve"> REF _Ref440541960 \r \h </w:instrText>
            </w:r>
            <w:r w:rsidR="004B468F">
              <w:rPr>
                <w:szCs w:val="20"/>
              </w:rPr>
            </w:r>
            <w:r w:rsidR="004B468F">
              <w:rPr>
                <w:szCs w:val="20"/>
              </w:rPr>
              <w:fldChar w:fldCharType="separate"/>
            </w:r>
            <w:r w:rsidR="004B468F">
              <w:rPr>
                <w:szCs w:val="20"/>
              </w:rPr>
              <w:t>5</w:t>
            </w:r>
            <w:r w:rsidR="004B468F">
              <w:rPr>
                <w:szCs w:val="20"/>
              </w:rPr>
              <w:fldChar w:fldCharType="end"/>
            </w:r>
            <w:r w:rsidRPr="00522107">
              <w:rPr>
                <w:szCs w:val="20"/>
              </w:rPr>
              <w:t xml:space="preserve"> (cross-sector programs).</w:t>
            </w:r>
          </w:p>
          <w:p w14:paraId="13DBBD6F" w14:textId="7FC6C5A6" w:rsidR="000926A1" w:rsidRPr="00522107" w:rsidRDefault="000926A1" w:rsidP="000125CC">
            <w:pPr>
              <w:rPr>
                <w:szCs w:val="20"/>
              </w:rPr>
            </w:pPr>
            <w:r w:rsidRPr="00522107">
              <w:rPr>
                <w:szCs w:val="20"/>
              </w:rPr>
              <w:t>† The Unif</w:t>
            </w:r>
            <w:r w:rsidR="000125CC">
              <w:rPr>
                <w:szCs w:val="20"/>
              </w:rPr>
              <w:t>orm Methods Project notes that “</w:t>
            </w:r>
            <w:r w:rsidRPr="00522107">
              <w:rPr>
                <w:szCs w:val="20"/>
              </w:rPr>
              <w:t>most low-income programs are not subject to NTG analysis (that is, are deemed at 1.0).</w:t>
            </w:r>
            <w:r w:rsidR="000125CC">
              <w:rPr>
                <w:szCs w:val="20"/>
              </w:rPr>
              <w:t>”</w:t>
            </w:r>
            <w:r w:rsidRPr="00522107">
              <w:rPr>
                <w:szCs w:val="20"/>
              </w:rPr>
              <w:t xml:space="preserve"> In line with that common practice, the NTG of the Public Housing Authority Efficient Living Program, Affordable Housing Construction Program, and Residential Retrofit Program administered by the Department of Commerce is deemed at 1.0. See Violette and </w:t>
            </w:r>
            <w:proofErr w:type="spellStart"/>
            <w:r w:rsidRPr="00522107">
              <w:rPr>
                <w:szCs w:val="20"/>
              </w:rPr>
              <w:t>Rathbun</w:t>
            </w:r>
            <w:proofErr w:type="spellEnd"/>
            <w:r w:rsidRPr="00522107">
              <w:rPr>
                <w:szCs w:val="20"/>
              </w:rPr>
              <w:t>, Chapter 17: Estimating Net Savings: Common Practices. The Uniform Methods Project: Methods for Determining Energy Efficiency Savings for Specific Measures, available electronically at http://www.nrel.gov/docs/fy14osti/62678.pdf, p. 50.</w:t>
            </w:r>
          </w:p>
        </w:tc>
      </w:tr>
    </w:tbl>
    <w:p w14:paraId="0FBC1146" w14:textId="77777777" w:rsidR="002C0C6A" w:rsidRPr="009B67BF" w:rsidRDefault="002C0C6A" w:rsidP="0045080D">
      <w:pPr>
        <w:rPr>
          <w:rFonts w:eastAsia="Franklin Gothic Book"/>
        </w:rPr>
      </w:pPr>
    </w:p>
    <w:p w14:paraId="7D6A63C8" w14:textId="279D0059" w:rsidR="009F78D1" w:rsidRDefault="009F78D1" w:rsidP="00015AA1">
      <w:pPr>
        <w:pStyle w:val="Heading2"/>
        <w:rPr>
          <w:rFonts w:eastAsia="Franklin Gothic Book"/>
        </w:rPr>
      </w:pPr>
      <w:bookmarkStart w:id="90" w:name="_Toc440633700"/>
      <w:bookmarkStart w:id="91" w:name="_Toc431526452"/>
      <w:r>
        <w:rPr>
          <w:rFonts w:eastAsia="Franklin Gothic Book"/>
        </w:rPr>
        <w:t>Residential Cross-Cutting Approaches</w:t>
      </w:r>
      <w:bookmarkEnd w:id="90"/>
    </w:p>
    <w:p w14:paraId="4D23309F" w14:textId="674E0D64" w:rsidR="009F78D1" w:rsidRDefault="009F78D1" w:rsidP="009F78D1">
      <w:pPr>
        <w:rPr>
          <w:rFonts w:eastAsia="Franklin Gothic Book"/>
        </w:rPr>
      </w:pPr>
      <w:r>
        <w:rPr>
          <w:rFonts w:eastAsia="Franklin Gothic Book"/>
        </w:rPr>
        <w:t xml:space="preserve">The approaches in this section can apply to more than one program type but do not </w:t>
      </w:r>
      <w:r w:rsidR="00B604F8">
        <w:rPr>
          <w:rFonts w:eastAsia="Franklin Gothic Book"/>
        </w:rPr>
        <w:t>supersede</w:t>
      </w:r>
      <w:r>
        <w:rPr>
          <w:rFonts w:eastAsia="Franklin Gothic Book"/>
        </w:rPr>
        <w:t xml:space="preserve"> program-specific approaches presented in later sections.</w:t>
      </w:r>
    </w:p>
    <w:p w14:paraId="1CCB6D57" w14:textId="77777777" w:rsidR="00305CC5" w:rsidRDefault="00305CC5" w:rsidP="009F78D1">
      <w:pPr>
        <w:rPr>
          <w:rFonts w:eastAsia="Franklin Gothic Book"/>
        </w:rPr>
      </w:pPr>
    </w:p>
    <w:p w14:paraId="74851886" w14:textId="042F6533" w:rsidR="00071991" w:rsidRDefault="00071991" w:rsidP="00071991">
      <w:pPr>
        <w:pStyle w:val="Heading3"/>
        <w:rPr>
          <w:rFonts w:eastAsia="Franklin Gothic Book"/>
        </w:rPr>
      </w:pPr>
      <w:bookmarkStart w:id="92" w:name="_Toc440633701"/>
      <w:r>
        <w:rPr>
          <w:rFonts w:eastAsia="Franklin Gothic Book"/>
        </w:rPr>
        <w:lastRenderedPageBreak/>
        <w:t>Survey Design Issues</w:t>
      </w:r>
      <w:bookmarkEnd w:id="92"/>
    </w:p>
    <w:p w14:paraId="6EC337EF" w14:textId="3C31CC69" w:rsidR="00071991" w:rsidRPr="009B67BF" w:rsidRDefault="00071991" w:rsidP="00071991">
      <w:pPr>
        <w:rPr>
          <w:rFonts w:eastAsia="Franklin Gothic Book"/>
        </w:rPr>
      </w:pPr>
      <w:r w:rsidRPr="009B67BF">
        <w:rPr>
          <w:rFonts w:eastAsia="Franklin Gothic Book"/>
        </w:rPr>
        <w:t xml:space="preserve">Free ridership questions should be asked </w:t>
      </w:r>
      <w:r>
        <w:rPr>
          <w:rFonts w:eastAsia="Franklin Gothic Book"/>
        </w:rPr>
        <w:t>near</w:t>
      </w:r>
      <w:r w:rsidRPr="009B67BF">
        <w:rPr>
          <w:rFonts w:eastAsia="Franklin Gothic Book"/>
        </w:rPr>
        <w:t xml:space="preserve"> the beginning of a participant survey, before asking satisfaction questions. This </w:t>
      </w:r>
      <w:r>
        <w:rPr>
          <w:rFonts w:eastAsia="Franklin Gothic Book"/>
        </w:rPr>
        <w:t xml:space="preserve">should </w:t>
      </w:r>
      <w:r w:rsidRPr="009B67BF">
        <w:rPr>
          <w:rFonts w:eastAsia="Franklin Gothic Book"/>
        </w:rPr>
        <w:t xml:space="preserve">prevent participants from confusing free ridership questions with the satisfaction questions, which would result in </w:t>
      </w:r>
      <w:r w:rsidR="00C224CD">
        <w:rPr>
          <w:rFonts w:eastAsia="Franklin Gothic Book"/>
        </w:rPr>
        <w:t xml:space="preserve">an </w:t>
      </w:r>
      <w:r w:rsidRPr="009B67BF">
        <w:rPr>
          <w:rFonts w:eastAsia="Franklin Gothic Book"/>
        </w:rPr>
        <w:t>artificially high free ridership score, especially for participants highly satisfied with measures included in the kit.</w:t>
      </w:r>
    </w:p>
    <w:p w14:paraId="25B562D6" w14:textId="77777777" w:rsidR="009F78D1" w:rsidRPr="009F78D1" w:rsidRDefault="009F78D1" w:rsidP="009F78D1">
      <w:pPr>
        <w:rPr>
          <w:rFonts w:eastAsia="Franklin Gothic Book"/>
        </w:rPr>
      </w:pPr>
    </w:p>
    <w:p w14:paraId="4B62CF5D" w14:textId="77777777" w:rsidR="009F78D1" w:rsidRDefault="009F78D1" w:rsidP="009F78D1">
      <w:pPr>
        <w:pStyle w:val="Heading3"/>
      </w:pPr>
      <w:bookmarkStart w:id="93" w:name="_Toc440633702"/>
      <w:r>
        <w:t>Participant Spillover</w:t>
      </w:r>
      <w:bookmarkEnd w:id="93"/>
    </w:p>
    <w:p w14:paraId="13994B09" w14:textId="09923FB9" w:rsidR="009F78D1" w:rsidRDefault="009F78D1" w:rsidP="009F78D1">
      <w:pPr>
        <w:rPr>
          <w:rFonts w:eastAsia="Franklin Gothic Book"/>
        </w:rPr>
      </w:pPr>
      <w:r w:rsidRPr="00137CC1">
        <w:rPr>
          <w:rFonts w:eastAsia="Franklin Gothic Book"/>
        </w:rPr>
        <w:t>Effective program marketing and outreach generates program participation and increases general energy</w:t>
      </w:r>
      <w:r w:rsidR="00C224CD">
        <w:rPr>
          <w:rFonts w:eastAsia="Franklin Gothic Book"/>
        </w:rPr>
        <w:t xml:space="preserve"> </w:t>
      </w:r>
      <w:r w:rsidRPr="00137CC1">
        <w:rPr>
          <w:rFonts w:eastAsia="Franklin Gothic Book"/>
        </w:rPr>
        <w:t>efficiency awareness among customers. Spillover can be calculated using participant survey questions, which ask participants about energy</w:t>
      </w:r>
      <w:r w:rsidR="00C224CD">
        <w:rPr>
          <w:rFonts w:eastAsia="Franklin Gothic Book"/>
        </w:rPr>
        <w:t>-</w:t>
      </w:r>
      <w:r w:rsidRPr="00137CC1">
        <w:rPr>
          <w:rFonts w:eastAsia="Franklin Gothic Book"/>
        </w:rPr>
        <w:t>savings actions they have taken on their own since participating in the program.</w:t>
      </w:r>
      <w:r w:rsidR="00400B06" w:rsidRPr="00400B06">
        <w:rPr>
          <w:rFonts w:eastAsia="Franklin Gothic Book"/>
        </w:rPr>
        <w:t xml:space="preserve"> </w:t>
      </w:r>
      <w:r w:rsidR="00400B06" w:rsidRPr="009B67BF">
        <w:rPr>
          <w:rFonts w:eastAsia="Franklin Gothic Book"/>
        </w:rPr>
        <w:t>Questions should be sufficiently specific to ensure energy savings associated with spillover can be reasonably well-quantified.</w:t>
      </w:r>
      <w:r w:rsidR="0004340A" w:rsidRPr="0004340A">
        <w:rPr>
          <w:rFonts w:eastAsia="Franklin Gothic Book"/>
        </w:rPr>
        <w:t xml:space="preserve"> </w:t>
      </w:r>
      <w:r w:rsidR="0004340A" w:rsidRPr="009B67BF">
        <w:rPr>
          <w:rFonts w:eastAsia="Franklin Gothic Book"/>
        </w:rPr>
        <w:t xml:space="preserve">These may include questions about measure types or measures </w:t>
      </w:r>
      <w:proofErr w:type="gramStart"/>
      <w:r w:rsidR="0004340A" w:rsidRPr="009B67BF">
        <w:rPr>
          <w:rFonts w:eastAsia="Franklin Gothic Book"/>
        </w:rPr>
        <w:t>installed,</w:t>
      </w:r>
      <w:proofErr w:type="gramEnd"/>
      <w:r w:rsidR="0004340A" w:rsidRPr="009B67BF">
        <w:rPr>
          <w:rFonts w:eastAsia="Franklin Gothic Book"/>
        </w:rPr>
        <w:t xml:space="preserve"> quantities, and efficiency levels.</w:t>
      </w:r>
      <w:r w:rsidR="0004340A" w:rsidRPr="0004340A">
        <w:rPr>
          <w:rFonts w:eastAsia="Franklin Gothic Book"/>
        </w:rPr>
        <w:t xml:space="preserve"> </w:t>
      </w:r>
      <w:r w:rsidR="0004340A" w:rsidRPr="009B67BF">
        <w:rPr>
          <w:rFonts w:eastAsia="Franklin Gothic Book"/>
        </w:rPr>
        <w:t xml:space="preserve">When program implementers </w:t>
      </w:r>
      <w:r w:rsidR="0004340A">
        <w:rPr>
          <w:rFonts w:eastAsia="Franklin Gothic Book"/>
        </w:rPr>
        <w:t xml:space="preserve">provide recommendations to participants and </w:t>
      </w:r>
      <w:r w:rsidR="0004340A" w:rsidRPr="009B67BF">
        <w:rPr>
          <w:rFonts w:eastAsia="Franklin Gothic Book"/>
        </w:rPr>
        <w:t xml:space="preserve">can provide data on the types of recommendations made to </w:t>
      </w:r>
      <w:r w:rsidR="0004340A">
        <w:rPr>
          <w:rFonts w:eastAsia="Franklin Gothic Book"/>
        </w:rPr>
        <w:t xml:space="preserve">specific </w:t>
      </w:r>
      <w:r w:rsidR="0004340A" w:rsidRPr="009B67BF">
        <w:rPr>
          <w:rFonts w:eastAsia="Franklin Gothic Book"/>
        </w:rPr>
        <w:t>participants, evaluations should attempt to determine whether participants took the recommended actions outside of the program at their project site (inside spillover); if so, savings from those recommended actions should be attributed to the program.</w:t>
      </w:r>
    </w:p>
    <w:p w14:paraId="7AE0601F" w14:textId="77777777" w:rsidR="009F78D1" w:rsidRPr="00137CC1" w:rsidRDefault="009F78D1" w:rsidP="009F78D1">
      <w:pPr>
        <w:rPr>
          <w:rFonts w:eastAsia="Franklin Gothic Book"/>
        </w:rPr>
      </w:pPr>
    </w:p>
    <w:p w14:paraId="0CD48CE3" w14:textId="100A8386" w:rsidR="009F78D1" w:rsidRPr="00137CC1" w:rsidRDefault="009F78D1" w:rsidP="009F78D1">
      <w:pPr>
        <w:rPr>
          <w:rFonts w:eastAsia="Franklin Gothic Book"/>
        </w:rPr>
      </w:pPr>
      <w:r w:rsidRPr="00137CC1">
        <w:rPr>
          <w:rFonts w:eastAsia="Franklin Gothic Book"/>
        </w:rPr>
        <w:t xml:space="preserve">To reduce </w:t>
      </w:r>
      <w:r w:rsidR="00C224CD">
        <w:rPr>
          <w:rFonts w:eastAsia="Franklin Gothic Book"/>
        </w:rPr>
        <w:t xml:space="preserve">the </w:t>
      </w:r>
      <w:r w:rsidRPr="00137CC1">
        <w:rPr>
          <w:rFonts w:eastAsia="Franklin Gothic Book"/>
        </w:rPr>
        <w:t>respondent</w:t>
      </w:r>
      <w:r w:rsidR="00C224CD">
        <w:rPr>
          <w:rFonts w:eastAsia="Franklin Gothic Book"/>
        </w:rPr>
        <w:t>’s</w:t>
      </w:r>
      <w:r w:rsidRPr="00137CC1">
        <w:rPr>
          <w:rFonts w:eastAsia="Franklin Gothic Book"/>
        </w:rPr>
        <w:t xml:space="preserve"> burden, the survey should first ask participants about the influence the program had on their decision to take additional energy</w:t>
      </w:r>
      <w:r w:rsidR="00C224CD">
        <w:rPr>
          <w:rFonts w:eastAsia="Franklin Gothic Book"/>
        </w:rPr>
        <w:t>-</w:t>
      </w:r>
      <w:r w:rsidRPr="00137CC1">
        <w:rPr>
          <w:rFonts w:eastAsia="Franklin Gothic Book"/>
        </w:rPr>
        <w:t xml:space="preserve">saving actions on their own. In particular, the evaluation team should ask two close-ended questions to determine program influence on spillover actions. </w:t>
      </w:r>
      <w:r w:rsidR="001347A8">
        <w:rPr>
          <w:rFonts w:eastAsia="Franklin Gothic Book"/>
        </w:rPr>
        <w:t xml:space="preserve">The two required questions, preceded by an optional </w:t>
      </w:r>
      <w:r w:rsidRPr="00137CC1">
        <w:rPr>
          <w:rFonts w:eastAsia="Franklin Gothic Book"/>
        </w:rPr>
        <w:t xml:space="preserve">open-ended warm-up question, </w:t>
      </w:r>
      <w:r w:rsidR="001347A8">
        <w:rPr>
          <w:rFonts w:eastAsia="Franklin Gothic Book"/>
        </w:rPr>
        <w:t>are</w:t>
      </w:r>
      <w:r w:rsidRPr="00137CC1">
        <w:rPr>
          <w:rFonts w:eastAsia="Franklin Gothic Book"/>
        </w:rPr>
        <w:t>:</w:t>
      </w:r>
    </w:p>
    <w:p w14:paraId="512D8B40" w14:textId="77777777" w:rsidR="009F78D1" w:rsidRPr="00137CC1" w:rsidRDefault="009F78D1" w:rsidP="009F78D1">
      <w:pPr>
        <w:rPr>
          <w:rFonts w:eastAsia="Franklin Gothic Book"/>
        </w:rPr>
      </w:pPr>
    </w:p>
    <w:p w14:paraId="5B43E539" w14:textId="77777777" w:rsidR="009F78D1" w:rsidRDefault="009F78D1" w:rsidP="002B13A9">
      <w:pPr>
        <w:pStyle w:val="ListParagraph"/>
        <w:numPr>
          <w:ilvl w:val="0"/>
          <w:numId w:val="55"/>
        </w:numPr>
        <w:contextualSpacing w:val="0"/>
        <w:rPr>
          <w:rFonts w:eastAsia="Franklin Gothic Book"/>
        </w:rPr>
      </w:pPr>
      <w:r w:rsidRPr="002B13A9">
        <w:t>OPTIONAL</w:t>
      </w:r>
      <w:r w:rsidRPr="00137CC1">
        <w:rPr>
          <w:rFonts w:eastAsia="Franklin Gothic Book"/>
        </w:rPr>
        <w:t>: Did the program influence you in any way to make these additional improvements?</w:t>
      </w:r>
    </w:p>
    <w:p w14:paraId="6EBEBE4E" w14:textId="77777777" w:rsidR="00B70769" w:rsidRPr="00137CC1" w:rsidRDefault="00B70769" w:rsidP="002B13A9">
      <w:pPr>
        <w:pStyle w:val="ListParagraph"/>
        <w:contextualSpacing w:val="0"/>
        <w:rPr>
          <w:rFonts w:eastAsia="Franklin Gothic Book"/>
        </w:rPr>
      </w:pPr>
    </w:p>
    <w:p w14:paraId="56BDA6C7" w14:textId="4C7D66AE" w:rsidR="009F78D1" w:rsidRDefault="009F78D1" w:rsidP="005C3C62">
      <w:pPr>
        <w:pStyle w:val="ListParagraph"/>
        <w:numPr>
          <w:ilvl w:val="0"/>
          <w:numId w:val="41"/>
        </w:numPr>
        <w:contextualSpacing w:val="0"/>
        <w:rPr>
          <w:rFonts w:eastAsia="Franklin Gothic Book"/>
        </w:rPr>
      </w:pPr>
      <w:r w:rsidRPr="00137CC1">
        <w:rPr>
          <w:rFonts w:eastAsia="Franklin Gothic Book"/>
        </w:rPr>
        <w:t>How important was your participation in the &lt;UTILITY’S&gt; program on your decision to make additional energy efficiency improvements on your own? [Scale from 0-10 where 0 is “not at all important” and 10 is “extremely important”]</w:t>
      </w:r>
    </w:p>
    <w:p w14:paraId="26979C9D" w14:textId="77777777" w:rsidR="00B70769" w:rsidRPr="00137CC1" w:rsidRDefault="00B70769" w:rsidP="002B13A9">
      <w:pPr>
        <w:pStyle w:val="ListParagraph"/>
        <w:contextualSpacing w:val="0"/>
        <w:rPr>
          <w:rFonts w:eastAsia="Franklin Gothic Book"/>
        </w:rPr>
      </w:pPr>
    </w:p>
    <w:p w14:paraId="44B40FC9" w14:textId="01D8FFD9" w:rsidR="009F78D1" w:rsidRPr="00137CC1" w:rsidRDefault="009F78D1" w:rsidP="005C3C62">
      <w:pPr>
        <w:pStyle w:val="ListParagraph"/>
        <w:numPr>
          <w:ilvl w:val="0"/>
          <w:numId w:val="41"/>
        </w:numPr>
        <w:contextualSpacing w:val="0"/>
        <w:rPr>
          <w:rFonts w:eastAsia="Franklin Gothic Book"/>
        </w:rPr>
      </w:pPr>
      <w:r w:rsidRPr="00137CC1">
        <w:rPr>
          <w:rFonts w:eastAsia="Franklin Gothic Book"/>
        </w:rPr>
        <w:t>If you had not participated in the &lt;UTILITY’S&gt; program, how likely is it that you would still have implemented this measure, using a 0 to 10, scale where 0 means you definitely WOULD NOT have implemented this measure and 10 means you definitely WOULD have implemented this measure?</w:t>
      </w:r>
    </w:p>
    <w:p w14:paraId="4ACE76A6" w14:textId="77777777" w:rsidR="009F78D1" w:rsidRPr="00137CC1" w:rsidRDefault="009F78D1" w:rsidP="009F78D1">
      <w:pPr>
        <w:rPr>
          <w:rFonts w:eastAsia="Franklin Gothic Book"/>
        </w:rPr>
      </w:pPr>
    </w:p>
    <w:p w14:paraId="08FF6C19" w14:textId="3059182E" w:rsidR="009F78D1" w:rsidRDefault="009F78D1" w:rsidP="009F78D1">
      <w:pPr>
        <w:rPr>
          <w:rFonts w:eastAsia="Franklin Gothic Book"/>
        </w:rPr>
      </w:pPr>
    </w:p>
    <w:p w14:paraId="3A349144" w14:textId="5287C44C" w:rsidR="00C224CD" w:rsidRDefault="009F78D1" w:rsidP="009F78D1">
      <w:pPr>
        <w:rPr>
          <w:rFonts w:eastAsia="Franklin Gothic Book"/>
        </w:rPr>
      </w:pPr>
      <w:r w:rsidRPr="00137CC1">
        <w:rPr>
          <w:rFonts w:eastAsia="Franklin Gothic Book"/>
        </w:rPr>
        <w:t xml:space="preserve">The response to the first </w:t>
      </w:r>
      <w:r w:rsidR="002E4FF9">
        <w:rPr>
          <w:rFonts w:eastAsia="Franklin Gothic Book"/>
        </w:rPr>
        <w:t xml:space="preserve">required </w:t>
      </w:r>
      <w:r w:rsidRPr="00137CC1">
        <w:rPr>
          <w:rFonts w:eastAsia="Franklin Gothic Book"/>
        </w:rPr>
        <w:t>question cited above is Spillover Measure Attribution Score 1</w:t>
      </w:r>
      <w:r w:rsidR="00C224CD">
        <w:rPr>
          <w:rFonts w:eastAsia="Franklin Gothic Book"/>
        </w:rPr>
        <w:t>,</w:t>
      </w:r>
      <w:r w:rsidRPr="00137CC1">
        <w:rPr>
          <w:rFonts w:eastAsia="Franklin Gothic Book"/>
        </w:rPr>
        <w:t xml:space="preserve"> and the response to the second </w:t>
      </w:r>
      <w:r w:rsidR="002E4FF9">
        <w:rPr>
          <w:rFonts w:eastAsia="Franklin Gothic Book"/>
        </w:rPr>
        <w:t xml:space="preserve">required </w:t>
      </w:r>
      <w:r w:rsidRPr="00137CC1">
        <w:rPr>
          <w:rFonts w:eastAsia="Franklin Gothic Book"/>
        </w:rPr>
        <w:t xml:space="preserve">question cited above is Spillover Measure Attribution Score 2. Spillover may be program-attributable for those measures for which self-report data meet the following condition: </w:t>
      </w:r>
    </w:p>
    <w:p w14:paraId="0C276583" w14:textId="77777777" w:rsidR="00C224CD" w:rsidRDefault="00C224CD" w:rsidP="009F78D1">
      <w:pPr>
        <w:rPr>
          <w:rFonts w:eastAsia="Franklin Gothic Book"/>
        </w:rPr>
      </w:pPr>
    </w:p>
    <w:p w14:paraId="49E2B72D" w14:textId="05A139DE" w:rsidR="009F78D1" w:rsidRPr="00137CC1" w:rsidRDefault="009F78D1" w:rsidP="00DA6F8C">
      <w:pPr>
        <w:jc w:val="center"/>
        <w:rPr>
          <w:rFonts w:eastAsia="Franklin Gothic Book"/>
        </w:rPr>
      </w:pPr>
      <w:r w:rsidRPr="00137CC1">
        <w:rPr>
          <w:rFonts w:eastAsia="Franklin Gothic Book"/>
        </w:rPr>
        <w:t>(Measure Attribution Score 1 + (10 – Measure Attribution Score 2)/2) &gt; 7</w:t>
      </w:r>
      <w:r w:rsidR="00A72539">
        <w:rPr>
          <w:rFonts w:eastAsia="Franklin Gothic Book"/>
        </w:rPr>
        <w:t>.0</w:t>
      </w:r>
    </w:p>
    <w:p w14:paraId="199A06C0" w14:textId="77777777" w:rsidR="009F78D1" w:rsidRDefault="009F78D1" w:rsidP="009F78D1">
      <w:pPr>
        <w:rPr>
          <w:rFonts w:eastAsia="Franklin Gothic Book"/>
        </w:rPr>
      </w:pPr>
    </w:p>
    <w:p w14:paraId="4501BF94" w14:textId="77777777" w:rsidR="009F78D1" w:rsidRPr="00137CC1" w:rsidRDefault="009F78D1" w:rsidP="009F78D1">
      <w:pPr>
        <w:rPr>
          <w:rFonts w:eastAsia="Franklin Gothic Book"/>
        </w:rPr>
      </w:pPr>
      <w:r w:rsidRPr="00137CC1">
        <w:rPr>
          <w:rFonts w:eastAsia="Franklin Gothic Book"/>
        </w:rPr>
        <w:t>If these conditions are met, the evaluator determines that the specific measures referenced in the question are attributable to the program; otherwise, the evaluator determines that the specific measures referenced in the question are not attributable to the program. The attribution criterion represents a threshold approach, in which energy impacts associated with measures implemented by program participants outside the program are either 100% program-attributable or 0% program-attributable.</w:t>
      </w:r>
    </w:p>
    <w:p w14:paraId="6F1F63B5" w14:textId="77777777" w:rsidR="009F78D1" w:rsidRDefault="009F78D1" w:rsidP="009F78D1"/>
    <w:p w14:paraId="224119E1" w14:textId="77777777" w:rsidR="009F78D1" w:rsidRPr="00137CC1" w:rsidRDefault="009F78D1" w:rsidP="009F78D1">
      <w:r w:rsidRPr="00137CC1">
        <w:t>For each measure mentioned, customers will be asked how they know the measure is more efficient than other models. If the respondent can identify the measure as ENERGY STAR or name an efficiency level that the evaluator confirms as being above the minimum federal standard, or if they identify a technology that the evaluator can confirm is above the minimum federal standard, it will count towards Participant Spillover.</w:t>
      </w:r>
    </w:p>
    <w:p w14:paraId="368AA1C8" w14:textId="77777777" w:rsidR="009F78D1" w:rsidRDefault="009F78D1" w:rsidP="009F78D1"/>
    <w:p w14:paraId="7F6D55B6" w14:textId="77777777" w:rsidR="009F78D1" w:rsidRPr="00137CC1" w:rsidRDefault="009F78D1" w:rsidP="009F78D1">
      <w:pPr>
        <w:rPr>
          <w:rFonts w:eastAsia="Franklin Gothic Book"/>
        </w:rPr>
      </w:pPr>
      <w:r w:rsidRPr="00137CC1">
        <w:lastRenderedPageBreak/>
        <w:t>Finally, depending on the measure type cited by the customer, follow-up questions should ask customers to provide reasonable information to allow the evaluator to estimate the amount of savings using TRM protocols, such as quantity of appliances or the location and amount of insulation.</w:t>
      </w:r>
    </w:p>
    <w:p w14:paraId="207E2214" w14:textId="77777777" w:rsidR="009F78D1" w:rsidRDefault="009F78D1" w:rsidP="009F78D1">
      <w:pPr>
        <w:rPr>
          <w:rFonts w:eastAsia="Franklin Gothic Book"/>
        </w:rPr>
      </w:pPr>
    </w:p>
    <w:p w14:paraId="21EE0F97" w14:textId="458D69D3" w:rsidR="009F78D1" w:rsidRPr="00137CC1" w:rsidRDefault="009F78D1" w:rsidP="009F78D1">
      <w:pPr>
        <w:rPr>
          <w:rFonts w:eastAsia="Franklin Gothic Book"/>
        </w:rPr>
      </w:pPr>
      <w:r w:rsidRPr="00137CC1">
        <w:rPr>
          <w:rFonts w:eastAsia="Franklin Gothic Book"/>
        </w:rPr>
        <w:t xml:space="preserve">To calculate the spillover energy and demand savings for these actions, the appropriate version of the Illinois TRM should be used. To develop the spillover rate, the total energy and demand impacts from the sampled participants who installed additional measures due to participation in the program </w:t>
      </w:r>
      <w:r w:rsidR="00C224CD">
        <w:rPr>
          <w:rFonts w:eastAsia="Franklin Gothic Book"/>
        </w:rPr>
        <w:t>are</w:t>
      </w:r>
      <w:r w:rsidR="00C224CD" w:rsidRPr="00137CC1">
        <w:rPr>
          <w:rFonts w:eastAsia="Franklin Gothic Book"/>
        </w:rPr>
        <w:t xml:space="preserve"> </w:t>
      </w:r>
      <w:r w:rsidRPr="00137CC1">
        <w:rPr>
          <w:rFonts w:eastAsia="Franklin Gothic Book"/>
        </w:rPr>
        <w:t>summed</w:t>
      </w:r>
      <w:r w:rsidR="00C224CD">
        <w:rPr>
          <w:rFonts w:eastAsia="Franklin Gothic Book"/>
        </w:rPr>
        <w:t>,</w:t>
      </w:r>
      <w:r w:rsidRPr="00137CC1">
        <w:rPr>
          <w:rFonts w:eastAsia="Franklin Gothic Book"/>
        </w:rPr>
        <w:t xml:space="preserve"> and then this sum is divided by the total ex post sample energy and demand impacts</w:t>
      </w:r>
      <w:r w:rsidR="00C224CD">
        <w:rPr>
          <w:rFonts w:eastAsia="Franklin Gothic Book"/>
        </w:rPr>
        <w:t>:</w:t>
      </w:r>
    </w:p>
    <w:p w14:paraId="44D8E1C8" w14:textId="77777777" w:rsidR="009F78D1" w:rsidRDefault="009F78D1" w:rsidP="009F78D1">
      <w:pPr>
        <w:rPr>
          <w:rFonts w:eastAsia="Franklin Gothic Book"/>
        </w:rPr>
      </w:pPr>
    </w:p>
    <w:p w14:paraId="5FB5D304" w14:textId="7E1BB0F7" w:rsidR="009F78D1" w:rsidRPr="00137CC1" w:rsidRDefault="009F78D1" w:rsidP="009F78D1">
      <w:pPr>
        <w:rPr>
          <w:rFonts w:eastAsia="Franklin Gothic Book"/>
        </w:rPr>
      </w:pPr>
      <m:oMathPara>
        <m:oMathParaPr>
          <m:jc m:val="center"/>
        </m:oMathParaPr>
        <m:oMath>
          <m:r>
            <m:rPr>
              <m:sty m:val="p"/>
            </m:rPr>
            <w:rPr>
              <w:rFonts w:ascii="Cambria Math" w:eastAsia="Franklin Gothic Book" w:hAnsi="Cambria Math"/>
            </w:rPr>
            <m:t xml:space="preserve">Participant Spillover Rate (PSO)= </m:t>
          </m:r>
          <m:f>
            <m:fPr>
              <m:ctrlPr>
                <w:rPr>
                  <w:rFonts w:ascii="Cambria Math" w:hAnsi="Cambria Math"/>
                </w:rPr>
              </m:ctrlPr>
            </m:fPr>
            <m:num>
              <m:r>
                <w:rPr>
                  <w:rFonts w:ascii="Cambria Math" w:eastAsia="Franklin Gothic Book" w:hAnsi="Cambria Math"/>
                </w:rPr>
                <m:t>Sum</m:t>
              </m:r>
              <m:r>
                <m:rPr>
                  <m:sty m:val="p"/>
                </m:rPr>
                <w:rPr>
                  <w:rFonts w:ascii="Cambria Math" w:eastAsia="Franklin Gothic Book" w:hAnsi="Cambria Math"/>
                </w:rPr>
                <m:t xml:space="preserve"> </m:t>
              </m:r>
              <m:r>
                <w:rPr>
                  <w:rFonts w:ascii="Cambria Math" w:eastAsia="Franklin Gothic Book" w:hAnsi="Cambria Math"/>
                </w:rPr>
                <m:t>of</m:t>
              </m:r>
              <m:r>
                <m:rPr>
                  <m:sty m:val="p"/>
                </m:rPr>
                <w:rPr>
                  <w:rFonts w:ascii="Cambria Math" w:eastAsia="Franklin Gothic Book" w:hAnsi="Cambria Math"/>
                </w:rPr>
                <m:t xml:space="preserve"> </m:t>
              </m:r>
              <m:r>
                <w:rPr>
                  <w:rFonts w:ascii="Cambria Math" w:eastAsia="Franklin Gothic Book" w:hAnsi="Cambria Math"/>
                </w:rPr>
                <m:t>Energy</m:t>
              </m:r>
              <m:r>
                <m:rPr>
                  <m:sty m:val="p"/>
                </m:rPr>
                <w:rPr>
                  <w:rFonts w:ascii="Cambria Math" w:eastAsia="Franklin Gothic Book" w:hAnsi="Cambria Math"/>
                </w:rPr>
                <m:t xml:space="preserve"> </m:t>
              </m:r>
              <m:r>
                <w:rPr>
                  <w:rFonts w:ascii="Cambria Math" w:eastAsia="Franklin Gothic Book" w:hAnsi="Cambria Math"/>
                </w:rPr>
                <m:t>or</m:t>
              </m:r>
              <m:r>
                <m:rPr>
                  <m:sty m:val="p"/>
                </m:rPr>
                <w:rPr>
                  <w:rFonts w:ascii="Cambria Math" w:eastAsia="Franklin Gothic Book" w:hAnsi="Cambria Math"/>
                </w:rPr>
                <m:t xml:space="preserve"> </m:t>
              </m:r>
              <m:r>
                <w:rPr>
                  <w:rFonts w:ascii="Cambria Math" w:eastAsia="Franklin Gothic Book" w:hAnsi="Cambria Math"/>
                </w:rPr>
                <m:t>Demand</m:t>
              </m:r>
              <m:r>
                <m:rPr>
                  <m:sty m:val="p"/>
                </m:rPr>
                <w:rPr>
                  <w:rFonts w:ascii="Cambria Math" w:eastAsia="Franklin Gothic Book" w:hAnsi="Cambria Math"/>
                </w:rPr>
                <m:t xml:space="preserve"> </m:t>
              </m:r>
              <m:r>
                <w:rPr>
                  <w:rFonts w:ascii="Cambria Math" w:eastAsia="Franklin Gothic Book" w:hAnsi="Cambria Math"/>
                </w:rPr>
                <m:t>from</m:t>
              </m:r>
              <m:r>
                <m:rPr>
                  <m:sty m:val="p"/>
                </m:rPr>
                <w:rPr>
                  <w:rFonts w:ascii="Cambria Math" w:eastAsia="Franklin Gothic Book" w:hAnsi="Cambria Math"/>
                </w:rPr>
                <m:t xml:space="preserve"> </m:t>
              </m:r>
              <m:r>
                <w:rPr>
                  <w:rFonts w:ascii="Cambria Math" w:eastAsia="Franklin Gothic Book" w:hAnsi="Cambria Math"/>
                </w:rPr>
                <m:t>Additional</m:t>
              </m:r>
              <m:r>
                <m:rPr>
                  <m:sty m:val="p"/>
                </m:rPr>
                <w:rPr>
                  <w:rFonts w:ascii="Cambria Math" w:eastAsia="Franklin Gothic Book" w:hAnsi="Cambria Math"/>
                </w:rPr>
                <m:t xml:space="preserve"> </m:t>
              </m:r>
              <m:r>
                <w:rPr>
                  <w:rFonts w:ascii="Cambria Math" w:eastAsia="Franklin Gothic Book" w:hAnsi="Cambria Math"/>
                </w:rPr>
                <m:t>Measures</m:t>
              </m:r>
              <m:r>
                <m:rPr>
                  <m:sty m:val="p"/>
                </m:rPr>
                <w:rPr>
                  <w:rFonts w:ascii="Cambria Math" w:eastAsia="Franklin Gothic Book" w:hAnsi="Cambria Math"/>
                </w:rPr>
                <m:t xml:space="preserve"> </m:t>
              </m:r>
              <m:r>
                <w:rPr>
                  <w:rFonts w:ascii="Cambria Math" w:eastAsia="Franklin Gothic Book" w:hAnsi="Cambria Math"/>
                </w:rPr>
                <m:t>Installed</m:t>
              </m:r>
            </m:num>
            <m:den>
              <m:r>
                <w:rPr>
                  <w:rFonts w:ascii="Cambria Math" w:eastAsia="Franklin Gothic Book" w:hAnsi="Cambria Math"/>
                </w:rPr>
                <m:t>Sample</m:t>
              </m:r>
              <m:r>
                <m:rPr>
                  <m:sty m:val="p"/>
                </m:rPr>
                <w:rPr>
                  <w:rFonts w:ascii="Cambria Math" w:eastAsia="Franklin Gothic Book" w:hAnsi="Cambria Math"/>
                </w:rPr>
                <m:t xml:space="preserve"> </m:t>
              </m:r>
              <m:r>
                <w:rPr>
                  <w:rFonts w:ascii="Cambria Math" w:eastAsia="Franklin Gothic Book" w:hAnsi="Cambria Math"/>
                </w:rPr>
                <m:t>Ex</m:t>
              </m:r>
              <m:r>
                <m:rPr>
                  <m:sty m:val="p"/>
                </m:rPr>
                <w:rPr>
                  <w:rFonts w:ascii="Cambria Math" w:eastAsia="Franklin Gothic Book" w:hAnsi="Cambria Math"/>
                </w:rPr>
                <m:t xml:space="preserve"> </m:t>
              </m:r>
              <m:r>
                <w:rPr>
                  <w:rFonts w:ascii="Cambria Math" w:eastAsia="Franklin Gothic Book" w:hAnsi="Cambria Math"/>
                </w:rPr>
                <m:t>Post</m:t>
              </m:r>
              <m:r>
                <m:rPr>
                  <m:sty m:val="p"/>
                </m:rPr>
                <w:rPr>
                  <w:rFonts w:ascii="Cambria Math" w:eastAsia="Franklin Gothic Book" w:hAnsi="Cambria Math"/>
                </w:rPr>
                <m:t xml:space="preserve"> </m:t>
              </m:r>
              <m:r>
                <w:rPr>
                  <w:rFonts w:ascii="Cambria Math" w:eastAsia="Franklin Gothic Book" w:hAnsi="Cambria Math"/>
                </w:rPr>
                <m:t>Gross</m:t>
              </m:r>
              <m:r>
                <m:rPr>
                  <m:sty m:val="p"/>
                </m:rPr>
                <w:rPr>
                  <w:rFonts w:ascii="Cambria Math" w:eastAsia="Franklin Gothic Book" w:hAnsi="Cambria Math"/>
                </w:rPr>
                <m:t xml:space="preserve"> </m:t>
              </m:r>
              <m:r>
                <w:rPr>
                  <w:rFonts w:ascii="Cambria Math" w:eastAsia="Franklin Gothic Book" w:hAnsi="Cambria Math"/>
                </w:rPr>
                <m:t>Energy</m:t>
              </m:r>
              <m:r>
                <m:rPr>
                  <m:sty m:val="p"/>
                </m:rPr>
                <w:rPr>
                  <w:rFonts w:ascii="Cambria Math" w:eastAsia="Franklin Gothic Book" w:hAnsi="Cambria Math"/>
                </w:rPr>
                <m:t xml:space="preserve"> </m:t>
              </m:r>
              <m:r>
                <w:rPr>
                  <w:rFonts w:ascii="Cambria Math" w:eastAsia="Franklin Gothic Book" w:hAnsi="Cambria Math"/>
                </w:rPr>
                <m:t>or</m:t>
              </m:r>
              <m:r>
                <m:rPr>
                  <m:sty m:val="p"/>
                </m:rPr>
                <w:rPr>
                  <w:rFonts w:ascii="Cambria Math" w:eastAsia="Franklin Gothic Book" w:hAnsi="Cambria Math"/>
                </w:rPr>
                <m:t xml:space="preserve"> </m:t>
              </m:r>
              <m:r>
                <w:rPr>
                  <w:rFonts w:ascii="Cambria Math" w:eastAsia="Franklin Gothic Book" w:hAnsi="Cambria Math"/>
                </w:rPr>
                <m:t>Demand</m:t>
              </m:r>
              <m:r>
                <m:rPr>
                  <m:sty m:val="p"/>
                </m:rPr>
                <w:rPr>
                  <w:rFonts w:ascii="Cambria Math" w:eastAsia="Franklin Gothic Book" w:hAnsi="Cambria Math"/>
                </w:rPr>
                <m:t xml:space="preserve"> </m:t>
              </m:r>
              <m:r>
                <w:rPr>
                  <w:rFonts w:ascii="Cambria Math" w:eastAsia="Franklin Gothic Book" w:hAnsi="Cambria Math"/>
                </w:rPr>
                <m:t>Impacts</m:t>
              </m:r>
            </m:den>
          </m:f>
        </m:oMath>
      </m:oMathPara>
    </w:p>
    <w:p w14:paraId="5D6D1FD6" w14:textId="77777777" w:rsidR="009F78D1" w:rsidRPr="00137CC1" w:rsidRDefault="009F78D1" w:rsidP="009F78D1">
      <w:pPr>
        <w:rPr>
          <w:rFonts w:eastAsia="Franklin Gothic Book"/>
        </w:rPr>
      </w:pPr>
    </w:p>
    <w:p w14:paraId="3E6B3759" w14:textId="77777777" w:rsidR="009F78D1" w:rsidRPr="00137CC1" w:rsidRDefault="009F78D1" w:rsidP="009F78D1">
      <w:pPr>
        <w:rPr>
          <w:rFonts w:eastAsia="Franklin Gothic Book"/>
        </w:rPr>
      </w:pPr>
      <w:r w:rsidRPr="00137CC1">
        <w:rPr>
          <w:rFonts w:eastAsia="Franklin Gothic Book"/>
        </w:rPr>
        <w:t>The equation used to adjust the NTGR based on participant spillover is as follows:</w:t>
      </w:r>
    </w:p>
    <w:p w14:paraId="32372CAC" w14:textId="77777777" w:rsidR="009F78D1" w:rsidRDefault="009F78D1" w:rsidP="009F78D1">
      <w:pPr>
        <w:rPr>
          <w:rFonts w:eastAsia="Franklin Gothic Book"/>
        </w:rPr>
      </w:pPr>
    </w:p>
    <w:p w14:paraId="2D59343C" w14:textId="2CC2F1D9" w:rsidR="009F78D1" w:rsidRPr="00250169" w:rsidRDefault="009F78D1" w:rsidP="009F78D1">
      <w:pPr>
        <w:pStyle w:val="BodyText"/>
        <w:rPr>
          <w:sz w:val="22"/>
        </w:rPr>
      </w:pPr>
      <m:oMathPara>
        <m:oMath>
          <m:r>
            <w:rPr>
              <w:rFonts w:ascii="Cambria Math" w:hAnsi="Cambria Math"/>
              <w:sz w:val="22"/>
            </w:rPr>
            <m:t>NTGR</m:t>
          </m:r>
          <m:r>
            <m:rPr>
              <m:sty m:val="p"/>
            </m:rPr>
            <w:rPr>
              <w:rFonts w:ascii="Cambria Math" w:hAnsi="Cambria Math"/>
              <w:sz w:val="22"/>
            </w:rPr>
            <m:t>=(1-</m:t>
          </m:r>
          <m:r>
            <w:rPr>
              <w:rFonts w:ascii="Cambria Math" w:hAnsi="Cambria Math"/>
              <w:sz w:val="22"/>
            </w:rPr>
            <m:t>FR</m:t>
          </m:r>
          <m:r>
            <m:rPr>
              <m:sty m:val="p"/>
            </m:rPr>
            <w:rPr>
              <w:rFonts w:ascii="Cambria Math" w:hAnsi="Cambria Math"/>
              <w:sz w:val="22"/>
            </w:rPr>
            <m:t>+</m:t>
          </m:r>
          <m:r>
            <w:rPr>
              <w:rFonts w:ascii="Cambria Math" w:hAnsi="Cambria Math"/>
              <w:sz w:val="22"/>
            </w:rPr>
            <m:t>PSO</m:t>
          </m:r>
          <m:r>
            <m:rPr>
              <m:sty m:val="p"/>
            </m:rPr>
            <w:rPr>
              <w:rFonts w:ascii="Cambria Math" w:hAnsi="Cambria Math"/>
              <w:sz w:val="22"/>
            </w:rPr>
            <m:t>)</m:t>
          </m:r>
        </m:oMath>
      </m:oMathPara>
    </w:p>
    <w:p w14:paraId="5235B784" w14:textId="77777777" w:rsidR="009F78D1" w:rsidRPr="00137CC1" w:rsidRDefault="009F78D1" w:rsidP="009F78D1">
      <w:pPr>
        <w:pStyle w:val="Heading4"/>
      </w:pPr>
      <w:r w:rsidRPr="00137CC1">
        <w:t>Data Collection</w:t>
      </w:r>
    </w:p>
    <w:p w14:paraId="71CE14FF" w14:textId="0F2FB3C0" w:rsidR="009F78D1" w:rsidRDefault="002246AD" w:rsidP="009F78D1">
      <w:pPr>
        <w:rPr>
          <w:rFonts w:eastAsia="Franklin Gothic Book"/>
        </w:rPr>
      </w:pPr>
      <w:r>
        <w:rPr>
          <w:rFonts w:eastAsia="Franklin Gothic Book"/>
        </w:rPr>
        <w:t xml:space="preserve">Respondents should be </w:t>
      </w:r>
      <w:r w:rsidR="009F78D1" w:rsidRPr="00137CC1">
        <w:rPr>
          <w:rFonts w:eastAsia="Franklin Gothic Book"/>
        </w:rPr>
        <w:t xml:space="preserve">drawn from a random sample of current or up to one year </w:t>
      </w:r>
      <w:r w:rsidR="00C224CD">
        <w:rPr>
          <w:rFonts w:eastAsia="Franklin Gothic Book"/>
        </w:rPr>
        <w:t xml:space="preserve">of </w:t>
      </w:r>
      <w:r w:rsidR="009F78D1" w:rsidRPr="00137CC1">
        <w:rPr>
          <w:rFonts w:eastAsia="Franklin Gothic Book"/>
        </w:rPr>
        <w:t>previous program participants</w:t>
      </w:r>
      <w:r>
        <w:rPr>
          <w:rFonts w:eastAsia="Franklin Gothic Book"/>
        </w:rPr>
        <w:t xml:space="preserve">. </w:t>
      </w:r>
      <w:r w:rsidR="009F78D1" w:rsidRPr="00137CC1">
        <w:rPr>
          <w:rFonts w:eastAsia="Franklin Gothic Book"/>
        </w:rPr>
        <w:t>Regardless of the participation year, spillover should be measured within the last 12 months (from the survey date), but after previous participation; the tracking database should supply this information.</w:t>
      </w:r>
    </w:p>
    <w:p w14:paraId="0A0876DF" w14:textId="77777777" w:rsidR="009F78D1" w:rsidRPr="00137CC1" w:rsidRDefault="009F78D1" w:rsidP="009F78D1">
      <w:pPr>
        <w:rPr>
          <w:rFonts w:eastAsia="Franklin Gothic Book"/>
        </w:rPr>
      </w:pPr>
    </w:p>
    <w:p w14:paraId="01C502C9" w14:textId="77777777" w:rsidR="009F78D1" w:rsidRPr="00137CC1" w:rsidRDefault="009F78D1" w:rsidP="009F78D1">
      <w:pPr>
        <w:pStyle w:val="Heading4"/>
      </w:pPr>
      <w:r w:rsidRPr="00137CC1">
        <w:t>Data Analysis</w:t>
      </w:r>
    </w:p>
    <w:p w14:paraId="7E088E37" w14:textId="77777777" w:rsidR="009F78D1" w:rsidRDefault="009F78D1" w:rsidP="004D09FF">
      <w:pPr>
        <w:rPr>
          <w:rFonts w:eastAsia="Franklin Gothic Book"/>
        </w:rPr>
      </w:pPr>
      <w:r w:rsidRPr="00137CC1">
        <w:rPr>
          <w:rFonts w:eastAsia="Franklin Gothic Book"/>
        </w:rPr>
        <w:t>The following four steps calculate spillover:</w:t>
      </w:r>
    </w:p>
    <w:p w14:paraId="2944D2D7" w14:textId="77777777" w:rsidR="009F78D1" w:rsidRDefault="009F78D1" w:rsidP="004D09FF">
      <w:pPr>
        <w:rPr>
          <w:rFonts w:eastAsia="Franklin Gothic Book"/>
        </w:rPr>
      </w:pPr>
    </w:p>
    <w:p w14:paraId="50593A14" w14:textId="77777777" w:rsidR="009F78D1" w:rsidRPr="002B13A9" w:rsidRDefault="009F78D1" w:rsidP="004D09FF">
      <w:pPr>
        <w:pStyle w:val="ListParagraph"/>
        <w:numPr>
          <w:ilvl w:val="0"/>
          <w:numId w:val="43"/>
        </w:numPr>
        <w:contextualSpacing w:val="0"/>
        <w:rPr>
          <w:rFonts w:eastAsia="Franklin Gothic Book"/>
        </w:rPr>
      </w:pPr>
      <w:r w:rsidRPr="00137CC1">
        <w:rPr>
          <w:rFonts w:eastAsia="Franklin Gothic Book"/>
        </w:rPr>
        <w:t xml:space="preserve">Calculate total spillover savings for each participant installing an efficient measure not rebated through the program </w:t>
      </w:r>
      <w:r w:rsidRPr="002B13A9">
        <w:rPr>
          <w:rFonts w:eastAsia="Franklin Gothic Book"/>
        </w:rPr>
        <w:t>and scoring at least one program influence element of at least 8:</w:t>
      </w:r>
    </w:p>
    <w:p w14:paraId="0A15DF0B" w14:textId="77777777" w:rsidR="009F78D1" w:rsidRPr="002B13A9" w:rsidRDefault="009F78D1" w:rsidP="004D09FF">
      <w:pPr>
        <w:pStyle w:val="Text"/>
        <w:spacing w:after="0" w:line="240" w:lineRule="auto"/>
        <w:rPr>
          <w:rFonts w:asciiTheme="minorHAnsi" w:hAnsiTheme="minorHAnsi"/>
          <w:sz w:val="20"/>
        </w:rPr>
      </w:pPr>
      <m:oMathPara>
        <m:oMath>
          <m:r>
            <m:rPr>
              <m:sty m:val="p"/>
            </m:rPr>
            <w:rPr>
              <w:rFonts w:ascii="Cambria Math" w:eastAsiaTheme="minorEastAsia" w:hAnsi="Cambria Math"/>
              <w:sz w:val="20"/>
            </w:rPr>
            <m:t>Measure Spillover= Measure Savings *Number of Units</m:t>
          </m:r>
        </m:oMath>
      </m:oMathPara>
    </w:p>
    <w:p w14:paraId="431F4E06" w14:textId="77777777" w:rsidR="0083029F" w:rsidRPr="002B13A9" w:rsidRDefault="0083029F" w:rsidP="002B13A9"/>
    <w:p w14:paraId="041A714E" w14:textId="77777777" w:rsidR="009F78D1" w:rsidRDefault="009F78D1" w:rsidP="004D09FF">
      <w:pPr>
        <w:pStyle w:val="ListParagraph"/>
        <w:numPr>
          <w:ilvl w:val="0"/>
          <w:numId w:val="43"/>
        </w:numPr>
        <w:contextualSpacing w:val="0"/>
        <w:rPr>
          <w:rFonts w:eastAsia="Franklin Gothic Book"/>
        </w:rPr>
      </w:pPr>
      <w:r w:rsidRPr="00137CC1">
        <w:rPr>
          <w:rFonts w:eastAsia="Franklin Gothic Book"/>
        </w:rPr>
        <w:t>Total savings associated with each program participant to calculate overall participant spillover savings.</w:t>
      </w:r>
    </w:p>
    <w:p w14:paraId="49E7AC45" w14:textId="77777777" w:rsidR="0083029F" w:rsidRDefault="0083029F" w:rsidP="002B13A9">
      <w:pPr>
        <w:pStyle w:val="ListParagraph"/>
        <w:contextualSpacing w:val="0"/>
        <w:rPr>
          <w:rFonts w:eastAsia="Franklin Gothic Book"/>
        </w:rPr>
      </w:pPr>
    </w:p>
    <w:p w14:paraId="208A7A7C" w14:textId="77777777" w:rsidR="009F78D1" w:rsidRPr="00250169" w:rsidRDefault="009F78D1" w:rsidP="004D09FF">
      <w:pPr>
        <w:pStyle w:val="Text"/>
        <w:numPr>
          <w:ilvl w:val="0"/>
          <w:numId w:val="43"/>
        </w:numPr>
        <w:spacing w:after="0" w:line="240" w:lineRule="auto"/>
        <w:rPr>
          <w:sz w:val="20"/>
        </w:rPr>
      </w:pPr>
      <m:oMath>
        <m:r>
          <m:rPr>
            <m:sty m:val="p"/>
          </m:rPr>
          <w:rPr>
            <w:rFonts w:ascii="Cambria Math" w:eastAsiaTheme="minorEastAsia" w:hAnsi="Cambria Math"/>
            <w:sz w:val="20"/>
          </w:rPr>
          <m:t xml:space="preserve">Spillover Percentage Estimate = </m:t>
        </m:r>
        <m:f>
          <m:fPr>
            <m:ctrlPr>
              <w:rPr>
                <w:rFonts w:ascii="Cambria Math" w:hAnsi="Cambria Math"/>
                <w:sz w:val="20"/>
              </w:rPr>
            </m:ctrlPr>
          </m:fPr>
          <m:num>
            <m:nary>
              <m:naryPr>
                <m:chr m:val="∑"/>
                <m:limLoc m:val="undOvr"/>
                <m:subHide m:val="1"/>
                <m:supHide m:val="1"/>
                <m:ctrlPr>
                  <w:rPr>
                    <w:rFonts w:ascii="Cambria Math" w:hAnsi="Cambria Math"/>
                    <w:sz w:val="20"/>
                  </w:rPr>
                </m:ctrlPr>
              </m:naryPr>
              <m:sub/>
              <m:sup/>
              <m:e>
                <m:r>
                  <m:rPr>
                    <m:sty m:val="p"/>
                  </m:rPr>
                  <w:rPr>
                    <w:rFonts w:ascii="Cambria Math" w:eastAsiaTheme="minorEastAsia" w:hAnsi="Cambria Math"/>
                    <w:sz w:val="20"/>
                  </w:rPr>
                  <m:t>Sample Spillover kWh Savings</m:t>
                </m:r>
              </m:e>
            </m:nary>
          </m:num>
          <m:den>
            <m:r>
              <m:rPr>
                <m:sty m:val="p"/>
              </m:rPr>
              <w:rPr>
                <w:rFonts w:ascii="Cambria Math" w:eastAsiaTheme="minorEastAsia" w:hAnsi="Cambria Math"/>
                <w:sz w:val="20"/>
              </w:rPr>
              <m:t xml:space="preserve">Sample Evaluated Program kWh Savings </m:t>
            </m:r>
          </m:den>
        </m:f>
      </m:oMath>
    </w:p>
    <w:p w14:paraId="509C3490" w14:textId="77777777" w:rsidR="009F78D1" w:rsidRPr="009F78D1" w:rsidRDefault="009F78D1" w:rsidP="004D09FF"/>
    <w:p w14:paraId="7D77C6DE" w14:textId="0FB8A0E8" w:rsidR="009F78D1" w:rsidRDefault="009F78D1" w:rsidP="009F78D1">
      <w:pPr>
        <w:pStyle w:val="Heading3"/>
      </w:pPr>
      <w:bookmarkStart w:id="94" w:name="_Toc440633703"/>
      <w:r>
        <w:t xml:space="preserve">Nonparticipant Spillover </w:t>
      </w:r>
      <w:r w:rsidR="00A74BFC">
        <w:t>Measured Through Trade Allies</w:t>
      </w:r>
      <w:bookmarkEnd w:id="94"/>
    </w:p>
    <w:p w14:paraId="0C99F8A0" w14:textId="2BAAC349" w:rsidR="009F78D1" w:rsidRDefault="009F78D1" w:rsidP="009F78D1">
      <w:pPr>
        <w:rPr>
          <w:rFonts w:eastAsia="Franklin Gothic Book"/>
        </w:rPr>
      </w:pPr>
      <w:r w:rsidRPr="00137CC1">
        <w:rPr>
          <w:rFonts w:eastAsia="Franklin Gothic Book"/>
        </w:rPr>
        <w:t xml:space="preserve">In addition to participant free ridership and spillover, </w:t>
      </w:r>
      <w:r w:rsidR="002246AD">
        <w:rPr>
          <w:rFonts w:eastAsia="Franklin Gothic Book"/>
        </w:rPr>
        <w:t xml:space="preserve">residential </w:t>
      </w:r>
      <w:r w:rsidRPr="00137CC1">
        <w:rPr>
          <w:rFonts w:eastAsia="Franklin Gothic Book"/>
        </w:rPr>
        <w:t xml:space="preserve">programs may create nonparticipant spillover (NPSO) through trade allies exposed to the program but not actually facilitating program </w:t>
      </w:r>
      <w:r w:rsidR="00400B06">
        <w:rPr>
          <w:rFonts w:eastAsia="Franklin Gothic Book"/>
        </w:rPr>
        <w:t>participation</w:t>
      </w:r>
      <w:r w:rsidRPr="00137CC1">
        <w:rPr>
          <w:rFonts w:eastAsia="Franklin Gothic Book"/>
        </w:rPr>
        <w:t>. Rather, they promote and stock higher-efficiency equipment due to the program.</w:t>
      </w:r>
      <w:r w:rsidRPr="00D66AE5">
        <w:rPr>
          <w:rStyle w:val="FootnoteReference"/>
          <w:rFonts w:eastAsia="Franklin Gothic Book"/>
        </w:rPr>
        <w:footnoteReference w:id="13"/>
      </w:r>
      <w:r w:rsidRPr="00137CC1">
        <w:rPr>
          <w:rFonts w:eastAsia="Franklin Gothic Book"/>
        </w:rPr>
        <w:t xml:space="preserve"> NPSO caused by trade allies can be determined by surveying three groups of trade allies:</w:t>
      </w:r>
    </w:p>
    <w:p w14:paraId="09E3B785" w14:textId="77777777" w:rsidR="009F78D1" w:rsidRDefault="009F78D1" w:rsidP="009F78D1">
      <w:pPr>
        <w:rPr>
          <w:rFonts w:eastAsia="Franklin Gothic Book"/>
        </w:rPr>
      </w:pPr>
    </w:p>
    <w:p w14:paraId="00040EEF" w14:textId="3F8CEC40" w:rsidR="009F78D1" w:rsidRDefault="009F78D1" w:rsidP="005C3C62">
      <w:pPr>
        <w:pStyle w:val="ListParagraph"/>
        <w:numPr>
          <w:ilvl w:val="0"/>
          <w:numId w:val="44"/>
        </w:numPr>
        <w:contextualSpacing w:val="0"/>
      </w:pPr>
      <w:r w:rsidRPr="00137CC1">
        <w:t xml:space="preserve">Participating trade allies that do not submit rebates </w:t>
      </w:r>
      <w:r w:rsidR="002246AD">
        <w:t xml:space="preserve">or otherwise act as program agents </w:t>
      </w:r>
      <w:r w:rsidRPr="00137CC1">
        <w:t xml:space="preserve">on behalf of their customers. For this group, care should be taken to ensure spillover is not double-counted with </w:t>
      </w:r>
      <w:r w:rsidR="0083029F">
        <w:br/>
      </w:r>
      <w:r w:rsidRPr="00137CC1">
        <w:t>program sales.</w:t>
      </w:r>
    </w:p>
    <w:p w14:paraId="57C8A004" w14:textId="77777777" w:rsidR="0083029F" w:rsidRPr="00137CC1" w:rsidRDefault="0083029F" w:rsidP="002B13A9">
      <w:pPr>
        <w:pStyle w:val="ListParagraph"/>
        <w:contextualSpacing w:val="0"/>
      </w:pPr>
    </w:p>
    <w:p w14:paraId="36BDA158" w14:textId="77777777" w:rsidR="009F78D1" w:rsidRDefault="009F78D1" w:rsidP="005C3C62">
      <w:pPr>
        <w:pStyle w:val="ListParagraph"/>
        <w:numPr>
          <w:ilvl w:val="0"/>
          <w:numId w:val="44"/>
        </w:numPr>
        <w:contextualSpacing w:val="0"/>
      </w:pPr>
      <w:r w:rsidRPr="00137CC1">
        <w:t xml:space="preserve">“Drop out” trade allies, who participated in the program previously but have </w:t>
      </w:r>
      <w:proofErr w:type="gramStart"/>
      <w:r w:rsidRPr="00137CC1">
        <w:t>not</w:t>
      </w:r>
      <w:proofErr w:type="gramEnd"/>
      <w:r w:rsidRPr="00137CC1">
        <w:t xml:space="preserve"> participated in the past 12 months.</w:t>
      </w:r>
    </w:p>
    <w:p w14:paraId="46AFA832" w14:textId="77777777" w:rsidR="0083029F" w:rsidRDefault="0083029F" w:rsidP="002B13A9"/>
    <w:p w14:paraId="23E3817E" w14:textId="5BBAE406" w:rsidR="009F78D1" w:rsidRDefault="009F78D1" w:rsidP="005C3C62">
      <w:pPr>
        <w:pStyle w:val="ListParagraph"/>
        <w:numPr>
          <w:ilvl w:val="0"/>
          <w:numId w:val="44"/>
        </w:numPr>
        <w:contextualSpacing w:val="0"/>
      </w:pPr>
      <w:r w:rsidRPr="00137CC1">
        <w:t>True nonparticipating trade allies that report they were aware of the program but had never participated.</w:t>
      </w:r>
    </w:p>
    <w:p w14:paraId="69EB7BEA" w14:textId="77777777" w:rsidR="009F78D1" w:rsidRDefault="009F78D1" w:rsidP="009F78D1">
      <w:pPr>
        <w:rPr>
          <w:rFonts w:eastAsia="Franklin Gothic Book"/>
        </w:rPr>
      </w:pPr>
    </w:p>
    <w:p w14:paraId="09FDA23E" w14:textId="77777777" w:rsidR="009F78D1" w:rsidRDefault="009F78D1" w:rsidP="009F78D1">
      <w:pPr>
        <w:rPr>
          <w:rFonts w:eastAsiaTheme="minorHAnsi"/>
        </w:rPr>
      </w:pPr>
      <w:r w:rsidRPr="00137CC1">
        <w:rPr>
          <w:rFonts w:eastAsia="Franklin Gothic Book"/>
        </w:rPr>
        <w:lastRenderedPageBreak/>
        <w:t xml:space="preserve">Surveys ask nonparticipating trade allies </w:t>
      </w:r>
      <w:r w:rsidRPr="00137CC1">
        <w:rPr>
          <w:rFonts w:eastAsiaTheme="minorHAnsi"/>
        </w:rPr>
        <w:t>if the program influenced their sales of high-efficiency equipment to nonparticipating customers and to quantify the program’s impact on their high-efficiency sales. The general questions take the following form:</w:t>
      </w:r>
    </w:p>
    <w:p w14:paraId="6245DD05" w14:textId="77777777" w:rsidR="009F78D1" w:rsidRPr="00137CC1" w:rsidRDefault="009F78D1" w:rsidP="009F78D1">
      <w:pPr>
        <w:rPr>
          <w:rFonts w:eastAsiaTheme="minorHAnsi"/>
        </w:rPr>
      </w:pPr>
    </w:p>
    <w:p w14:paraId="2D3CE102" w14:textId="76279BF4" w:rsidR="009F78D1" w:rsidRPr="00137CC1" w:rsidRDefault="009F78D1" w:rsidP="005C3C62">
      <w:pPr>
        <w:pStyle w:val="ListParagraph"/>
        <w:numPr>
          <w:ilvl w:val="0"/>
          <w:numId w:val="45"/>
        </w:numPr>
        <w:contextualSpacing w:val="0"/>
        <w:rPr>
          <w:rFonts w:eastAsiaTheme="minorHAnsi"/>
        </w:rPr>
      </w:pPr>
      <w:r w:rsidRPr="00137CC1">
        <w:rPr>
          <w:rFonts w:eastAsiaTheme="minorHAnsi"/>
        </w:rPr>
        <w:t xml:space="preserve">How many </w:t>
      </w:r>
      <w:r w:rsidR="00E5723A">
        <w:rPr>
          <w:rFonts w:eastAsiaTheme="minorHAnsi"/>
        </w:rPr>
        <w:t>&lt;</w:t>
      </w:r>
      <w:r w:rsidRPr="00137CC1">
        <w:rPr>
          <w:rFonts w:eastAsiaTheme="minorHAnsi"/>
        </w:rPr>
        <w:t>measures</w:t>
      </w:r>
      <w:r w:rsidR="00E5723A">
        <w:rPr>
          <w:rFonts w:eastAsiaTheme="minorHAnsi"/>
        </w:rPr>
        <w:t>&gt;</w:t>
      </w:r>
      <w:r w:rsidRPr="00137CC1">
        <w:rPr>
          <w:rFonts w:eastAsiaTheme="minorHAnsi"/>
        </w:rPr>
        <w:t xml:space="preserve"> did you sell in </w:t>
      </w:r>
      <w:r w:rsidR="00E5723A">
        <w:rPr>
          <w:rFonts w:eastAsiaTheme="minorHAnsi"/>
        </w:rPr>
        <w:t>&lt;</w:t>
      </w:r>
      <w:r w:rsidRPr="00137CC1">
        <w:rPr>
          <w:rFonts w:eastAsiaTheme="minorHAnsi"/>
        </w:rPr>
        <w:t>period</w:t>
      </w:r>
      <w:r w:rsidR="00E5723A">
        <w:rPr>
          <w:rFonts w:eastAsiaTheme="minorHAnsi"/>
        </w:rPr>
        <w:t>&gt;</w:t>
      </w:r>
      <w:r w:rsidRPr="00137CC1">
        <w:rPr>
          <w:rFonts w:eastAsiaTheme="minorHAnsi"/>
        </w:rPr>
        <w:t>?</w:t>
      </w:r>
    </w:p>
    <w:p w14:paraId="1390DB8D" w14:textId="7D6426AA" w:rsidR="009F78D1" w:rsidRPr="00137CC1" w:rsidRDefault="009F78D1" w:rsidP="005C3C62">
      <w:pPr>
        <w:pStyle w:val="ListParagraph"/>
        <w:numPr>
          <w:ilvl w:val="0"/>
          <w:numId w:val="45"/>
        </w:numPr>
        <w:contextualSpacing w:val="0"/>
        <w:rPr>
          <w:rFonts w:eastAsiaTheme="minorHAnsi"/>
        </w:rPr>
      </w:pPr>
      <w:r w:rsidRPr="00137CC1">
        <w:rPr>
          <w:rFonts w:eastAsiaTheme="minorHAnsi"/>
        </w:rPr>
        <w:t xml:space="preserve">How many of them were </w:t>
      </w:r>
      <w:r w:rsidR="00E5723A">
        <w:rPr>
          <w:rFonts w:eastAsiaTheme="minorHAnsi"/>
        </w:rPr>
        <w:t>&lt;</w:t>
      </w:r>
      <w:r w:rsidRPr="00137CC1">
        <w:rPr>
          <w:rFonts w:eastAsiaTheme="minorHAnsi"/>
        </w:rPr>
        <w:t>efficiency level</w:t>
      </w:r>
      <w:r w:rsidR="00E5723A">
        <w:rPr>
          <w:rFonts w:eastAsiaTheme="minorHAnsi"/>
        </w:rPr>
        <w:t>&gt;</w:t>
      </w:r>
      <w:r w:rsidRPr="00137CC1">
        <w:rPr>
          <w:rFonts w:eastAsiaTheme="minorHAnsi"/>
        </w:rPr>
        <w:t xml:space="preserve"> or higher?</w:t>
      </w:r>
    </w:p>
    <w:p w14:paraId="37437130" w14:textId="22772D09" w:rsidR="009F78D1" w:rsidRPr="00137CC1" w:rsidRDefault="009F78D1" w:rsidP="005C3C62">
      <w:pPr>
        <w:pStyle w:val="ListParagraph"/>
        <w:numPr>
          <w:ilvl w:val="0"/>
          <w:numId w:val="45"/>
        </w:numPr>
        <w:contextualSpacing w:val="0"/>
        <w:rPr>
          <w:rFonts w:eastAsiaTheme="minorHAnsi"/>
        </w:rPr>
      </w:pPr>
      <w:r w:rsidRPr="00137CC1">
        <w:rPr>
          <w:rFonts w:eastAsiaTheme="minorHAnsi"/>
        </w:rPr>
        <w:t xml:space="preserve">Had the </w:t>
      </w:r>
      <w:r w:rsidR="00E5723A">
        <w:rPr>
          <w:rFonts w:eastAsiaTheme="minorHAnsi"/>
        </w:rPr>
        <w:t>&lt;</w:t>
      </w:r>
      <w:r w:rsidRPr="00137CC1">
        <w:rPr>
          <w:rFonts w:eastAsiaTheme="minorHAnsi"/>
        </w:rPr>
        <w:t>program</w:t>
      </w:r>
      <w:r w:rsidR="00E5723A">
        <w:rPr>
          <w:rFonts w:eastAsiaTheme="minorHAnsi"/>
        </w:rPr>
        <w:t>&gt;</w:t>
      </w:r>
      <w:r w:rsidRPr="00137CC1">
        <w:rPr>
          <w:rFonts w:eastAsiaTheme="minorHAnsi"/>
        </w:rPr>
        <w:t xml:space="preserve"> not existed, how many </w:t>
      </w:r>
      <w:r w:rsidR="00E5723A">
        <w:rPr>
          <w:rFonts w:eastAsiaTheme="minorHAnsi"/>
        </w:rPr>
        <w:t>&lt;</w:t>
      </w:r>
      <w:r w:rsidRPr="00137CC1">
        <w:rPr>
          <w:rFonts w:eastAsiaTheme="minorHAnsi"/>
        </w:rPr>
        <w:t>measures</w:t>
      </w:r>
      <w:r w:rsidR="00E5723A">
        <w:rPr>
          <w:rFonts w:eastAsiaTheme="minorHAnsi"/>
        </w:rPr>
        <w:t>&gt;</w:t>
      </w:r>
      <w:r w:rsidRPr="00137CC1">
        <w:rPr>
          <w:rFonts w:eastAsiaTheme="minorHAnsi"/>
        </w:rPr>
        <w:t xml:space="preserve"> do you think you would have sold?</w:t>
      </w:r>
    </w:p>
    <w:p w14:paraId="315A046C" w14:textId="77777777" w:rsidR="009F78D1" w:rsidRDefault="009F78D1" w:rsidP="009F78D1">
      <w:pPr>
        <w:rPr>
          <w:rFonts w:eastAsiaTheme="minorHAnsi"/>
        </w:rPr>
      </w:pPr>
    </w:p>
    <w:p w14:paraId="65686FBC" w14:textId="7A6770B3" w:rsidR="009F78D1" w:rsidRDefault="009F78D1" w:rsidP="009F78D1">
      <w:pPr>
        <w:rPr>
          <w:rFonts w:eastAsiaTheme="minorHAnsi"/>
        </w:rPr>
      </w:pPr>
      <w:r w:rsidRPr="00137CC1">
        <w:rPr>
          <w:rFonts w:eastAsiaTheme="minorHAnsi"/>
        </w:rPr>
        <w:t xml:space="preserve">Evaluators should ensure that trade allies receive sufficient time to collect specific data and not rely on “guesses” to respond. Additional questions should be included to document how the program influenced sales of additional measures and to determine whether the responses to </w:t>
      </w:r>
      <w:r w:rsidR="001F2E6E" w:rsidRPr="00137CC1">
        <w:rPr>
          <w:rFonts w:eastAsiaTheme="minorHAnsi"/>
        </w:rPr>
        <w:t xml:space="preserve">Question 3 </w:t>
      </w:r>
      <w:r w:rsidRPr="00137CC1">
        <w:rPr>
          <w:rFonts w:eastAsiaTheme="minorHAnsi"/>
        </w:rPr>
        <w:t xml:space="preserve">should be included as NPSO. Responses should also clarify whether sales counts are specific to </w:t>
      </w:r>
      <w:r w:rsidRPr="00BB65CC">
        <w:rPr>
          <w:rFonts w:eastAsiaTheme="minorHAnsi"/>
        </w:rPr>
        <w:t>the utility s</w:t>
      </w:r>
      <w:r w:rsidRPr="00137CC1">
        <w:rPr>
          <w:rFonts w:eastAsiaTheme="minorHAnsi"/>
        </w:rPr>
        <w:t>ervice territory in question.</w:t>
      </w:r>
    </w:p>
    <w:p w14:paraId="72936A97" w14:textId="77777777" w:rsidR="009F78D1" w:rsidRPr="00137CC1" w:rsidRDefault="009F78D1" w:rsidP="009F78D1">
      <w:pPr>
        <w:rPr>
          <w:rFonts w:eastAsiaTheme="minorHAnsi"/>
        </w:rPr>
      </w:pPr>
    </w:p>
    <w:p w14:paraId="1C6D2742" w14:textId="77777777" w:rsidR="009F78D1" w:rsidRDefault="009F78D1" w:rsidP="009F78D1">
      <w:pPr>
        <w:rPr>
          <w:rFonts w:eastAsiaTheme="minorHAnsi"/>
        </w:rPr>
      </w:pPr>
      <w:r w:rsidRPr="00137CC1">
        <w:rPr>
          <w:rFonts w:eastAsiaTheme="minorHAnsi"/>
        </w:rPr>
        <w:t>The following steps calculate the program’s nonparticipant trade ally spillover percentage:</w:t>
      </w:r>
    </w:p>
    <w:p w14:paraId="2287C0F5" w14:textId="77777777" w:rsidR="009F78D1" w:rsidRPr="00137CC1" w:rsidRDefault="009F78D1" w:rsidP="009F78D1">
      <w:pPr>
        <w:rPr>
          <w:rFonts w:eastAsiaTheme="minorHAnsi"/>
        </w:rPr>
      </w:pPr>
    </w:p>
    <w:p w14:paraId="4D023066" w14:textId="77777777" w:rsidR="009F78D1" w:rsidRDefault="009F78D1" w:rsidP="005C3C62">
      <w:pPr>
        <w:pStyle w:val="ListParagraph"/>
        <w:numPr>
          <w:ilvl w:val="0"/>
          <w:numId w:val="49"/>
        </w:numPr>
        <w:contextualSpacing w:val="0"/>
        <w:rPr>
          <w:rFonts w:eastAsiaTheme="minorHAnsi"/>
        </w:rPr>
      </w:pPr>
      <w:r w:rsidRPr="002246AD">
        <w:rPr>
          <w:rFonts w:eastAsiaTheme="minorHAnsi"/>
        </w:rPr>
        <w:t xml:space="preserve">Compute the difference between the total reported number of high-efficiency units sold and the total that would have been sold in the program’s absence to obtain the total number of spillover units for that </w:t>
      </w:r>
      <w:r w:rsidRPr="002246AD">
        <w:rPr>
          <w:rFonts w:eastAsiaTheme="minorHAnsi"/>
        </w:rPr>
        <w:br/>
        <w:t>trade ally.</w:t>
      </w:r>
    </w:p>
    <w:p w14:paraId="1C501BDC" w14:textId="77777777" w:rsidR="0083029F" w:rsidRPr="002246AD" w:rsidRDefault="0083029F" w:rsidP="002B13A9">
      <w:pPr>
        <w:rPr>
          <w:rFonts w:eastAsiaTheme="minorHAnsi"/>
        </w:rPr>
      </w:pPr>
    </w:p>
    <w:p w14:paraId="68079823" w14:textId="77777777" w:rsidR="009F78D1" w:rsidRDefault="009F78D1" w:rsidP="005C3C62">
      <w:pPr>
        <w:pStyle w:val="ListParagraph"/>
        <w:numPr>
          <w:ilvl w:val="0"/>
          <w:numId w:val="49"/>
        </w:numPr>
        <w:contextualSpacing w:val="0"/>
        <w:rPr>
          <w:rFonts w:eastAsiaTheme="minorHAnsi"/>
        </w:rPr>
      </w:pPr>
      <w:r w:rsidRPr="002246AD">
        <w:rPr>
          <w:rFonts w:eastAsiaTheme="minorHAnsi"/>
        </w:rPr>
        <w:t>Multiply the total net number of spillover units of each measure sold by each surveyed trade ally by the average gross unit savings for each measure type.</w:t>
      </w:r>
    </w:p>
    <w:p w14:paraId="48497AC6" w14:textId="77777777" w:rsidR="0083029F" w:rsidRPr="002B13A9" w:rsidRDefault="0083029F" w:rsidP="002B13A9">
      <w:pPr>
        <w:rPr>
          <w:rFonts w:eastAsiaTheme="minorHAnsi"/>
        </w:rPr>
      </w:pPr>
    </w:p>
    <w:p w14:paraId="066463D0" w14:textId="77777777" w:rsidR="009F78D1" w:rsidRDefault="009F78D1" w:rsidP="005C3C62">
      <w:pPr>
        <w:pStyle w:val="ListParagraph"/>
        <w:numPr>
          <w:ilvl w:val="0"/>
          <w:numId w:val="49"/>
        </w:numPr>
        <w:contextualSpacing w:val="0"/>
        <w:rPr>
          <w:rFonts w:eastAsiaTheme="minorHAnsi"/>
        </w:rPr>
      </w:pPr>
      <w:r w:rsidRPr="002246AD">
        <w:rPr>
          <w:rFonts w:eastAsiaTheme="minorHAnsi"/>
        </w:rPr>
        <w:t>Sum the result for each contractor from the previous step, and weight the results by the ratio of the population of non-active trade allies to the sample to compute the total spillover energy over the program period.</w:t>
      </w:r>
    </w:p>
    <w:p w14:paraId="71C9C454" w14:textId="77777777" w:rsidR="0083029F" w:rsidRPr="002B13A9" w:rsidRDefault="0083029F" w:rsidP="002B13A9">
      <w:pPr>
        <w:rPr>
          <w:rFonts w:eastAsiaTheme="minorHAnsi"/>
        </w:rPr>
      </w:pPr>
    </w:p>
    <w:p w14:paraId="5455E805" w14:textId="77777777" w:rsidR="009F78D1" w:rsidRPr="002246AD" w:rsidRDefault="009F78D1" w:rsidP="005C3C62">
      <w:pPr>
        <w:pStyle w:val="ListParagraph"/>
        <w:numPr>
          <w:ilvl w:val="0"/>
          <w:numId w:val="49"/>
        </w:numPr>
        <w:contextualSpacing w:val="0"/>
        <w:rPr>
          <w:rFonts w:eastAsiaTheme="minorHAnsi"/>
        </w:rPr>
      </w:pPr>
      <w:r w:rsidRPr="002246AD">
        <w:rPr>
          <w:rFonts w:eastAsiaTheme="minorHAnsi"/>
        </w:rPr>
        <w:t>Divide the spillover energy savings by program gross savings.</w:t>
      </w:r>
    </w:p>
    <w:p w14:paraId="7EB2F043" w14:textId="77777777" w:rsidR="009F78D1" w:rsidRDefault="009F78D1" w:rsidP="002246AD">
      <w:pPr>
        <w:rPr>
          <w:rFonts w:eastAsiaTheme="minorHAnsi"/>
        </w:rPr>
      </w:pPr>
    </w:p>
    <w:p w14:paraId="7338DAD2" w14:textId="6EC00A53" w:rsidR="00A74BFC" w:rsidRPr="00F7032B" w:rsidRDefault="00A74BFC" w:rsidP="00A74BFC">
      <w:pPr>
        <w:pStyle w:val="Heading3"/>
        <w:rPr>
          <w:rFonts w:eastAsiaTheme="minorHAnsi"/>
        </w:rPr>
      </w:pPr>
      <w:bookmarkStart w:id="95" w:name="_Toc440633704"/>
      <w:r>
        <w:rPr>
          <w:rFonts w:eastAsiaTheme="minorHAnsi"/>
        </w:rPr>
        <w:t>Nonparticipant Spillover Measured from Customers</w:t>
      </w:r>
      <w:bookmarkEnd w:id="95"/>
    </w:p>
    <w:p w14:paraId="31B8427C" w14:textId="24F69521" w:rsidR="009F78D1" w:rsidRDefault="00A74BFC" w:rsidP="00A74BFC">
      <w:pPr>
        <w:rPr>
          <w:rFonts w:eastAsiaTheme="minorHAnsi"/>
        </w:rPr>
      </w:pPr>
      <w:r>
        <w:rPr>
          <w:rFonts w:eastAsiaTheme="minorHAnsi"/>
        </w:rPr>
        <w:t xml:space="preserve">The evaluation may perform research on the general population to measure nonparticipant spillover. If so, </w:t>
      </w:r>
      <w:r w:rsidR="009F78D1" w:rsidRPr="00137CC1">
        <w:rPr>
          <w:rFonts w:eastAsiaTheme="minorHAnsi"/>
        </w:rPr>
        <w:t>care should be taken to ensure spillover is not double</w:t>
      </w:r>
      <w:r w:rsidR="001F2E6E">
        <w:rPr>
          <w:rFonts w:eastAsiaTheme="minorHAnsi"/>
        </w:rPr>
        <w:t>-</w:t>
      </w:r>
      <w:r w:rsidR="009F78D1" w:rsidRPr="00137CC1">
        <w:rPr>
          <w:rFonts w:eastAsiaTheme="minorHAnsi"/>
        </w:rPr>
        <w:t>counted</w:t>
      </w:r>
      <w:r>
        <w:rPr>
          <w:rFonts w:eastAsiaTheme="minorHAnsi"/>
        </w:rPr>
        <w:t xml:space="preserve"> with a trade-ally approach</w:t>
      </w:r>
      <w:r w:rsidR="009F78D1" w:rsidRPr="00137CC1">
        <w:rPr>
          <w:rFonts w:eastAsiaTheme="minorHAnsi"/>
        </w:rPr>
        <w:t>.</w:t>
      </w:r>
      <w:r>
        <w:rPr>
          <w:rFonts w:eastAsiaTheme="minorHAnsi"/>
        </w:rPr>
        <w:t xml:space="preserve"> Guidelines for a customer-based spillover approach may be added to this document in the future. The basic method would be a general population survey. </w:t>
      </w:r>
      <w:r w:rsidRPr="009B67BF">
        <w:t>An enhanced method for estimating spillover would use site visits to nonparticipants that report significant spillover savings.</w:t>
      </w:r>
    </w:p>
    <w:p w14:paraId="4A47539A" w14:textId="77777777" w:rsidR="007C43C7" w:rsidRPr="009B67BF" w:rsidRDefault="007C43C7" w:rsidP="007C43C7">
      <w:pPr>
        <w:tabs>
          <w:tab w:val="left" w:pos="1440"/>
        </w:tabs>
      </w:pPr>
    </w:p>
    <w:p w14:paraId="2D5F04E7" w14:textId="77777777" w:rsidR="007C43C7" w:rsidRPr="009B67BF" w:rsidRDefault="007C43C7" w:rsidP="007C43C7">
      <w:pPr>
        <w:pStyle w:val="Heading4"/>
      </w:pPr>
      <w:r w:rsidRPr="009B67BF">
        <w:t>Basic Method</w:t>
      </w:r>
    </w:p>
    <w:p w14:paraId="314BD01C" w14:textId="77777777" w:rsidR="007C43C7" w:rsidRPr="009B67BF" w:rsidRDefault="007C43C7" w:rsidP="007C43C7">
      <w:pPr>
        <w:pStyle w:val="Heading5"/>
        <w:rPr>
          <w:rFonts w:eastAsia="Franklin Gothic Book"/>
        </w:rPr>
      </w:pPr>
      <w:bookmarkStart w:id="96" w:name="_Toc431526487"/>
      <w:r w:rsidRPr="009B67BF">
        <w:rPr>
          <w:rFonts w:eastAsia="Franklin Gothic Book"/>
        </w:rPr>
        <w:t>Sampling</w:t>
      </w:r>
      <w:bookmarkEnd w:id="96"/>
    </w:p>
    <w:p w14:paraId="447B92DF" w14:textId="20387DFE" w:rsidR="007C43C7" w:rsidRPr="009B67BF" w:rsidRDefault="007C43C7" w:rsidP="007C43C7">
      <w:r w:rsidRPr="009B67BF">
        <w:t xml:space="preserve">As spillover </w:t>
      </w:r>
      <w:r w:rsidR="00A74BFC">
        <w:t xml:space="preserve">may be rare </w:t>
      </w:r>
      <w:r w:rsidRPr="009B67BF">
        <w:t xml:space="preserve">in the general, nonparticipating population, determining spillover </w:t>
      </w:r>
      <w:r w:rsidR="00A74BFC">
        <w:t>will likely require</w:t>
      </w:r>
      <w:r w:rsidRPr="009B67BF">
        <w:t xml:space="preserve"> a large sample</w:t>
      </w:r>
      <w:r w:rsidR="00F7032B">
        <w:t xml:space="preserve"> </w:t>
      </w:r>
      <w:r w:rsidRPr="009B67BF">
        <w:t>of customers who have not participated in any energy efficiency programs, including a behavioral program, within the past three years</w:t>
      </w:r>
      <w:r w:rsidR="00F7032B">
        <w:t xml:space="preserve">. </w:t>
      </w:r>
      <w:r w:rsidRPr="009B67BF">
        <w:t>Customers will be removed from the sample frame if their account numbers can be cross-referenced against a list of program participants from the previous three years. The survey should target household members responsible for paying utility bills.</w:t>
      </w:r>
    </w:p>
    <w:p w14:paraId="663D3F21" w14:textId="7CF470E7" w:rsidR="007C43C7" w:rsidRPr="009B67BF" w:rsidRDefault="007C43C7" w:rsidP="007C43C7">
      <w:pPr>
        <w:pStyle w:val="Heading5"/>
        <w:rPr>
          <w:rFonts w:eastAsia="Franklin Gothic Book"/>
        </w:rPr>
      </w:pPr>
      <w:bookmarkStart w:id="97" w:name="_Toc431526488"/>
      <w:r w:rsidRPr="009B67BF">
        <w:rPr>
          <w:rFonts w:eastAsia="Franklin Gothic Book"/>
        </w:rPr>
        <w:t>Measures</w:t>
      </w:r>
      <w:bookmarkEnd w:id="97"/>
      <w:r w:rsidR="00EF6D6B">
        <w:rPr>
          <w:rFonts w:eastAsia="Franklin Gothic Book"/>
        </w:rPr>
        <w:t>-Specific Questions</w:t>
      </w:r>
    </w:p>
    <w:p w14:paraId="5612E491" w14:textId="58EA3BC8" w:rsidR="007C43C7" w:rsidRPr="009B67BF" w:rsidRDefault="007C43C7" w:rsidP="007C43C7">
      <w:pPr>
        <w:rPr>
          <w:rFonts w:eastAsia="Calibri"/>
        </w:rPr>
      </w:pPr>
      <w:r w:rsidRPr="009B67BF">
        <w:rPr>
          <w:rFonts w:eastAsia="Calibri"/>
        </w:rPr>
        <w:t xml:space="preserve">Depending on the </w:t>
      </w:r>
      <w:r w:rsidR="00EF6D6B">
        <w:rPr>
          <w:rFonts w:eastAsia="Calibri"/>
        </w:rPr>
        <w:t xml:space="preserve">spillover </w:t>
      </w:r>
      <w:r w:rsidRPr="009B67BF">
        <w:rPr>
          <w:rFonts w:eastAsia="Calibri"/>
        </w:rPr>
        <w:t>measure type reported by the customer, follow-up questions should be included to gather sufficient information to reasonably assess the saving amount by applying the TRM, understanding that assumptions must be made if TRM inputs cannot be easily supplied by the participant. Such assumptions should be conservative</w:t>
      </w:r>
      <w:r w:rsidR="00283CDB">
        <w:rPr>
          <w:rFonts w:eastAsia="Calibri"/>
        </w:rPr>
        <w:t>,</w:t>
      </w:r>
      <w:r w:rsidRPr="009B67BF">
        <w:rPr>
          <w:rFonts w:eastAsia="Calibri"/>
        </w:rPr>
        <w:t xml:space="preserve"> or, if not conservative, reasons for deviating from the conservative application should be documented. Measures that cannot be reasonably quantified within available evaluation budgets should be excluded from spillover calculations.</w:t>
      </w:r>
    </w:p>
    <w:p w14:paraId="2DD7769A" w14:textId="77777777" w:rsidR="007C43C7" w:rsidRPr="009B67BF" w:rsidRDefault="007C43C7" w:rsidP="007C43C7">
      <w:pPr>
        <w:rPr>
          <w:rFonts w:eastAsia="Calibri"/>
        </w:rPr>
      </w:pPr>
    </w:p>
    <w:p w14:paraId="3DEDC950" w14:textId="5E4E4103" w:rsidR="007C43C7" w:rsidRPr="009B67BF" w:rsidRDefault="007C43C7" w:rsidP="007C43C7">
      <w:pPr>
        <w:rPr>
          <w:rFonts w:eastAsia="Calibri"/>
        </w:rPr>
      </w:pPr>
      <w:r w:rsidRPr="009B67BF">
        <w:rPr>
          <w:rFonts w:eastAsia="Calibri"/>
        </w:rPr>
        <w:lastRenderedPageBreak/>
        <w:t>For measures included in the TRM, savings will be assessed using the TRM algorithms. Baselines for measures not in the TRM will be assessed based on appliance standards and building codes, if applicable, and, if not, through engineering judgements of existing or market conditions. Engineering assumptions and analysis by the evaluator will be applied for measures not included in the TRM.</w:t>
      </w:r>
      <w:r w:rsidR="00EF6D6B">
        <w:rPr>
          <w:rFonts w:eastAsia="Calibri"/>
        </w:rPr>
        <w:t xml:space="preserve"> Key assumptions should be documented in the report.</w:t>
      </w:r>
    </w:p>
    <w:p w14:paraId="6650D3F5" w14:textId="77777777" w:rsidR="007C43C7" w:rsidRPr="009B67BF" w:rsidRDefault="007C43C7" w:rsidP="007C43C7">
      <w:pPr>
        <w:rPr>
          <w:rFonts w:eastAsia="Calibri"/>
        </w:rPr>
      </w:pPr>
    </w:p>
    <w:p w14:paraId="45E04C4C" w14:textId="292899C0" w:rsidR="007C43C7" w:rsidRPr="009B67BF" w:rsidRDefault="007C43C7" w:rsidP="007C43C7">
      <w:pPr>
        <w:pStyle w:val="Heading4"/>
      </w:pPr>
      <w:bookmarkStart w:id="98" w:name="_Toc431526489"/>
      <w:r w:rsidRPr="009B67BF">
        <w:t>Attribution</w:t>
      </w:r>
      <w:bookmarkEnd w:id="98"/>
      <w:r w:rsidR="0007206C">
        <w:t xml:space="preserve"> Approach</w:t>
      </w:r>
    </w:p>
    <w:p w14:paraId="48DBE7D6" w14:textId="3C8D3758" w:rsidR="007C43C7" w:rsidRPr="009B67BF" w:rsidRDefault="007C43C7" w:rsidP="007C43C7">
      <w:pPr>
        <w:rPr>
          <w:rFonts w:eastAsia="Calibri"/>
        </w:rPr>
      </w:pPr>
      <w:r w:rsidRPr="009B67BF">
        <w:rPr>
          <w:rFonts w:eastAsia="Calibri"/>
        </w:rPr>
        <w:t xml:space="preserve">To receive credit for energy savings, the nonparticipant must fit the following criteria: (1) be familiar with the </w:t>
      </w:r>
      <w:r w:rsidR="00BB65CC">
        <w:rPr>
          <w:rFonts w:eastAsia="Calibri"/>
        </w:rPr>
        <w:t xml:space="preserve">program administrators </w:t>
      </w:r>
      <w:r w:rsidRPr="00BB65CC">
        <w:rPr>
          <w:rFonts w:eastAsia="Calibri"/>
        </w:rPr>
        <w:t xml:space="preserve">energy efficiency campaign (e.g., </w:t>
      </w:r>
      <w:proofErr w:type="spellStart"/>
      <w:r w:rsidRPr="00BB65CC">
        <w:rPr>
          <w:rFonts w:eastAsia="Calibri"/>
        </w:rPr>
        <w:t>ActOnEnergy</w:t>
      </w:r>
      <w:proofErr w:type="spellEnd"/>
      <w:r w:rsidRPr="00BB65CC">
        <w:rPr>
          <w:rFonts w:eastAsia="Calibri"/>
        </w:rPr>
        <w:t xml:space="preserve"> for Ameren); and (2) indicate that some aspect of the </w:t>
      </w:r>
      <w:r w:rsidR="00BB65CC" w:rsidRPr="00BB65CC">
        <w:rPr>
          <w:rFonts w:eastAsia="Calibri"/>
        </w:rPr>
        <w:t>program administrator</w:t>
      </w:r>
      <w:r w:rsidRPr="00BB65CC">
        <w:rPr>
          <w:rFonts w:eastAsia="Calibri"/>
        </w:rPr>
        <w:t>’s</w:t>
      </w:r>
      <w:r w:rsidRPr="009B67BF">
        <w:rPr>
          <w:rFonts w:eastAsia="Calibri"/>
        </w:rPr>
        <w:t xml:space="preserve"> energy efficiency programs motivated their purchasing decisions. Influence will be measured on a scale of 0 to 10, where 10 </w:t>
      </w:r>
      <w:proofErr w:type="gramStart"/>
      <w:r w:rsidRPr="009B67BF">
        <w:rPr>
          <w:rFonts w:eastAsia="Calibri"/>
        </w:rPr>
        <w:t>is</w:t>
      </w:r>
      <w:proofErr w:type="gramEnd"/>
      <w:r w:rsidRPr="009B67BF">
        <w:rPr>
          <w:rFonts w:eastAsia="Calibri"/>
        </w:rPr>
        <w:t xml:space="preserve"> </w:t>
      </w:r>
      <w:r w:rsidR="001E6801">
        <w:rPr>
          <w:rFonts w:eastAsia="Calibri"/>
        </w:rPr>
        <w:t>ver</w:t>
      </w:r>
      <w:r w:rsidR="001E6801" w:rsidRPr="001E6801">
        <w:rPr>
          <w:rFonts w:eastAsia="Calibri"/>
        </w:rPr>
        <w:t>y</w:t>
      </w:r>
      <w:r w:rsidRPr="009B67BF">
        <w:rPr>
          <w:rFonts w:eastAsia="Calibri"/>
        </w:rPr>
        <w:t xml:space="preserve"> influential and 0 is not at all influential. Savings attribution requires a score of </w:t>
      </w:r>
      <w:r w:rsidR="004232A5">
        <w:rPr>
          <w:rFonts w:eastAsia="Calibri"/>
        </w:rPr>
        <w:t>greater than 7</w:t>
      </w:r>
      <w:r w:rsidR="00B14D1B">
        <w:rPr>
          <w:rFonts w:eastAsia="Calibri"/>
        </w:rPr>
        <w:t>.0</w:t>
      </w:r>
      <w:r w:rsidRPr="009B67BF">
        <w:rPr>
          <w:rFonts w:eastAsia="Calibri"/>
        </w:rPr>
        <w:t>.</w:t>
      </w:r>
    </w:p>
    <w:p w14:paraId="3759C99F" w14:textId="77777777" w:rsidR="007C43C7" w:rsidRPr="009B67BF" w:rsidRDefault="007C43C7" w:rsidP="007C43C7">
      <w:pPr>
        <w:rPr>
          <w:rFonts w:eastAsia="Calibri"/>
        </w:rPr>
      </w:pPr>
    </w:p>
    <w:p w14:paraId="1B5F79C8" w14:textId="263BAD55" w:rsidR="007C43C7" w:rsidRPr="009B67BF" w:rsidRDefault="007C43C7" w:rsidP="007C43C7">
      <w:pPr>
        <w:rPr>
          <w:rFonts w:eastAsia="Calibri"/>
        </w:rPr>
      </w:pPr>
      <w:r w:rsidRPr="009B67BF">
        <w:rPr>
          <w:rFonts w:eastAsia="Calibri"/>
        </w:rPr>
        <w:t>Survey respondents will be asked series of questions following the logic shown in</w:t>
      </w:r>
      <w:r w:rsidR="00EF6D6B">
        <w:rPr>
          <w:rFonts w:eastAsia="Calibri"/>
        </w:rPr>
        <w:t xml:space="preserve"> </w:t>
      </w:r>
      <w:r w:rsidR="00EF6D6B">
        <w:rPr>
          <w:rFonts w:eastAsia="Calibri"/>
        </w:rPr>
        <w:fldChar w:fldCharType="begin"/>
      </w:r>
      <w:r w:rsidR="00EF6D6B">
        <w:rPr>
          <w:rFonts w:eastAsia="Calibri"/>
        </w:rPr>
        <w:instrText xml:space="preserve"> REF _Ref429050836 \h </w:instrText>
      </w:r>
      <w:r w:rsidR="00EF6D6B">
        <w:rPr>
          <w:rFonts w:eastAsia="Calibri"/>
        </w:rPr>
      </w:r>
      <w:r w:rsidR="00EF6D6B">
        <w:rPr>
          <w:rFonts w:eastAsia="Calibri"/>
        </w:rPr>
        <w:fldChar w:fldCharType="separate"/>
      </w:r>
      <w:r w:rsidR="00673E06">
        <w:t xml:space="preserve">Figure </w:t>
      </w:r>
      <w:r w:rsidR="00673E06">
        <w:rPr>
          <w:noProof/>
        </w:rPr>
        <w:t>4</w:t>
      </w:r>
      <w:r w:rsidR="00673E06">
        <w:noBreakHyphen/>
      </w:r>
      <w:r w:rsidR="00673E06">
        <w:rPr>
          <w:noProof/>
        </w:rPr>
        <w:t>1</w:t>
      </w:r>
      <w:r w:rsidR="00EF6D6B">
        <w:rPr>
          <w:rFonts w:eastAsia="Calibri"/>
        </w:rPr>
        <w:fldChar w:fldCharType="end"/>
      </w:r>
      <w:r w:rsidR="00EF6D6B">
        <w:rPr>
          <w:rFonts w:eastAsia="Calibri"/>
        </w:rPr>
        <w:t>.</w:t>
      </w:r>
      <w:r w:rsidRPr="009B67BF">
        <w:rPr>
          <w:rFonts w:eastAsia="Calibri"/>
        </w:rPr>
        <w:t xml:space="preserve"> First, the customer will indicate whether they know about their </w:t>
      </w:r>
      <w:r w:rsidR="00BB65CC">
        <w:rPr>
          <w:rFonts w:eastAsia="Calibri"/>
        </w:rPr>
        <w:t>program administrato</w:t>
      </w:r>
      <w:r w:rsidR="00BB65CC" w:rsidRPr="00CC7E33">
        <w:rPr>
          <w:rFonts w:eastAsia="Calibri"/>
        </w:rPr>
        <w:t>r</w:t>
      </w:r>
      <w:r w:rsidRPr="00CC7E33">
        <w:rPr>
          <w:rFonts w:eastAsia="Calibri"/>
        </w:rPr>
        <w:t>’</w:t>
      </w:r>
      <w:r w:rsidRPr="009B67BF">
        <w:rPr>
          <w:rFonts w:eastAsia="Calibri"/>
        </w:rPr>
        <w:t xml:space="preserve">s energy efficiency programs and/or marketing messages. Customers aware of the services will be asked a follow-up question (whether they have participated in a program in the past </w:t>
      </w:r>
      <w:r w:rsidR="00283CDB">
        <w:rPr>
          <w:rFonts w:eastAsia="Calibri"/>
        </w:rPr>
        <w:t>three</w:t>
      </w:r>
      <w:r w:rsidRPr="009B67BF">
        <w:rPr>
          <w:rFonts w:eastAsia="Calibri"/>
        </w:rPr>
        <w:t xml:space="preserve"> years) to confirm their household qualifies as a true nonparticipant. If confirmed as a nonparticipant, the customer will be asked if they or anyone in their household made an energy efficiency improvement within the last year, and if so, what improvements they made. Responses to these questions will generate a list of potential spillover measures (shown at point “[A]” in </w:t>
      </w:r>
      <w:r w:rsidR="00EF6D6B">
        <w:rPr>
          <w:rFonts w:eastAsia="Calibri"/>
        </w:rPr>
        <w:fldChar w:fldCharType="begin"/>
      </w:r>
      <w:r w:rsidR="00EF6D6B">
        <w:rPr>
          <w:rFonts w:eastAsia="Calibri"/>
        </w:rPr>
        <w:instrText xml:space="preserve"> REF _Ref429050836 \h </w:instrText>
      </w:r>
      <w:r w:rsidR="00EF6D6B">
        <w:rPr>
          <w:rFonts w:eastAsia="Calibri"/>
        </w:rPr>
      </w:r>
      <w:r w:rsidR="00EF6D6B">
        <w:rPr>
          <w:rFonts w:eastAsia="Calibri"/>
        </w:rPr>
        <w:fldChar w:fldCharType="separate"/>
      </w:r>
      <w:r w:rsidR="00673E06">
        <w:t xml:space="preserve">Figure </w:t>
      </w:r>
      <w:r w:rsidR="00673E06">
        <w:rPr>
          <w:noProof/>
        </w:rPr>
        <w:t>4</w:t>
      </w:r>
      <w:r w:rsidR="00673E06">
        <w:noBreakHyphen/>
      </w:r>
      <w:r w:rsidR="00673E06">
        <w:rPr>
          <w:noProof/>
        </w:rPr>
        <w:t>1</w:t>
      </w:r>
      <w:r w:rsidR="00EF6D6B">
        <w:rPr>
          <w:rFonts w:eastAsia="Calibri"/>
        </w:rPr>
        <w:fldChar w:fldCharType="end"/>
      </w:r>
      <w:r w:rsidR="00136CE6">
        <w:rPr>
          <w:rFonts w:eastAsia="Calibri"/>
        </w:rPr>
        <w:t>)</w:t>
      </w:r>
      <w:r w:rsidR="00EF6D6B">
        <w:rPr>
          <w:rFonts w:eastAsia="Calibri"/>
        </w:rPr>
        <w:t xml:space="preserve">. </w:t>
      </w:r>
      <w:r w:rsidRPr="009B67BF">
        <w:rPr>
          <w:rFonts w:eastAsia="Calibri"/>
        </w:rPr>
        <w:t>If attribution is established as described further below, for each measure mentioned, customers will be asked how they know the measure is more efficient than other models. If the respondent can identify the measure as ENERGY STAR or name an efficiency level that the evaluator confirms as being above the minimum federal standard, or if they identify a technology that the evaluator can confirm is above the minimum federal standard, it will count towards NPSO.</w:t>
      </w:r>
    </w:p>
    <w:p w14:paraId="38CFA16F" w14:textId="77777777" w:rsidR="007C43C7" w:rsidRPr="009B67BF" w:rsidRDefault="007C43C7" w:rsidP="007C43C7">
      <w:pPr>
        <w:rPr>
          <w:rFonts w:eastAsia="Calibri"/>
        </w:rPr>
      </w:pPr>
    </w:p>
    <w:p w14:paraId="1070E682" w14:textId="77777777" w:rsidR="007C43C7" w:rsidRPr="009B67BF" w:rsidRDefault="007C43C7" w:rsidP="007C43C7">
      <w:pPr>
        <w:rPr>
          <w:rFonts w:eastAsia="Calibri"/>
        </w:rPr>
      </w:pPr>
      <w:r w:rsidRPr="009B67BF">
        <w:rPr>
          <w:rFonts w:eastAsia="Calibri"/>
        </w:rPr>
        <w:t>To assess attribution for each spillover measure mentioned, the customer will be asked questions to be scored in two areas:</w:t>
      </w:r>
    </w:p>
    <w:p w14:paraId="5647D221" w14:textId="77777777" w:rsidR="007C43C7" w:rsidRPr="009B67BF" w:rsidRDefault="007C43C7" w:rsidP="007C43C7">
      <w:pPr>
        <w:rPr>
          <w:rFonts w:eastAsia="Calibri"/>
        </w:rPr>
      </w:pPr>
    </w:p>
    <w:p w14:paraId="1C553214" w14:textId="5A754A7A" w:rsidR="007C43C7" w:rsidRPr="009B67BF" w:rsidRDefault="0007206C" w:rsidP="007C43C7">
      <w:pPr>
        <w:rPr>
          <w:rFonts w:eastAsia="Calibri"/>
        </w:rPr>
      </w:pPr>
      <w:r w:rsidRPr="0007206C">
        <w:rPr>
          <w:rFonts w:eastAsia="Calibri"/>
          <w:b/>
        </w:rPr>
        <w:t xml:space="preserve">Program Influence Score. </w:t>
      </w:r>
      <w:r w:rsidR="007C43C7" w:rsidRPr="009B67BF">
        <w:rPr>
          <w:rFonts w:eastAsia="Calibri"/>
        </w:rPr>
        <w:t xml:space="preserve">The first score measures the influence level (on a scale of 0 to 10) their </w:t>
      </w:r>
      <w:r w:rsidR="00BB65CC">
        <w:rPr>
          <w:rFonts w:eastAsia="Calibri"/>
        </w:rPr>
        <w:t xml:space="preserve">program </w:t>
      </w:r>
      <w:r w:rsidR="00BB65CC" w:rsidRPr="00CC7E33">
        <w:rPr>
          <w:rFonts w:eastAsia="Calibri"/>
        </w:rPr>
        <w:t>administrator</w:t>
      </w:r>
      <w:r w:rsidR="007C43C7" w:rsidRPr="00CC7E33">
        <w:rPr>
          <w:rFonts w:eastAsia="Calibri"/>
        </w:rPr>
        <w:t xml:space="preserve"> had</w:t>
      </w:r>
      <w:r w:rsidR="007C43C7" w:rsidRPr="009B67BF">
        <w:rPr>
          <w:rFonts w:eastAsia="Calibri"/>
        </w:rPr>
        <w:t xml:space="preserve"> on the decision to purchase the measure.</w:t>
      </w:r>
    </w:p>
    <w:p w14:paraId="0B6EE6EF" w14:textId="77777777" w:rsidR="007C43C7" w:rsidRPr="009B67BF" w:rsidRDefault="007C43C7" w:rsidP="007C43C7">
      <w:pPr>
        <w:rPr>
          <w:rFonts w:eastAsia="Calibri"/>
        </w:rPr>
      </w:pPr>
    </w:p>
    <w:p w14:paraId="389E251C" w14:textId="77777777" w:rsidR="007C43C7" w:rsidRPr="009B67BF" w:rsidRDefault="007C43C7" w:rsidP="007C43C7">
      <w:pPr>
        <w:rPr>
          <w:rFonts w:eastAsia="Calibri"/>
        </w:rPr>
      </w:pPr>
      <w:r w:rsidRPr="009B67BF">
        <w:rPr>
          <w:rFonts w:eastAsia="Calibri"/>
        </w:rPr>
        <w:t>Influence can derive from the following:</w:t>
      </w:r>
    </w:p>
    <w:p w14:paraId="26026530" w14:textId="77777777" w:rsidR="007C43C7" w:rsidRPr="009B67BF" w:rsidRDefault="007C43C7" w:rsidP="007C43C7">
      <w:pPr>
        <w:rPr>
          <w:rFonts w:eastAsia="Calibri"/>
        </w:rPr>
      </w:pPr>
    </w:p>
    <w:p w14:paraId="44F096E3" w14:textId="60B717CA" w:rsidR="007C43C7" w:rsidRPr="00CC7E33" w:rsidRDefault="007C43C7" w:rsidP="00F90AC8">
      <w:pPr>
        <w:pStyle w:val="ListParagraph"/>
        <w:numPr>
          <w:ilvl w:val="0"/>
          <w:numId w:val="32"/>
        </w:numPr>
        <w:ind w:left="720"/>
        <w:contextualSpacing w:val="0"/>
        <w:rPr>
          <w:rFonts w:eastAsia="Franklin Gothic Book"/>
        </w:rPr>
      </w:pPr>
      <w:r w:rsidRPr="009B67BF">
        <w:rPr>
          <w:rFonts w:eastAsia="Franklin Gothic Book"/>
        </w:rPr>
        <w:t xml:space="preserve">General information about energy efficiency provided by the </w:t>
      </w:r>
      <w:r w:rsidR="00BB65CC">
        <w:rPr>
          <w:rFonts w:eastAsia="Franklin Gothic Book"/>
        </w:rPr>
        <w:t xml:space="preserve">program </w:t>
      </w:r>
      <w:r w:rsidR="00BB65CC" w:rsidRPr="00CC7E33">
        <w:rPr>
          <w:rFonts w:eastAsia="Franklin Gothic Book"/>
        </w:rPr>
        <w:t>administrator</w:t>
      </w:r>
      <w:r w:rsidRPr="00CC7E33">
        <w:rPr>
          <w:rFonts w:eastAsia="Franklin Gothic Book"/>
        </w:rPr>
        <w:t>.</w:t>
      </w:r>
    </w:p>
    <w:p w14:paraId="5CD961FF" w14:textId="2740756C" w:rsidR="007C43C7" w:rsidRPr="00CC7E33" w:rsidRDefault="007C43C7" w:rsidP="002B13A9">
      <w:pPr>
        <w:pStyle w:val="ListParagraph"/>
        <w:numPr>
          <w:ilvl w:val="0"/>
          <w:numId w:val="32"/>
        </w:numPr>
        <w:ind w:left="720"/>
        <w:contextualSpacing w:val="0"/>
        <w:rPr>
          <w:rFonts w:eastAsia="Franklin Gothic Book"/>
        </w:rPr>
      </w:pPr>
      <w:r w:rsidRPr="009B67BF">
        <w:rPr>
          <w:rFonts w:eastAsia="Franklin Gothic Book"/>
        </w:rPr>
        <w:t>Word-of-mouth from people installing energy</w:t>
      </w:r>
      <w:r w:rsidR="00283CDB">
        <w:rPr>
          <w:rFonts w:eastAsia="Franklin Gothic Book"/>
        </w:rPr>
        <w:t>-</w:t>
      </w:r>
      <w:r w:rsidRPr="009B67BF">
        <w:rPr>
          <w:rFonts w:eastAsia="Franklin Gothic Book"/>
        </w:rPr>
        <w:t xml:space="preserve">efficient equipment and receiving a rebate from the </w:t>
      </w:r>
      <w:r w:rsidR="00BB65CC">
        <w:rPr>
          <w:rFonts w:eastAsia="Franklin Gothic Book"/>
        </w:rPr>
        <w:t xml:space="preserve">program </w:t>
      </w:r>
      <w:r w:rsidR="00BB65CC" w:rsidRPr="00CC7E33">
        <w:rPr>
          <w:rFonts w:eastAsia="Franklin Gothic Book"/>
        </w:rPr>
        <w:t>administrator</w:t>
      </w:r>
      <w:r w:rsidRPr="00CC7E33">
        <w:rPr>
          <w:rFonts w:eastAsia="Franklin Gothic Book"/>
        </w:rPr>
        <w:t>.</w:t>
      </w:r>
    </w:p>
    <w:p w14:paraId="1A91642E" w14:textId="6EE56D99" w:rsidR="007C43C7" w:rsidRPr="009B67BF" w:rsidRDefault="007C43C7" w:rsidP="002B13A9">
      <w:pPr>
        <w:pStyle w:val="ListParagraph"/>
        <w:numPr>
          <w:ilvl w:val="0"/>
          <w:numId w:val="32"/>
        </w:numPr>
        <w:ind w:left="720"/>
        <w:contextualSpacing w:val="0"/>
        <w:rPr>
          <w:rFonts w:eastAsia="Franklin Gothic Book"/>
        </w:rPr>
      </w:pPr>
      <w:r w:rsidRPr="009B67BF">
        <w:rPr>
          <w:rFonts w:eastAsia="Franklin Gothic Book"/>
        </w:rPr>
        <w:t xml:space="preserve">Personal experience with a previous </w:t>
      </w:r>
      <w:r w:rsidR="00BB65CC">
        <w:rPr>
          <w:rFonts w:eastAsia="Franklin Gothic Book"/>
        </w:rPr>
        <w:t xml:space="preserve">program </w:t>
      </w:r>
      <w:r w:rsidR="00BB65CC" w:rsidRPr="00CC7E33">
        <w:rPr>
          <w:rFonts w:eastAsia="Franklin Gothic Book"/>
        </w:rPr>
        <w:t>administrator</w:t>
      </w:r>
      <w:r w:rsidRPr="00CC7E33">
        <w:rPr>
          <w:rFonts w:eastAsia="Franklin Gothic Book"/>
        </w:rPr>
        <w:t xml:space="preserve"> reba</w:t>
      </w:r>
      <w:r w:rsidRPr="009B67BF">
        <w:rPr>
          <w:rFonts w:eastAsia="Franklin Gothic Book"/>
        </w:rPr>
        <w:t>te program (longer than three years ago).</w:t>
      </w:r>
    </w:p>
    <w:p w14:paraId="56BD0BCE" w14:textId="72AA7DB7" w:rsidR="007C43C7" w:rsidRPr="009B67BF" w:rsidRDefault="007C43C7" w:rsidP="002B13A9">
      <w:pPr>
        <w:pStyle w:val="ListParagraph"/>
        <w:numPr>
          <w:ilvl w:val="0"/>
          <w:numId w:val="32"/>
        </w:numPr>
        <w:ind w:left="720"/>
        <w:contextualSpacing w:val="0"/>
        <w:rPr>
          <w:rFonts w:eastAsia="Franklin Gothic Book"/>
        </w:rPr>
      </w:pPr>
      <w:r w:rsidRPr="009B67BF">
        <w:rPr>
          <w:rFonts w:eastAsia="Franklin Gothic Book"/>
        </w:rPr>
        <w:t xml:space="preserve">Information from a contractor or retailer communicating about the </w:t>
      </w:r>
      <w:r w:rsidR="00BB65CC">
        <w:rPr>
          <w:rFonts w:eastAsia="Franklin Gothic Book"/>
        </w:rPr>
        <w:t>program administrat</w:t>
      </w:r>
      <w:r w:rsidR="00BB65CC" w:rsidRPr="00CC7E33">
        <w:rPr>
          <w:rFonts w:eastAsia="Franklin Gothic Book"/>
        </w:rPr>
        <w:t>or</w:t>
      </w:r>
      <w:r w:rsidRPr="00CC7E33">
        <w:rPr>
          <w:rFonts w:eastAsia="Franklin Gothic Book"/>
        </w:rPr>
        <w:t>’s</w:t>
      </w:r>
      <w:r w:rsidRPr="009B67BF">
        <w:rPr>
          <w:rFonts w:eastAsia="Franklin Gothic Book"/>
        </w:rPr>
        <w:t xml:space="preserve"> programs</w:t>
      </w:r>
    </w:p>
    <w:p w14:paraId="2D7AC889" w14:textId="77777777" w:rsidR="007C43C7" w:rsidRDefault="007C43C7" w:rsidP="007C43C7">
      <w:pPr>
        <w:rPr>
          <w:rFonts w:eastAsia="Calibri"/>
        </w:rPr>
      </w:pPr>
    </w:p>
    <w:p w14:paraId="5A6BFC6B" w14:textId="11A5CE7E" w:rsidR="007C43C7" w:rsidRPr="009B67BF" w:rsidRDefault="0007206C" w:rsidP="007C43C7">
      <w:pPr>
        <w:rPr>
          <w:rFonts w:eastAsia="Calibri"/>
        </w:rPr>
      </w:pPr>
      <w:proofErr w:type="gramStart"/>
      <w:r w:rsidRPr="0007206C">
        <w:rPr>
          <w:rFonts w:eastAsia="Calibri"/>
          <w:b/>
        </w:rPr>
        <w:t>No-Program Score.</w:t>
      </w:r>
      <w:proofErr w:type="gramEnd"/>
      <w:r w:rsidRPr="0007206C">
        <w:rPr>
          <w:rFonts w:eastAsia="Calibri"/>
          <w:b/>
        </w:rPr>
        <w:t xml:space="preserve"> </w:t>
      </w:r>
      <w:r w:rsidR="007C43C7" w:rsidRPr="009B67BF">
        <w:rPr>
          <w:rFonts w:eastAsia="Calibri"/>
        </w:rPr>
        <w:t xml:space="preserve">The second score </w:t>
      </w:r>
      <w:r>
        <w:rPr>
          <w:rFonts w:eastAsia="Calibri"/>
        </w:rPr>
        <w:t>comes from</w:t>
      </w:r>
      <w:r w:rsidR="007C43C7" w:rsidRPr="009B67BF">
        <w:rPr>
          <w:rFonts w:eastAsia="Calibri"/>
        </w:rPr>
        <w:t xml:space="preserve"> a single question to assess the counterfactual, asking about the likelihood that the participant would have installed the measure had they not </w:t>
      </w:r>
      <w:r>
        <w:rPr>
          <w:rFonts w:eastAsia="Calibri"/>
        </w:rPr>
        <w:t>been influenced by the program.</w:t>
      </w:r>
    </w:p>
    <w:p w14:paraId="7BBF8E1A" w14:textId="77777777" w:rsidR="007C43C7" w:rsidRPr="009B67BF" w:rsidRDefault="007C43C7" w:rsidP="007C43C7">
      <w:pPr>
        <w:rPr>
          <w:rFonts w:eastAsia="Calibri"/>
        </w:rPr>
      </w:pPr>
    </w:p>
    <w:p w14:paraId="7EBB7799" w14:textId="1DF7B0A5" w:rsidR="007C43C7" w:rsidRPr="009B67BF" w:rsidRDefault="007C43C7" w:rsidP="007C43C7">
      <w:pPr>
        <w:rPr>
          <w:rFonts w:eastAsia="Calibri"/>
        </w:rPr>
      </w:pPr>
      <w:r w:rsidRPr="009B67BF">
        <w:rPr>
          <w:rFonts w:eastAsia="Calibri"/>
        </w:rPr>
        <w:t xml:space="preserve">The Spillover Score is then the average of the Program Influence Score and No Program </w:t>
      </w:r>
      <w:r w:rsidR="0007206C">
        <w:rPr>
          <w:rFonts w:eastAsia="Calibri"/>
        </w:rPr>
        <w:t>S</w:t>
      </w:r>
      <w:r w:rsidRPr="009B67BF">
        <w:rPr>
          <w:rFonts w:eastAsia="Calibri"/>
        </w:rPr>
        <w:t xml:space="preserve">core. If that average score is </w:t>
      </w:r>
      <w:r w:rsidR="004232A5">
        <w:rPr>
          <w:rFonts w:eastAsia="Calibri"/>
        </w:rPr>
        <w:t>greater than 7</w:t>
      </w:r>
      <w:r w:rsidR="00B14D1B">
        <w:rPr>
          <w:rFonts w:eastAsia="Calibri"/>
        </w:rPr>
        <w:t>.0</w:t>
      </w:r>
      <w:r w:rsidR="0007206C">
        <w:rPr>
          <w:rFonts w:eastAsia="Calibri"/>
        </w:rPr>
        <w:t xml:space="preserve">, </w:t>
      </w:r>
      <w:r w:rsidRPr="009B67BF">
        <w:rPr>
          <w:rFonts w:eastAsia="Calibri"/>
        </w:rPr>
        <w:t xml:space="preserve">100% of the savings are attributed to the </w:t>
      </w:r>
      <w:r w:rsidR="00661756">
        <w:rPr>
          <w:rFonts w:eastAsia="Calibri"/>
        </w:rPr>
        <w:t>program administrato</w:t>
      </w:r>
      <w:r w:rsidR="00661756" w:rsidRPr="00661756">
        <w:rPr>
          <w:rFonts w:eastAsia="Calibri"/>
        </w:rPr>
        <w:t>r</w:t>
      </w:r>
      <w:r w:rsidRPr="009B67BF">
        <w:rPr>
          <w:rFonts w:eastAsia="Calibri"/>
        </w:rPr>
        <w:t xml:space="preserve"> for that measure.</w:t>
      </w:r>
    </w:p>
    <w:p w14:paraId="78E82808" w14:textId="77777777" w:rsidR="007C43C7" w:rsidRPr="009B67BF" w:rsidRDefault="007C43C7" w:rsidP="007C43C7">
      <w:pPr>
        <w:rPr>
          <w:rFonts w:eastAsia="Calibri"/>
        </w:rPr>
      </w:pPr>
    </w:p>
    <w:p w14:paraId="7D54BA0E" w14:textId="72228C19" w:rsidR="007C43C7" w:rsidRPr="009B67BF" w:rsidRDefault="007C43C7" w:rsidP="007C43C7">
      <w:pPr>
        <w:rPr>
          <w:rFonts w:eastAsia="Calibri"/>
        </w:rPr>
      </w:pPr>
      <w:r w:rsidRPr="009B67BF">
        <w:rPr>
          <w:rFonts w:eastAsia="Calibri"/>
        </w:rPr>
        <w:t xml:space="preserve">Finally, depending on the measure type cited by the customer, follow-up questions will </w:t>
      </w:r>
      <w:r w:rsidR="0007206C">
        <w:rPr>
          <w:rFonts w:eastAsia="Calibri"/>
        </w:rPr>
        <w:t>gather information to enable an estimate of savings</w:t>
      </w:r>
      <w:r w:rsidRPr="009B67BF">
        <w:rPr>
          <w:rFonts w:eastAsia="Calibri"/>
        </w:rPr>
        <w:t xml:space="preserve"> (shown in the figure as [</w:t>
      </w:r>
      <w:r w:rsidR="0007206C">
        <w:rPr>
          <w:rFonts w:eastAsia="Calibri"/>
        </w:rPr>
        <w:t>B</w:t>
      </w:r>
      <w:r w:rsidRPr="009B67BF">
        <w:rPr>
          <w:rFonts w:eastAsia="Calibri"/>
        </w:rPr>
        <w:t>]), such as quantity of appliances or the location of insulation.</w:t>
      </w:r>
    </w:p>
    <w:p w14:paraId="3672B4BB" w14:textId="77777777" w:rsidR="007C43C7" w:rsidRPr="009B67BF" w:rsidRDefault="007C43C7" w:rsidP="007C43C7">
      <w:pPr>
        <w:rPr>
          <w:rFonts w:eastAsia="Calibri"/>
        </w:rPr>
      </w:pPr>
    </w:p>
    <w:p w14:paraId="698C3755" w14:textId="320881C5" w:rsidR="007C43C7" w:rsidRPr="009B67BF" w:rsidRDefault="007C43C7" w:rsidP="007C43C7">
      <w:pPr>
        <w:pStyle w:val="Caption"/>
      </w:pPr>
      <w:bookmarkStart w:id="99" w:name="_Ref429050836"/>
      <w:bookmarkStart w:id="100" w:name="_Toc440282822"/>
      <w:proofErr w:type="gramStart"/>
      <w:r>
        <w:lastRenderedPageBreak/>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1</w:t>
      </w:r>
      <w:r w:rsidR="00894B82">
        <w:rPr>
          <w:noProof/>
        </w:rPr>
        <w:fldChar w:fldCharType="end"/>
      </w:r>
      <w:bookmarkEnd w:id="99"/>
      <w:r w:rsidRPr="009B67BF">
        <w:t>.</w:t>
      </w:r>
      <w:proofErr w:type="gramEnd"/>
      <w:r w:rsidRPr="009B67BF">
        <w:t xml:space="preserve"> NPSO Question Logic</w:t>
      </w:r>
      <w:bookmarkEnd w:id="100"/>
    </w:p>
    <w:p w14:paraId="4333AA12" w14:textId="42407672" w:rsidR="007C43C7" w:rsidRPr="009B67BF" w:rsidRDefault="0063148F" w:rsidP="0013490F">
      <w:pPr>
        <w:spacing w:before="60"/>
        <w:jc w:val="center"/>
      </w:pPr>
      <w:r>
        <w:rPr>
          <w:noProof/>
        </w:rPr>
        <w:drawing>
          <wp:inline distT="0" distB="0" distL="0" distR="0" wp14:anchorId="5D3C7618" wp14:editId="71854073">
            <wp:extent cx="4488873" cy="3845651"/>
            <wp:effectExtent l="0" t="0" r="6985" b="2540"/>
            <wp:docPr id="5" name="Picture 5" descr="C:\Users\jeremy\Desktop\Final TRM Edits\NPSO question Logic_JO_2016_01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esktop\Final TRM Edits\NPSO question Logic_JO_2016_01_14.png"/>
                    <pic:cNvPicPr>
                      <a:picLocks noChangeAspect="1" noChangeArrowheads="1"/>
                    </pic:cNvPicPr>
                  </pic:nvPicPr>
                  <pic:blipFill rotWithShape="1">
                    <a:blip r:embed="rId35">
                      <a:extLst>
                        <a:ext uri="{28A0092B-C50C-407E-A947-70E740481C1C}">
                          <a14:useLocalDpi xmlns:a14="http://schemas.microsoft.com/office/drawing/2010/main" val="0"/>
                        </a:ext>
                      </a:extLst>
                    </a:blip>
                    <a:srcRect r="34417"/>
                    <a:stretch/>
                  </pic:blipFill>
                  <pic:spPr bwMode="auto">
                    <a:xfrm>
                      <a:off x="0" y="0"/>
                      <a:ext cx="4492208" cy="3848508"/>
                    </a:xfrm>
                    <a:prstGeom prst="rect">
                      <a:avLst/>
                    </a:prstGeom>
                    <a:noFill/>
                    <a:ln>
                      <a:noFill/>
                    </a:ln>
                    <a:extLst>
                      <a:ext uri="{53640926-AAD7-44D8-BBD7-CCE9431645EC}">
                        <a14:shadowObscured xmlns:a14="http://schemas.microsoft.com/office/drawing/2010/main"/>
                      </a:ext>
                    </a:extLst>
                  </pic:spPr>
                </pic:pic>
              </a:graphicData>
            </a:graphic>
          </wp:inline>
        </w:drawing>
      </w:r>
    </w:p>
    <w:p w14:paraId="3010477C" w14:textId="77777777" w:rsidR="007C43C7" w:rsidRPr="009B67BF" w:rsidRDefault="007C43C7" w:rsidP="007C43C7"/>
    <w:p w14:paraId="7B933CCE" w14:textId="77777777" w:rsidR="007C43C7" w:rsidRPr="009B67BF" w:rsidRDefault="007C43C7" w:rsidP="007C43C7">
      <w:pPr>
        <w:pStyle w:val="Heading4"/>
      </w:pPr>
      <w:bookmarkStart w:id="101" w:name="_Toc431526491"/>
      <w:r w:rsidRPr="009B67BF">
        <w:t>Scoring</w:t>
      </w:r>
      <w:bookmarkEnd w:id="101"/>
    </w:p>
    <w:p w14:paraId="5A90A617" w14:textId="2D2F9D4D" w:rsidR="007C43C7" w:rsidRPr="009B67BF" w:rsidRDefault="007C43C7" w:rsidP="004D09FF">
      <w:pPr>
        <w:rPr>
          <w:rFonts w:eastAsia="Calibri"/>
        </w:rPr>
      </w:pPr>
      <w:r w:rsidRPr="009B67BF">
        <w:rPr>
          <w:rFonts w:eastAsia="Calibri"/>
        </w:rPr>
        <w:t xml:space="preserve">Survey respondents’ answers to the NPSO questions will determine total energy and demand savings attributed to the </w:t>
      </w:r>
      <w:r w:rsidRPr="00AA53AE">
        <w:rPr>
          <w:rFonts w:eastAsia="Calibri"/>
        </w:rPr>
        <w:t xml:space="preserve">program. </w:t>
      </w:r>
      <w:r w:rsidRPr="00AA53AE">
        <w:rPr>
          <w:rFonts w:eastAsia="Calibri"/>
        </w:rPr>
        <w:fldChar w:fldCharType="begin"/>
      </w:r>
      <w:r w:rsidRPr="00661756">
        <w:rPr>
          <w:rFonts w:eastAsia="Calibri"/>
        </w:rPr>
        <w:instrText xml:space="preserve"> REF _Ref421613570 \h  \* MERGEFORMAT </w:instrText>
      </w:r>
      <w:r w:rsidRPr="00AA53AE">
        <w:rPr>
          <w:rFonts w:eastAsia="Calibri"/>
        </w:rPr>
      </w:r>
      <w:r w:rsidRPr="00AA53AE">
        <w:rPr>
          <w:rFonts w:eastAsia="Calibri"/>
        </w:rPr>
        <w:fldChar w:fldCharType="separate"/>
      </w:r>
      <w:r w:rsidR="00673E06" w:rsidRPr="00DA6F8C">
        <w:rPr>
          <w:rFonts w:eastAsia="Calibri"/>
        </w:rPr>
        <w:t>Table 4</w:t>
      </w:r>
      <w:r w:rsidR="00673E06" w:rsidRPr="00DA6F8C">
        <w:rPr>
          <w:rFonts w:eastAsia="Calibri"/>
        </w:rPr>
        <w:noBreakHyphen/>
        <w:t>2</w:t>
      </w:r>
      <w:r w:rsidRPr="00AA53AE">
        <w:rPr>
          <w:rFonts w:eastAsia="Calibri"/>
        </w:rPr>
        <w:fldChar w:fldCharType="end"/>
      </w:r>
      <w:r w:rsidRPr="00661756">
        <w:rPr>
          <w:rFonts w:eastAsia="Calibri"/>
        </w:rPr>
        <w:t xml:space="preserve"> lists NPSO measures under column A, the level of </w:t>
      </w:r>
      <w:r w:rsidR="00661756" w:rsidRPr="00AA53AE">
        <w:rPr>
          <w:rFonts w:eastAsia="Calibri"/>
        </w:rPr>
        <w:t>program administrator</w:t>
      </w:r>
      <w:r w:rsidRPr="009B67BF">
        <w:rPr>
          <w:rFonts w:eastAsia="Calibri"/>
        </w:rPr>
        <w:t xml:space="preserve"> influence under column B, the estimated measure savings under column C, the percentage of allocated savings under column D, and the total allocated savings under column E. Column F shows the calculated average energy savings per spillover measure, determined by dividing the total allocated savings (the sum of column E) by the number of surveyed nonparticipating customers. The table shows how kWh NPSO savings would be calculated; calculations of </w:t>
      </w:r>
      <w:proofErr w:type="spellStart"/>
      <w:r w:rsidRPr="009B67BF">
        <w:rPr>
          <w:rFonts w:eastAsia="Calibri"/>
        </w:rPr>
        <w:t>therm</w:t>
      </w:r>
      <w:proofErr w:type="spellEnd"/>
      <w:r w:rsidRPr="009B67BF">
        <w:rPr>
          <w:rFonts w:eastAsia="Calibri"/>
        </w:rPr>
        <w:t xml:space="preserve"> or demand savings would be accomplished in the same manner.</w:t>
      </w:r>
    </w:p>
    <w:p w14:paraId="7A40B8E9" w14:textId="77777777" w:rsidR="007C43C7" w:rsidRPr="009B67BF" w:rsidRDefault="007C43C7" w:rsidP="004D09FF">
      <w:pPr>
        <w:rPr>
          <w:rFonts w:eastAsia="Calibri"/>
        </w:rPr>
      </w:pPr>
    </w:p>
    <w:p w14:paraId="2002CCD1" w14:textId="2EAB849C" w:rsidR="007C43C7" w:rsidRPr="009B67BF" w:rsidRDefault="007C43C7" w:rsidP="002B13A9">
      <w:pPr>
        <w:pStyle w:val="Caption"/>
        <w:pageBreakBefore/>
      </w:pPr>
      <w:bookmarkStart w:id="102" w:name="_Ref421613570"/>
      <w:bookmarkStart w:id="103" w:name="_Toc440282838"/>
      <w:proofErr w:type="gramStart"/>
      <w:r>
        <w:lastRenderedPageBreak/>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2</w:t>
      </w:r>
      <w:r w:rsidR="00894B82">
        <w:rPr>
          <w:noProof/>
        </w:rPr>
        <w:fldChar w:fldCharType="end"/>
      </w:r>
      <w:bookmarkEnd w:id="102"/>
      <w:r w:rsidRPr="009B67BF">
        <w:t>.</w:t>
      </w:r>
      <w:proofErr w:type="gramEnd"/>
      <w:r w:rsidRPr="009B67BF">
        <w:t xml:space="preserve"> Estimation of Respondents’ NPSO Savings</w:t>
      </w:r>
      <w:bookmarkEnd w:id="103"/>
    </w:p>
    <w:tbl>
      <w:tblPr>
        <w:tblStyle w:val="TableGrid35"/>
        <w:tblW w:w="5000" w:type="pct"/>
        <w:tblLayout w:type="fixed"/>
        <w:tblLook w:val="04A0" w:firstRow="1" w:lastRow="0" w:firstColumn="1" w:lastColumn="0" w:noHBand="0" w:noVBand="1"/>
      </w:tblPr>
      <w:tblGrid>
        <w:gridCol w:w="1285"/>
        <w:gridCol w:w="1923"/>
        <w:gridCol w:w="1488"/>
        <w:gridCol w:w="1107"/>
        <w:gridCol w:w="1842"/>
        <w:gridCol w:w="1931"/>
      </w:tblGrid>
      <w:tr w:rsidR="007C43C7" w:rsidRPr="009B67BF" w14:paraId="00F2D6DB" w14:textId="77777777" w:rsidTr="00522107">
        <w:trPr>
          <w:tblHeader/>
        </w:trPr>
        <w:tc>
          <w:tcPr>
            <w:tcW w:w="671" w:type="pct"/>
            <w:shd w:val="clear" w:color="auto" w:fill="auto"/>
            <w:vAlign w:val="center"/>
          </w:tcPr>
          <w:p w14:paraId="26781F4E" w14:textId="77777777" w:rsidR="007C43C7" w:rsidRPr="00522107" w:rsidRDefault="007C43C7" w:rsidP="00522107">
            <w:pPr>
              <w:tabs>
                <w:tab w:val="left" w:pos="1440"/>
              </w:tabs>
              <w:rPr>
                <w:b/>
              </w:rPr>
            </w:pPr>
            <w:r w:rsidRPr="00522107">
              <w:rPr>
                <w:b/>
              </w:rPr>
              <w:t>A</w:t>
            </w:r>
          </w:p>
        </w:tc>
        <w:tc>
          <w:tcPr>
            <w:tcW w:w="1004" w:type="pct"/>
            <w:shd w:val="clear" w:color="auto" w:fill="auto"/>
            <w:vAlign w:val="center"/>
          </w:tcPr>
          <w:p w14:paraId="6955C1B5" w14:textId="77777777" w:rsidR="007C43C7" w:rsidRPr="00522107" w:rsidRDefault="007C43C7" w:rsidP="00522107">
            <w:pPr>
              <w:tabs>
                <w:tab w:val="left" w:pos="1440"/>
              </w:tabs>
              <w:rPr>
                <w:b/>
              </w:rPr>
            </w:pPr>
            <w:r w:rsidRPr="00522107">
              <w:rPr>
                <w:b/>
              </w:rPr>
              <w:t>B</w:t>
            </w:r>
          </w:p>
        </w:tc>
        <w:tc>
          <w:tcPr>
            <w:tcW w:w="777" w:type="pct"/>
            <w:shd w:val="clear" w:color="auto" w:fill="auto"/>
            <w:vAlign w:val="center"/>
          </w:tcPr>
          <w:p w14:paraId="19F53CCF" w14:textId="77777777" w:rsidR="007C43C7" w:rsidRPr="00522107" w:rsidRDefault="007C43C7" w:rsidP="00522107">
            <w:pPr>
              <w:tabs>
                <w:tab w:val="left" w:pos="1440"/>
              </w:tabs>
              <w:rPr>
                <w:b/>
              </w:rPr>
            </w:pPr>
            <w:r w:rsidRPr="00522107">
              <w:rPr>
                <w:b/>
              </w:rPr>
              <w:t>C</w:t>
            </w:r>
          </w:p>
        </w:tc>
        <w:tc>
          <w:tcPr>
            <w:tcW w:w="578" w:type="pct"/>
            <w:shd w:val="clear" w:color="auto" w:fill="auto"/>
            <w:vAlign w:val="center"/>
          </w:tcPr>
          <w:p w14:paraId="702A94EF" w14:textId="77777777" w:rsidR="007C43C7" w:rsidRPr="00522107" w:rsidRDefault="007C43C7" w:rsidP="00522107">
            <w:pPr>
              <w:tabs>
                <w:tab w:val="left" w:pos="1440"/>
              </w:tabs>
              <w:rPr>
                <w:b/>
              </w:rPr>
            </w:pPr>
            <w:r w:rsidRPr="00522107">
              <w:rPr>
                <w:b/>
              </w:rPr>
              <w:t>D</w:t>
            </w:r>
          </w:p>
        </w:tc>
        <w:tc>
          <w:tcPr>
            <w:tcW w:w="962" w:type="pct"/>
            <w:shd w:val="clear" w:color="auto" w:fill="auto"/>
            <w:vAlign w:val="center"/>
          </w:tcPr>
          <w:p w14:paraId="2CA07675" w14:textId="77777777" w:rsidR="007C43C7" w:rsidRPr="00522107" w:rsidRDefault="007C43C7" w:rsidP="00522107">
            <w:pPr>
              <w:tabs>
                <w:tab w:val="left" w:pos="1440"/>
              </w:tabs>
              <w:rPr>
                <w:b/>
              </w:rPr>
            </w:pPr>
            <w:r w:rsidRPr="00522107">
              <w:rPr>
                <w:b/>
              </w:rPr>
              <w:t>E</w:t>
            </w:r>
          </w:p>
        </w:tc>
        <w:tc>
          <w:tcPr>
            <w:tcW w:w="1008" w:type="pct"/>
            <w:shd w:val="clear" w:color="auto" w:fill="auto"/>
            <w:vAlign w:val="center"/>
          </w:tcPr>
          <w:p w14:paraId="22ED340F" w14:textId="77777777" w:rsidR="007C43C7" w:rsidRPr="00522107" w:rsidRDefault="007C43C7" w:rsidP="00522107">
            <w:pPr>
              <w:tabs>
                <w:tab w:val="left" w:pos="1440"/>
              </w:tabs>
              <w:rPr>
                <w:b/>
              </w:rPr>
            </w:pPr>
            <w:r w:rsidRPr="00522107">
              <w:rPr>
                <w:b/>
              </w:rPr>
              <w:t>F</w:t>
            </w:r>
          </w:p>
        </w:tc>
      </w:tr>
      <w:tr w:rsidR="007C43C7" w:rsidRPr="009B67BF" w14:paraId="7B60D3BF" w14:textId="77777777" w:rsidTr="00522107">
        <w:trPr>
          <w:tblHeader/>
        </w:trPr>
        <w:tc>
          <w:tcPr>
            <w:tcW w:w="671" w:type="pct"/>
            <w:shd w:val="clear" w:color="auto" w:fill="auto"/>
            <w:vAlign w:val="center"/>
          </w:tcPr>
          <w:p w14:paraId="7F2933E5" w14:textId="77777777" w:rsidR="007C43C7" w:rsidRPr="009B67BF" w:rsidRDefault="007C43C7" w:rsidP="00522107">
            <w:pPr>
              <w:tabs>
                <w:tab w:val="left" w:pos="1440"/>
              </w:tabs>
            </w:pPr>
            <w:r w:rsidRPr="009B67BF">
              <w:t>Spillover Measure</w:t>
            </w:r>
          </w:p>
        </w:tc>
        <w:tc>
          <w:tcPr>
            <w:tcW w:w="1004" w:type="pct"/>
            <w:shd w:val="clear" w:color="auto" w:fill="auto"/>
            <w:vAlign w:val="center"/>
          </w:tcPr>
          <w:p w14:paraId="6AB8DC10" w14:textId="77777777" w:rsidR="007C43C7" w:rsidRPr="009B67BF" w:rsidRDefault="007C43C7" w:rsidP="00522107">
            <w:pPr>
              <w:tabs>
                <w:tab w:val="left" w:pos="1440"/>
              </w:tabs>
            </w:pPr>
            <w:r w:rsidRPr="009B67BF">
              <w:t>Spillover Score</w:t>
            </w:r>
          </w:p>
        </w:tc>
        <w:tc>
          <w:tcPr>
            <w:tcW w:w="777" w:type="pct"/>
            <w:shd w:val="clear" w:color="auto" w:fill="auto"/>
            <w:vAlign w:val="center"/>
          </w:tcPr>
          <w:p w14:paraId="50DF5191" w14:textId="77777777" w:rsidR="007C43C7" w:rsidRPr="009B67BF" w:rsidRDefault="007C43C7" w:rsidP="00522107">
            <w:pPr>
              <w:tabs>
                <w:tab w:val="left" w:pos="1440"/>
              </w:tabs>
            </w:pPr>
            <w:r w:rsidRPr="009B67BF">
              <w:t>Measure Savings (kWh)</w:t>
            </w:r>
          </w:p>
        </w:tc>
        <w:tc>
          <w:tcPr>
            <w:tcW w:w="578" w:type="pct"/>
            <w:shd w:val="clear" w:color="auto" w:fill="auto"/>
            <w:vAlign w:val="center"/>
          </w:tcPr>
          <w:p w14:paraId="2248F5E7" w14:textId="77777777" w:rsidR="007C43C7" w:rsidRPr="009B67BF" w:rsidRDefault="007C43C7" w:rsidP="00522107">
            <w:pPr>
              <w:tabs>
                <w:tab w:val="left" w:pos="1440"/>
              </w:tabs>
            </w:pPr>
            <w:r w:rsidRPr="009B67BF">
              <w:t>Allocated Savings</w:t>
            </w:r>
          </w:p>
        </w:tc>
        <w:tc>
          <w:tcPr>
            <w:tcW w:w="962" w:type="pct"/>
            <w:shd w:val="clear" w:color="auto" w:fill="auto"/>
            <w:vAlign w:val="center"/>
          </w:tcPr>
          <w:p w14:paraId="640E6AAB" w14:textId="77777777" w:rsidR="007C43C7" w:rsidRPr="009B67BF" w:rsidRDefault="007C43C7" w:rsidP="00522107">
            <w:pPr>
              <w:tabs>
                <w:tab w:val="left" w:pos="1440"/>
              </w:tabs>
            </w:pPr>
            <w:r w:rsidRPr="009B67BF">
              <w:t>Total kWh Savings</w:t>
            </w:r>
          </w:p>
        </w:tc>
        <w:tc>
          <w:tcPr>
            <w:tcW w:w="1008" w:type="pct"/>
            <w:shd w:val="clear" w:color="auto" w:fill="auto"/>
            <w:vAlign w:val="center"/>
          </w:tcPr>
          <w:p w14:paraId="181F1477" w14:textId="77777777" w:rsidR="007C43C7" w:rsidRPr="009B67BF" w:rsidRDefault="007C43C7" w:rsidP="00522107">
            <w:pPr>
              <w:tabs>
                <w:tab w:val="left" w:pos="1440"/>
              </w:tabs>
            </w:pPr>
            <w:r w:rsidRPr="009B67BF">
              <w:t>Average kWh Per Surveyed Customer</w:t>
            </w:r>
          </w:p>
        </w:tc>
      </w:tr>
      <w:tr w:rsidR="007C43C7" w:rsidRPr="009B67BF" w14:paraId="41F6728F" w14:textId="77777777" w:rsidTr="00522107">
        <w:tc>
          <w:tcPr>
            <w:tcW w:w="671" w:type="pct"/>
            <w:shd w:val="clear" w:color="auto" w:fill="auto"/>
            <w:vAlign w:val="center"/>
          </w:tcPr>
          <w:p w14:paraId="4CA84145" w14:textId="77777777" w:rsidR="007C43C7" w:rsidRPr="009B67BF" w:rsidRDefault="007C43C7" w:rsidP="00522107">
            <w:pPr>
              <w:tabs>
                <w:tab w:val="left" w:pos="1440"/>
              </w:tabs>
            </w:pPr>
            <w:r w:rsidRPr="009B67BF">
              <w:t>Measure1</w:t>
            </w:r>
          </w:p>
        </w:tc>
        <w:tc>
          <w:tcPr>
            <w:tcW w:w="1004" w:type="pct"/>
            <w:shd w:val="clear" w:color="auto" w:fill="auto"/>
            <w:vAlign w:val="center"/>
          </w:tcPr>
          <w:p w14:paraId="6DDCC9B5" w14:textId="77777777" w:rsidR="007C43C7" w:rsidRPr="009B67BF" w:rsidRDefault="007C43C7" w:rsidP="00522107">
            <w:pPr>
              <w:tabs>
                <w:tab w:val="left" w:pos="1440"/>
              </w:tabs>
            </w:pPr>
            <w:r w:rsidRPr="009B67BF">
              <w:t>Scale of zero to ten</w:t>
            </w:r>
          </w:p>
        </w:tc>
        <w:tc>
          <w:tcPr>
            <w:tcW w:w="777" w:type="pct"/>
            <w:shd w:val="clear" w:color="auto" w:fill="auto"/>
            <w:vAlign w:val="center"/>
          </w:tcPr>
          <w:p w14:paraId="4A331632" w14:textId="77777777" w:rsidR="007C43C7" w:rsidRPr="009B67BF" w:rsidRDefault="007C43C7" w:rsidP="00522107">
            <w:pPr>
              <w:tabs>
                <w:tab w:val="left" w:pos="1440"/>
              </w:tabs>
            </w:pPr>
            <w:r w:rsidRPr="009B67BF">
              <w:t>Savings1</w:t>
            </w:r>
          </w:p>
        </w:tc>
        <w:tc>
          <w:tcPr>
            <w:tcW w:w="578" w:type="pct"/>
            <w:vMerge w:val="restart"/>
            <w:shd w:val="clear" w:color="auto" w:fill="auto"/>
            <w:vAlign w:val="center"/>
          </w:tcPr>
          <w:p w14:paraId="24E7564E" w14:textId="77777777" w:rsidR="007C43C7" w:rsidRPr="009B67BF" w:rsidRDefault="007C43C7" w:rsidP="00522107">
            <w:pPr>
              <w:tabs>
                <w:tab w:val="left" w:pos="1440"/>
              </w:tabs>
            </w:pPr>
            <w:r w:rsidRPr="009B67BF">
              <w:t>100% if [B] ≥ 8</w:t>
            </w:r>
          </w:p>
          <w:p w14:paraId="59E6B584" w14:textId="77777777" w:rsidR="007C43C7" w:rsidRPr="009B67BF" w:rsidRDefault="007C43C7" w:rsidP="00522107">
            <w:pPr>
              <w:tabs>
                <w:tab w:val="left" w:pos="1440"/>
              </w:tabs>
            </w:pPr>
          </w:p>
          <w:p w14:paraId="02CE783A" w14:textId="77777777" w:rsidR="007C43C7" w:rsidRPr="009B67BF" w:rsidRDefault="007C43C7" w:rsidP="00522107">
            <w:pPr>
              <w:tabs>
                <w:tab w:val="left" w:pos="1440"/>
              </w:tabs>
            </w:pPr>
            <w:r w:rsidRPr="009B67BF">
              <w:t xml:space="preserve">0% if [B] </w:t>
            </w:r>
            <w:r w:rsidRPr="009B67BF">
              <w:br/>
              <w:t>&lt; 8</w:t>
            </w:r>
          </w:p>
        </w:tc>
        <w:tc>
          <w:tcPr>
            <w:tcW w:w="962" w:type="pct"/>
            <w:shd w:val="clear" w:color="auto" w:fill="auto"/>
            <w:vAlign w:val="center"/>
          </w:tcPr>
          <w:p w14:paraId="45E6F26E" w14:textId="77777777" w:rsidR="007C43C7" w:rsidRPr="009B67BF" w:rsidRDefault="007C43C7" w:rsidP="00522107">
            <w:pPr>
              <w:tabs>
                <w:tab w:val="left" w:pos="1440"/>
              </w:tabs>
            </w:pPr>
            <w:r w:rsidRPr="009B67BF">
              <w:t>[C] x [D]</w:t>
            </w:r>
          </w:p>
        </w:tc>
        <w:tc>
          <w:tcPr>
            <w:tcW w:w="1008" w:type="pct"/>
            <w:vMerge w:val="restart"/>
            <w:shd w:val="clear" w:color="auto" w:fill="auto"/>
            <w:vAlign w:val="center"/>
          </w:tcPr>
          <w:p w14:paraId="47EF49FE" w14:textId="77777777" w:rsidR="007C43C7" w:rsidRPr="009B67BF" w:rsidRDefault="007C43C7" w:rsidP="00522107">
            <w:pPr>
              <w:tabs>
                <w:tab w:val="left" w:pos="1440"/>
              </w:tabs>
            </w:pPr>
            <w:r w:rsidRPr="009B67BF">
              <w:t>N/A</w:t>
            </w:r>
          </w:p>
        </w:tc>
      </w:tr>
      <w:tr w:rsidR="007C43C7" w:rsidRPr="009B67BF" w14:paraId="7FC2503E" w14:textId="77777777" w:rsidTr="00522107">
        <w:tc>
          <w:tcPr>
            <w:tcW w:w="671" w:type="pct"/>
            <w:shd w:val="clear" w:color="auto" w:fill="auto"/>
            <w:vAlign w:val="center"/>
          </w:tcPr>
          <w:p w14:paraId="2695B743" w14:textId="77777777" w:rsidR="007C43C7" w:rsidRPr="009B67BF" w:rsidRDefault="007C43C7" w:rsidP="00522107">
            <w:pPr>
              <w:tabs>
                <w:tab w:val="left" w:pos="1440"/>
              </w:tabs>
            </w:pPr>
            <w:r w:rsidRPr="009B67BF">
              <w:t>Measure2</w:t>
            </w:r>
          </w:p>
        </w:tc>
        <w:tc>
          <w:tcPr>
            <w:tcW w:w="1004" w:type="pct"/>
            <w:shd w:val="clear" w:color="auto" w:fill="auto"/>
            <w:vAlign w:val="center"/>
          </w:tcPr>
          <w:p w14:paraId="58A43A9D" w14:textId="77777777" w:rsidR="007C43C7" w:rsidRPr="009B67BF" w:rsidRDefault="007C43C7" w:rsidP="00522107">
            <w:pPr>
              <w:tabs>
                <w:tab w:val="left" w:pos="1440"/>
              </w:tabs>
            </w:pPr>
            <w:r w:rsidRPr="009B67BF">
              <w:t>Scale of zero to ten</w:t>
            </w:r>
          </w:p>
        </w:tc>
        <w:tc>
          <w:tcPr>
            <w:tcW w:w="777" w:type="pct"/>
            <w:shd w:val="clear" w:color="auto" w:fill="auto"/>
            <w:vAlign w:val="center"/>
          </w:tcPr>
          <w:p w14:paraId="2F69787F" w14:textId="77777777" w:rsidR="007C43C7" w:rsidRPr="009B67BF" w:rsidRDefault="007C43C7" w:rsidP="00522107">
            <w:pPr>
              <w:tabs>
                <w:tab w:val="left" w:pos="1440"/>
              </w:tabs>
            </w:pPr>
            <w:r w:rsidRPr="009B67BF">
              <w:t>Savings2</w:t>
            </w:r>
          </w:p>
        </w:tc>
        <w:tc>
          <w:tcPr>
            <w:tcW w:w="578" w:type="pct"/>
            <w:vMerge/>
            <w:shd w:val="clear" w:color="auto" w:fill="auto"/>
            <w:vAlign w:val="center"/>
          </w:tcPr>
          <w:p w14:paraId="7C406358" w14:textId="77777777" w:rsidR="007C43C7" w:rsidRPr="009B67BF" w:rsidRDefault="007C43C7" w:rsidP="00522107">
            <w:pPr>
              <w:tabs>
                <w:tab w:val="left" w:pos="1440"/>
              </w:tabs>
            </w:pPr>
          </w:p>
        </w:tc>
        <w:tc>
          <w:tcPr>
            <w:tcW w:w="962" w:type="pct"/>
            <w:shd w:val="clear" w:color="auto" w:fill="auto"/>
            <w:vAlign w:val="center"/>
          </w:tcPr>
          <w:p w14:paraId="4D30248C" w14:textId="77777777" w:rsidR="007C43C7" w:rsidRPr="009B67BF" w:rsidRDefault="007C43C7" w:rsidP="00522107">
            <w:pPr>
              <w:tabs>
                <w:tab w:val="left" w:pos="1440"/>
              </w:tabs>
            </w:pPr>
            <w:r w:rsidRPr="009B67BF">
              <w:t>[C] x [D]</w:t>
            </w:r>
          </w:p>
        </w:tc>
        <w:tc>
          <w:tcPr>
            <w:tcW w:w="1008" w:type="pct"/>
            <w:vMerge/>
            <w:shd w:val="clear" w:color="auto" w:fill="auto"/>
            <w:vAlign w:val="center"/>
          </w:tcPr>
          <w:p w14:paraId="4AF6F92F" w14:textId="77777777" w:rsidR="007C43C7" w:rsidRPr="009B67BF" w:rsidRDefault="007C43C7" w:rsidP="00522107">
            <w:pPr>
              <w:tabs>
                <w:tab w:val="left" w:pos="1440"/>
              </w:tabs>
            </w:pPr>
          </w:p>
        </w:tc>
      </w:tr>
      <w:tr w:rsidR="007C43C7" w:rsidRPr="009B67BF" w14:paraId="3320E381" w14:textId="77777777" w:rsidTr="00522107">
        <w:tc>
          <w:tcPr>
            <w:tcW w:w="671" w:type="pct"/>
            <w:shd w:val="clear" w:color="auto" w:fill="auto"/>
            <w:vAlign w:val="center"/>
          </w:tcPr>
          <w:p w14:paraId="5C8D685C" w14:textId="77777777" w:rsidR="007C43C7" w:rsidRPr="009B67BF" w:rsidRDefault="007C43C7" w:rsidP="00522107">
            <w:pPr>
              <w:tabs>
                <w:tab w:val="left" w:pos="1440"/>
              </w:tabs>
            </w:pPr>
            <w:proofErr w:type="spellStart"/>
            <w:r w:rsidRPr="009B67BF">
              <w:t>MeasureN</w:t>
            </w:r>
            <w:proofErr w:type="spellEnd"/>
          </w:p>
        </w:tc>
        <w:tc>
          <w:tcPr>
            <w:tcW w:w="1004" w:type="pct"/>
            <w:shd w:val="clear" w:color="auto" w:fill="auto"/>
            <w:vAlign w:val="center"/>
          </w:tcPr>
          <w:p w14:paraId="37E98BC8" w14:textId="77777777" w:rsidR="007C43C7" w:rsidRPr="009B67BF" w:rsidRDefault="007C43C7" w:rsidP="00522107">
            <w:pPr>
              <w:tabs>
                <w:tab w:val="left" w:pos="1440"/>
              </w:tabs>
            </w:pPr>
            <w:r w:rsidRPr="009B67BF">
              <w:t>Scale of 0 to 10</w:t>
            </w:r>
          </w:p>
        </w:tc>
        <w:tc>
          <w:tcPr>
            <w:tcW w:w="777" w:type="pct"/>
            <w:shd w:val="clear" w:color="auto" w:fill="auto"/>
            <w:vAlign w:val="center"/>
          </w:tcPr>
          <w:p w14:paraId="15A442E3" w14:textId="77777777" w:rsidR="007C43C7" w:rsidRPr="009B67BF" w:rsidRDefault="007C43C7" w:rsidP="00522107">
            <w:pPr>
              <w:tabs>
                <w:tab w:val="left" w:pos="1440"/>
              </w:tabs>
            </w:pPr>
            <w:proofErr w:type="spellStart"/>
            <w:r w:rsidRPr="009B67BF">
              <w:t>SavingsN</w:t>
            </w:r>
            <w:proofErr w:type="spellEnd"/>
          </w:p>
        </w:tc>
        <w:tc>
          <w:tcPr>
            <w:tcW w:w="578" w:type="pct"/>
            <w:vMerge/>
            <w:shd w:val="clear" w:color="auto" w:fill="auto"/>
            <w:vAlign w:val="center"/>
          </w:tcPr>
          <w:p w14:paraId="59A6C007" w14:textId="77777777" w:rsidR="007C43C7" w:rsidRPr="009B67BF" w:rsidRDefault="007C43C7" w:rsidP="00522107">
            <w:pPr>
              <w:tabs>
                <w:tab w:val="left" w:pos="1440"/>
              </w:tabs>
            </w:pPr>
          </w:p>
        </w:tc>
        <w:tc>
          <w:tcPr>
            <w:tcW w:w="962" w:type="pct"/>
            <w:shd w:val="clear" w:color="auto" w:fill="auto"/>
            <w:vAlign w:val="center"/>
          </w:tcPr>
          <w:p w14:paraId="6D21A3E8" w14:textId="77777777" w:rsidR="007C43C7" w:rsidRPr="009B67BF" w:rsidRDefault="007C43C7" w:rsidP="00522107">
            <w:pPr>
              <w:tabs>
                <w:tab w:val="left" w:pos="1440"/>
              </w:tabs>
            </w:pPr>
            <w:r w:rsidRPr="009B67BF">
              <w:t>[C] x [D]</w:t>
            </w:r>
          </w:p>
        </w:tc>
        <w:tc>
          <w:tcPr>
            <w:tcW w:w="1008" w:type="pct"/>
            <w:vMerge/>
            <w:shd w:val="clear" w:color="auto" w:fill="auto"/>
            <w:vAlign w:val="center"/>
          </w:tcPr>
          <w:p w14:paraId="3E99F38B" w14:textId="77777777" w:rsidR="007C43C7" w:rsidRPr="009B67BF" w:rsidRDefault="007C43C7" w:rsidP="00522107">
            <w:pPr>
              <w:tabs>
                <w:tab w:val="left" w:pos="1440"/>
              </w:tabs>
            </w:pPr>
          </w:p>
        </w:tc>
      </w:tr>
      <w:tr w:rsidR="007C43C7" w:rsidRPr="009B67BF" w14:paraId="2E6C09E4" w14:textId="77777777" w:rsidTr="00522107">
        <w:tc>
          <w:tcPr>
            <w:tcW w:w="671" w:type="pct"/>
            <w:shd w:val="clear" w:color="auto" w:fill="auto"/>
            <w:vAlign w:val="center"/>
          </w:tcPr>
          <w:p w14:paraId="0FC494B2" w14:textId="77777777" w:rsidR="007C43C7" w:rsidRPr="009B67BF" w:rsidRDefault="007C43C7" w:rsidP="00522107">
            <w:pPr>
              <w:tabs>
                <w:tab w:val="left" w:pos="1440"/>
              </w:tabs>
            </w:pPr>
          </w:p>
        </w:tc>
        <w:tc>
          <w:tcPr>
            <w:tcW w:w="2359" w:type="pct"/>
            <w:gridSpan w:val="3"/>
            <w:shd w:val="clear" w:color="auto" w:fill="auto"/>
            <w:vAlign w:val="center"/>
          </w:tcPr>
          <w:p w14:paraId="0389396C" w14:textId="77777777" w:rsidR="007C43C7" w:rsidRPr="009B67BF" w:rsidRDefault="007C43C7" w:rsidP="00522107">
            <w:pPr>
              <w:tabs>
                <w:tab w:val="left" w:pos="1440"/>
              </w:tabs>
            </w:pPr>
          </w:p>
        </w:tc>
        <w:tc>
          <w:tcPr>
            <w:tcW w:w="962" w:type="pct"/>
            <w:shd w:val="clear" w:color="auto" w:fill="auto"/>
            <w:vAlign w:val="center"/>
          </w:tcPr>
          <w:p w14:paraId="426CA606" w14:textId="77777777" w:rsidR="007C43C7" w:rsidRPr="009B67BF" w:rsidRDefault="007C43C7" w:rsidP="00522107">
            <w:pPr>
              <w:tabs>
                <w:tab w:val="left" w:pos="1440"/>
              </w:tabs>
            </w:pPr>
            <w:r w:rsidRPr="009B67BF">
              <w:t>Sum of column E = Total kWh Savings</w:t>
            </w:r>
          </w:p>
        </w:tc>
        <w:tc>
          <w:tcPr>
            <w:tcW w:w="1008" w:type="pct"/>
            <w:shd w:val="clear" w:color="auto" w:fill="auto"/>
            <w:vAlign w:val="center"/>
          </w:tcPr>
          <w:p w14:paraId="5D29FA16" w14:textId="77777777" w:rsidR="007C43C7" w:rsidRPr="009B67BF" w:rsidRDefault="007C43C7" w:rsidP="00522107">
            <w:pPr>
              <w:tabs>
                <w:tab w:val="left" w:pos="1440"/>
              </w:tabs>
            </w:pPr>
            <w:r w:rsidRPr="009B67BF">
              <w:t>Total kWh Savings ÷ Number of Completed Surveys</w:t>
            </w:r>
          </w:p>
        </w:tc>
      </w:tr>
    </w:tbl>
    <w:p w14:paraId="01C438E3" w14:textId="77777777" w:rsidR="007C43C7" w:rsidRPr="009B67BF" w:rsidRDefault="007C43C7" w:rsidP="007C43C7">
      <w:pPr>
        <w:rPr>
          <w:rFonts w:eastAsia="Calibri"/>
        </w:rPr>
      </w:pPr>
    </w:p>
    <w:p w14:paraId="734DFBA0" w14:textId="51ACCB48" w:rsidR="007C43C7" w:rsidRPr="009B67BF" w:rsidRDefault="007C43C7" w:rsidP="007C43C7">
      <w:pPr>
        <w:rPr>
          <w:rFonts w:eastAsia="Calibri"/>
        </w:rPr>
      </w:pPr>
      <w:r w:rsidRPr="009B67BF">
        <w:rPr>
          <w:rFonts w:eastAsia="Calibri"/>
        </w:rPr>
        <w:fldChar w:fldCharType="begin"/>
      </w:r>
      <w:r w:rsidRPr="009B67BF">
        <w:rPr>
          <w:rFonts w:eastAsia="Calibri"/>
        </w:rPr>
        <w:instrText xml:space="preserve"> REF _Ref421613855 \h  \* MERGEFORMAT </w:instrText>
      </w:r>
      <w:r w:rsidRPr="009B67BF">
        <w:rPr>
          <w:rFonts w:eastAsia="Calibri"/>
        </w:rPr>
      </w:r>
      <w:r w:rsidRPr="009B67BF">
        <w:rPr>
          <w:rFonts w:eastAsia="Calibri"/>
        </w:rPr>
        <w:fldChar w:fldCharType="separate"/>
      </w:r>
      <w:r w:rsidR="00673E06" w:rsidRPr="00DA6F8C">
        <w:rPr>
          <w:rFonts w:eastAsia="Calibri"/>
        </w:rPr>
        <w:t>Table 4</w:t>
      </w:r>
      <w:r w:rsidR="00673E06" w:rsidRPr="00DA6F8C">
        <w:rPr>
          <w:rFonts w:eastAsia="Calibri"/>
        </w:rPr>
        <w:noBreakHyphen/>
        <w:t>3</w:t>
      </w:r>
      <w:r w:rsidRPr="009B67BF">
        <w:rPr>
          <w:rFonts w:eastAsia="Calibri"/>
        </w:rPr>
        <w:fldChar w:fldCharType="end"/>
      </w:r>
      <w:r w:rsidRPr="009B67BF">
        <w:rPr>
          <w:rFonts w:eastAsia="Calibri"/>
        </w:rPr>
        <w:t xml:space="preserve"> shows the process for estimating total NPSO generated by the </w:t>
      </w:r>
      <w:r w:rsidR="00661756">
        <w:rPr>
          <w:rFonts w:eastAsia="Calibri"/>
        </w:rPr>
        <w:t>program administrator</w:t>
      </w:r>
      <w:r w:rsidRPr="009B67BF">
        <w:rPr>
          <w:rFonts w:eastAsia="Calibri"/>
        </w:rPr>
        <w:t xml:space="preserve"> during the program year (for electric savings). The savings attributed from the survey population will be extrapolated to the nonparticipating residential customer population to determine the overall NPSO savings. Then NPSO energy savings will be converted into a percentage using the total evaluated electric savings for the program year. A similar process would apply for calculating </w:t>
      </w:r>
      <w:proofErr w:type="spellStart"/>
      <w:r w:rsidRPr="009B67BF">
        <w:rPr>
          <w:rFonts w:eastAsia="Calibri"/>
        </w:rPr>
        <w:t>therm</w:t>
      </w:r>
      <w:proofErr w:type="spellEnd"/>
      <w:r w:rsidRPr="009B67BF">
        <w:rPr>
          <w:rFonts w:eastAsia="Calibri"/>
        </w:rPr>
        <w:t xml:space="preserve"> or demand NPSO.</w:t>
      </w:r>
    </w:p>
    <w:p w14:paraId="11BB2D87" w14:textId="77777777" w:rsidR="007C43C7" w:rsidRPr="009B67BF" w:rsidRDefault="007C43C7" w:rsidP="007C43C7">
      <w:pPr>
        <w:rPr>
          <w:rFonts w:eastAsia="Calibri"/>
        </w:rPr>
      </w:pPr>
    </w:p>
    <w:p w14:paraId="54CE4605" w14:textId="2C55C779" w:rsidR="007C43C7" w:rsidRPr="009B67BF" w:rsidRDefault="007C43C7" w:rsidP="007C43C7">
      <w:pPr>
        <w:pStyle w:val="Caption"/>
      </w:pPr>
      <w:bookmarkStart w:id="104" w:name="_Ref421613855"/>
      <w:bookmarkStart w:id="105" w:name="_Toc440282839"/>
      <w:proofErr w:type="gramStart"/>
      <w:r>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3</w:t>
      </w:r>
      <w:r w:rsidR="00894B82">
        <w:rPr>
          <w:noProof/>
        </w:rPr>
        <w:fldChar w:fldCharType="end"/>
      </w:r>
      <w:bookmarkEnd w:id="104"/>
      <w:r w:rsidRPr="009B67BF">
        <w:t>.</w:t>
      </w:r>
      <w:proofErr w:type="gramEnd"/>
      <w:r w:rsidRPr="009B67BF">
        <w:t xml:space="preserve"> Calculation of Total NPSO Generated</w:t>
      </w:r>
      <w:bookmarkEnd w:id="105"/>
    </w:p>
    <w:tbl>
      <w:tblPr>
        <w:tblStyle w:val="TableGrid35"/>
        <w:tblW w:w="0" w:type="auto"/>
        <w:tblLook w:val="04A0" w:firstRow="1" w:lastRow="0" w:firstColumn="1" w:lastColumn="0" w:noHBand="0" w:noVBand="1"/>
      </w:tblPr>
      <w:tblGrid>
        <w:gridCol w:w="985"/>
        <w:gridCol w:w="4770"/>
        <w:gridCol w:w="3595"/>
      </w:tblGrid>
      <w:tr w:rsidR="007C43C7" w:rsidRPr="009B67BF" w14:paraId="021261E7" w14:textId="77777777" w:rsidTr="00522107">
        <w:tc>
          <w:tcPr>
            <w:tcW w:w="985" w:type="dxa"/>
            <w:shd w:val="clear" w:color="auto" w:fill="auto"/>
            <w:vAlign w:val="center"/>
          </w:tcPr>
          <w:p w14:paraId="08610D94" w14:textId="77777777" w:rsidR="007C43C7" w:rsidRPr="00522107" w:rsidRDefault="007C43C7" w:rsidP="00A74BFC">
            <w:pPr>
              <w:keepNext/>
              <w:keepLines/>
              <w:tabs>
                <w:tab w:val="left" w:pos="1440"/>
              </w:tabs>
              <w:spacing w:line="276" w:lineRule="auto"/>
              <w:rPr>
                <w:b/>
              </w:rPr>
            </w:pPr>
            <w:r w:rsidRPr="00522107">
              <w:rPr>
                <w:b/>
              </w:rPr>
              <w:t>Variable</w:t>
            </w:r>
          </w:p>
        </w:tc>
        <w:tc>
          <w:tcPr>
            <w:tcW w:w="4770" w:type="dxa"/>
            <w:shd w:val="clear" w:color="auto" w:fill="auto"/>
            <w:vAlign w:val="center"/>
          </w:tcPr>
          <w:p w14:paraId="0E529F7D" w14:textId="77777777" w:rsidR="007C43C7" w:rsidRPr="00522107" w:rsidRDefault="007C43C7" w:rsidP="00A74BFC">
            <w:pPr>
              <w:keepNext/>
              <w:keepLines/>
              <w:tabs>
                <w:tab w:val="left" w:pos="1440"/>
              </w:tabs>
              <w:spacing w:line="276" w:lineRule="auto"/>
              <w:rPr>
                <w:b/>
              </w:rPr>
            </w:pPr>
            <w:r w:rsidRPr="00522107">
              <w:rPr>
                <w:b/>
              </w:rPr>
              <w:t>Description</w:t>
            </w:r>
          </w:p>
        </w:tc>
        <w:tc>
          <w:tcPr>
            <w:tcW w:w="3595" w:type="dxa"/>
            <w:shd w:val="clear" w:color="auto" w:fill="auto"/>
            <w:vAlign w:val="center"/>
          </w:tcPr>
          <w:p w14:paraId="12BD4525" w14:textId="77777777" w:rsidR="007C43C7" w:rsidRPr="00522107" w:rsidRDefault="007C43C7" w:rsidP="00A74BFC">
            <w:pPr>
              <w:keepNext/>
              <w:keepLines/>
              <w:tabs>
                <w:tab w:val="left" w:pos="1440"/>
              </w:tabs>
              <w:spacing w:line="276" w:lineRule="auto"/>
              <w:rPr>
                <w:b/>
              </w:rPr>
            </w:pPr>
            <w:r w:rsidRPr="00522107">
              <w:rPr>
                <w:b/>
              </w:rPr>
              <w:t>Source/Calculation</w:t>
            </w:r>
          </w:p>
        </w:tc>
      </w:tr>
      <w:tr w:rsidR="007C43C7" w:rsidRPr="009B67BF" w14:paraId="648B7B68" w14:textId="77777777" w:rsidTr="00522107">
        <w:tc>
          <w:tcPr>
            <w:tcW w:w="985" w:type="dxa"/>
            <w:shd w:val="clear" w:color="auto" w:fill="auto"/>
            <w:vAlign w:val="center"/>
          </w:tcPr>
          <w:p w14:paraId="16429D02" w14:textId="77777777" w:rsidR="007C43C7" w:rsidRPr="009B67BF" w:rsidRDefault="007C43C7" w:rsidP="00A74BFC">
            <w:pPr>
              <w:keepNext/>
              <w:keepLines/>
              <w:tabs>
                <w:tab w:val="left" w:pos="1440"/>
              </w:tabs>
              <w:spacing w:line="276" w:lineRule="auto"/>
            </w:pPr>
            <w:r w:rsidRPr="009B67BF">
              <w:t>F</w:t>
            </w:r>
          </w:p>
        </w:tc>
        <w:tc>
          <w:tcPr>
            <w:tcW w:w="4770" w:type="dxa"/>
            <w:shd w:val="clear" w:color="auto" w:fill="auto"/>
            <w:vAlign w:val="center"/>
          </w:tcPr>
          <w:p w14:paraId="148E1126" w14:textId="77777777" w:rsidR="007C43C7" w:rsidRPr="009B67BF" w:rsidRDefault="007C43C7" w:rsidP="00A74BFC">
            <w:pPr>
              <w:keepNext/>
              <w:keepLines/>
              <w:tabs>
                <w:tab w:val="left" w:pos="1440"/>
              </w:tabs>
              <w:spacing w:line="276" w:lineRule="auto"/>
            </w:pPr>
            <w:r w:rsidRPr="009B67BF">
              <w:t>Average kWh Energy Savings per Surveyed Customer</w:t>
            </w:r>
          </w:p>
        </w:tc>
        <w:tc>
          <w:tcPr>
            <w:tcW w:w="3595" w:type="dxa"/>
            <w:shd w:val="clear" w:color="auto" w:fill="auto"/>
            <w:vAlign w:val="center"/>
          </w:tcPr>
          <w:p w14:paraId="2934AADC" w14:textId="77777777" w:rsidR="007C43C7" w:rsidRPr="009B67BF" w:rsidRDefault="007C43C7" w:rsidP="00A74BFC">
            <w:pPr>
              <w:keepNext/>
              <w:keepLines/>
              <w:tabs>
                <w:tab w:val="left" w:pos="1440"/>
              </w:tabs>
              <w:spacing w:line="276" w:lineRule="auto"/>
            </w:pPr>
            <w:r w:rsidRPr="009B67BF">
              <w:t>Survey data and impact evaluation</w:t>
            </w:r>
          </w:p>
        </w:tc>
      </w:tr>
      <w:tr w:rsidR="007C43C7" w:rsidRPr="009B67BF" w14:paraId="1669FAFA" w14:textId="77777777" w:rsidTr="00522107">
        <w:tc>
          <w:tcPr>
            <w:tcW w:w="985" w:type="dxa"/>
            <w:shd w:val="clear" w:color="auto" w:fill="auto"/>
            <w:vAlign w:val="center"/>
          </w:tcPr>
          <w:p w14:paraId="560A3B8B" w14:textId="77777777" w:rsidR="007C43C7" w:rsidRPr="009B67BF" w:rsidRDefault="007C43C7" w:rsidP="00A74BFC">
            <w:pPr>
              <w:keepNext/>
              <w:keepLines/>
              <w:tabs>
                <w:tab w:val="left" w:pos="1440"/>
              </w:tabs>
              <w:spacing w:line="276" w:lineRule="auto"/>
            </w:pPr>
            <w:r w:rsidRPr="009B67BF">
              <w:t>J</w:t>
            </w:r>
          </w:p>
        </w:tc>
        <w:tc>
          <w:tcPr>
            <w:tcW w:w="4770" w:type="dxa"/>
            <w:shd w:val="clear" w:color="auto" w:fill="auto"/>
            <w:vAlign w:val="center"/>
          </w:tcPr>
          <w:p w14:paraId="619B1983" w14:textId="77777777" w:rsidR="007C43C7" w:rsidRPr="009B67BF" w:rsidRDefault="007C43C7" w:rsidP="00A74BFC">
            <w:pPr>
              <w:keepNext/>
              <w:keepLines/>
              <w:tabs>
                <w:tab w:val="left" w:pos="1440"/>
              </w:tabs>
              <w:spacing w:line="276" w:lineRule="auto"/>
            </w:pPr>
            <w:r w:rsidRPr="009B67BF">
              <w:t>Total Nonparticipating Residential Population</w:t>
            </w:r>
          </w:p>
        </w:tc>
        <w:tc>
          <w:tcPr>
            <w:tcW w:w="3595" w:type="dxa"/>
            <w:shd w:val="clear" w:color="auto" w:fill="auto"/>
            <w:vAlign w:val="center"/>
          </w:tcPr>
          <w:p w14:paraId="162EA483" w14:textId="77777777" w:rsidR="007C43C7" w:rsidRPr="009B67BF" w:rsidRDefault="007C43C7" w:rsidP="00A74BFC">
            <w:pPr>
              <w:keepNext/>
              <w:keepLines/>
              <w:tabs>
                <w:tab w:val="left" w:pos="1440"/>
              </w:tabs>
              <w:spacing w:line="276" w:lineRule="auto"/>
            </w:pPr>
            <w:r w:rsidRPr="009B67BF">
              <w:t>Customer database</w:t>
            </w:r>
          </w:p>
        </w:tc>
      </w:tr>
      <w:tr w:rsidR="007C43C7" w:rsidRPr="009B67BF" w14:paraId="7C5A7DC3" w14:textId="77777777" w:rsidTr="00522107">
        <w:tc>
          <w:tcPr>
            <w:tcW w:w="985" w:type="dxa"/>
            <w:shd w:val="clear" w:color="auto" w:fill="auto"/>
            <w:vAlign w:val="center"/>
          </w:tcPr>
          <w:p w14:paraId="7ACE03EF" w14:textId="77777777" w:rsidR="007C43C7" w:rsidRPr="009B67BF" w:rsidRDefault="007C43C7" w:rsidP="00A74BFC">
            <w:pPr>
              <w:keepNext/>
              <w:keepLines/>
              <w:tabs>
                <w:tab w:val="left" w:pos="1440"/>
              </w:tabs>
              <w:spacing w:line="276" w:lineRule="auto"/>
            </w:pPr>
            <w:r w:rsidRPr="009B67BF">
              <w:t>K</w:t>
            </w:r>
          </w:p>
        </w:tc>
        <w:tc>
          <w:tcPr>
            <w:tcW w:w="4770" w:type="dxa"/>
            <w:shd w:val="clear" w:color="auto" w:fill="auto"/>
            <w:vAlign w:val="center"/>
          </w:tcPr>
          <w:p w14:paraId="4C79F417" w14:textId="77777777" w:rsidR="007C43C7" w:rsidRPr="009B67BF" w:rsidRDefault="007C43C7" w:rsidP="00A74BFC">
            <w:pPr>
              <w:keepNext/>
              <w:keepLines/>
              <w:tabs>
                <w:tab w:val="left" w:pos="1440"/>
              </w:tabs>
              <w:spacing w:line="276" w:lineRule="auto"/>
            </w:pPr>
            <w:r w:rsidRPr="009B67BF">
              <w:t>NPSO MWh Energy Savings Extrapolated to Nonparticipating Population</w:t>
            </w:r>
          </w:p>
        </w:tc>
        <w:tc>
          <w:tcPr>
            <w:tcW w:w="3595" w:type="dxa"/>
            <w:shd w:val="clear" w:color="auto" w:fill="auto"/>
            <w:vAlign w:val="center"/>
          </w:tcPr>
          <w:p w14:paraId="7D95F164" w14:textId="77777777" w:rsidR="007C43C7" w:rsidRPr="009B67BF" w:rsidRDefault="007C43C7" w:rsidP="00A74BFC">
            <w:pPr>
              <w:keepNext/>
              <w:keepLines/>
              <w:tabs>
                <w:tab w:val="left" w:pos="1440"/>
              </w:tabs>
              <w:spacing w:line="276" w:lineRule="auto"/>
            </w:pPr>
            <w:r w:rsidRPr="009B67BF">
              <w:t>[F × J] ÷ 1,000 kWh/MWh</w:t>
            </w:r>
            <w:r w:rsidRPr="009B67BF" w:rsidDel="00753ACA">
              <w:t xml:space="preserve"> </w:t>
            </w:r>
          </w:p>
        </w:tc>
      </w:tr>
      <w:tr w:rsidR="007C43C7" w:rsidRPr="009B67BF" w14:paraId="2CCF443F" w14:textId="77777777" w:rsidTr="00522107">
        <w:tc>
          <w:tcPr>
            <w:tcW w:w="985" w:type="dxa"/>
            <w:shd w:val="clear" w:color="auto" w:fill="auto"/>
            <w:vAlign w:val="center"/>
          </w:tcPr>
          <w:p w14:paraId="3697AC88" w14:textId="77777777" w:rsidR="007C43C7" w:rsidRPr="009B67BF" w:rsidRDefault="007C43C7" w:rsidP="00A74BFC">
            <w:pPr>
              <w:keepNext/>
              <w:keepLines/>
              <w:tabs>
                <w:tab w:val="left" w:pos="1440"/>
              </w:tabs>
              <w:spacing w:line="276" w:lineRule="auto"/>
            </w:pPr>
            <w:r w:rsidRPr="009B67BF">
              <w:t>S</w:t>
            </w:r>
          </w:p>
        </w:tc>
        <w:tc>
          <w:tcPr>
            <w:tcW w:w="4770" w:type="dxa"/>
            <w:shd w:val="clear" w:color="auto" w:fill="auto"/>
            <w:vAlign w:val="center"/>
          </w:tcPr>
          <w:p w14:paraId="73C2BFA2" w14:textId="77777777" w:rsidR="007C43C7" w:rsidRPr="009B67BF" w:rsidRDefault="007C43C7" w:rsidP="00A74BFC">
            <w:pPr>
              <w:keepNext/>
              <w:keepLines/>
              <w:tabs>
                <w:tab w:val="left" w:pos="1440"/>
              </w:tabs>
              <w:spacing w:line="276" w:lineRule="auto"/>
            </w:pPr>
            <w:r w:rsidRPr="009B67BF">
              <w:t>Total Evaluated MWh Savings</w:t>
            </w:r>
          </w:p>
        </w:tc>
        <w:tc>
          <w:tcPr>
            <w:tcW w:w="3595" w:type="dxa"/>
            <w:shd w:val="clear" w:color="auto" w:fill="auto"/>
            <w:vAlign w:val="center"/>
          </w:tcPr>
          <w:p w14:paraId="113EAF14" w14:textId="77777777" w:rsidR="007C43C7" w:rsidRPr="009B67BF" w:rsidRDefault="007C43C7" w:rsidP="00A74BFC">
            <w:pPr>
              <w:keepNext/>
              <w:keepLines/>
              <w:tabs>
                <w:tab w:val="left" w:pos="1440"/>
              </w:tabs>
              <w:spacing w:line="276" w:lineRule="auto"/>
            </w:pPr>
            <w:r w:rsidRPr="009B67BF">
              <w:t>Residential Portfolio Savings</w:t>
            </w:r>
          </w:p>
        </w:tc>
      </w:tr>
      <w:tr w:rsidR="007C43C7" w:rsidRPr="009B67BF" w14:paraId="7CCADD6F" w14:textId="77777777" w:rsidTr="00522107">
        <w:tc>
          <w:tcPr>
            <w:tcW w:w="985" w:type="dxa"/>
            <w:shd w:val="clear" w:color="auto" w:fill="auto"/>
            <w:vAlign w:val="center"/>
          </w:tcPr>
          <w:p w14:paraId="2679DE49" w14:textId="77777777" w:rsidR="007C43C7" w:rsidRPr="009B67BF" w:rsidRDefault="007C43C7" w:rsidP="00A74BFC">
            <w:pPr>
              <w:keepNext/>
              <w:keepLines/>
              <w:tabs>
                <w:tab w:val="left" w:pos="1440"/>
              </w:tabs>
              <w:spacing w:line="276" w:lineRule="auto"/>
            </w:pPr>
            <w:r w:rsidRPr="009B67BF">
              <w:t>G</w:t>
            </w:r>
          </w:p>
        </w:tc>
        <w:tc>
          <w:tcPr>
            <w:tcW w:w="4770" w:type="dxa"/>
            <w:shd w:val="clear" w:color="auto" w:fill="auto"/>
            <w:vAlign w:val="center"/>
          </w:tcPr>
          <w:p w14:paraId="2C514F3E" w14:textId="77777777" w:rsidR="007C43C7" w:rsidRPr="009B67BF" w:rsidRDefault="007C43C7" w:rsidP="00A74BFC">
            <w:pPr>
              <w:keepNext/>
              <w:keepLines/>
              <w:tabs>
                <w:tab w:val="left" w:pos="1440"/>
              </w:tabs>
              <w:spacing w:line="276" w:lineRule="auto"/>
            </w:pPr>
            <w:r w:rsidRPr="009B67BF">
              <w:t>NPSO Spillover Rate</w:t>
            </w:r>
          </w:p>
        </w:tc>
        <w:tc>
          <w:tcPr>
            <w:tcW w:w="3595" w:type="dxa"/>
            <w:shd w:val="clear" w:color="auto" w:fill="auto"/>
            <w:vAlign w:val="center"/>
          </w:tcPr>
          <w:p w14:paraId="4659C441" w14:textId="77777777" w:rsidR="007C43C7" w:rsidRPr="009B67BF" w:rsidRDefault="007C43C7" w:rsidP="00A74BFC">
            <w:pPr>
              <w:keepNext/>
              <w:keepLines/>
              <w:tabs>
                <w:tab w:val="left" w:pos="1440"/>
              </w:tabs>
              <w:spacing w:line="276" w:lineRule="auto"/>
            </w:pPr>
            <w:r w:rsidRPr="009B67BF">
              <w:t>K ÷ S</w:t>
            </w:r>
          </w:p>
        </w:tc>
      </w:tr>
    </w:tbl>
    <w:p w14:paraId="0D9DD3C7" w14:textId="77777777" w:rsidR="007C43C7" w:rsidRPr="009B67BF" w:rsidRDefault="007C43C7" w:rsidP="007C43C7">
      <w:pPr>
        <w:rPr>
          <w:rFonts w:eastAsia="Franklin Gothic Book"/>
        </w:rPr>
      </w:pPr>
    </w:p>
    <w:p w14:paraId="5BECAD94" w14:textId="77777777" w:rsidR="00A74BFC" w:rsidRPr="009B67BF" w:rsidRDefault="00A74BFC" w:rsidP="00A74BFC">
      <w:pPr>
        <w:pStyle w:val="Heading4"/>
      </w:pPr>
      <w:r>
        <w:t>Sources</w:t>
      </w:r>
    </w:p>
    <w:p w14:paraId="21CBFFC7" w14:textId="77777777" w:rsidR="00A74BFC" w:rsidRPr="009B67BF" w:rsidRDefault="00A74BFC" w:rsidP="00A74BFC">
      <w:pPr>
        <w:tabs>
          <w:tab w:val="left" w:pos="1440"/>
        </w:tabs>
      </w:pPr>
      <w:r w:rsidRPr="009B67BF">
        <w:t xml:space="preserve">General population surveys reviewed and considered in the development of this protocol included those for Ameren Missouri and Georgia Power. </w:t>
      </w:r>
    </w:p>
    <w:p w14:paraId="62354798" w14:textId="77777777" w:rsidR="007C43C7" w:rsidRDefault="007C43C7" w:rsidP="007C43C7">
      <w:pPr>
        <w:rPr>
          <w:rFonts w:eastAsia="Franklin Gothic Book"/>
        </w:rPr>
      </w:pPr>
    </w:p>
    <w:p w14:paraId="37BD5CA2" w14:textId="77777777" w:rsidR="002C0C6A" w:rsidRPr="009B67BF" w:rsidRDefault="00FF0879" w:rsidP="00015AA1">
      <w:pPr>
        <w:pStyle w:val="Heading2"/>
        <w:rPr>
          <w:rFonts w:eastAsia="Franklin Gothic Book"/>
        </w:rPr>
      </w:pPr>
      <w:bookmarkStart w:id="106" w:name="_Toc440633705"/>
      <w:r w:rsidRPr="009B67BF">
        <w:rPr>
          <w:rFonts w:eastAsia="Franklin Gothic Book"/>
        </w:rPr>
        <w:t>Appliance Recycling Programs</w:t>
      </w:r>
      <w:bookmarkEnd w:id="91"/>
      <w:bookmarkEnd w:id="106"/>
    </w:p>
    <w:p w14:paraId="2DBCB461" w14:textId="1FBE9D32" w:rsidR="00201F72" w:rsidRDefault="00201F72" w:rsidP="00201F72">
      <w:pPr>
        <w:rPr>
          <w:rFonts w:eastAsia="Franklin Gothic Book"/>
        </w:rPr>
      </w:pPr>
      <w:r w:rsidRPr="0020381F">
        <w:rPr>
          <w:rFonts w:eastAsia="Franklin Gothic Book"/>
        </w:rPr>
        <w:t>Appliance recycling programs (ARPs) typically offer some mix of incentives and free pickups for the removal of old</w:t>
      </w:r>
      <w:r w:rsidR="00283CDB">
        <w:rPr>
          <w:rFonts w:eastAsia="Franklin Gothic Book"/>
        </w:rPr>
        <w:t xml:space="preserve"> </w:t>
      </w:r>
      <w:r w:rsidRPr="0020381F">
        <w:rPr>
          <w:rFonts w:eastAsia="Franklin Gothic Book"/>
        </w:rPr>
        <w:t>but</w:t>
      </w:r>
      <w:r w:rsidR="00283CDB">
        <w:rPr>
          <w:rFonts w:eastAsia="Franklin Gothic Book"/>
        </w:rPr>
        <w:t xml:space="preserve"> </w:t>
      </w:r>
      <w:r w:rsidRPr="0020381F">
        <w:rPr>
          <w:rFonts w:eastAsia="Franklin Gothic Book"/>
        </w:rPr>
        <w:t>operable refrigerators, freezers, or room air conditioners. These programs encourage consumers to undertake the following:</w:t>
      </w:r>
    </w:p>
    <w:p w14:paraId="3B60CA73" w14:textId="77777777" w:rsidR="00201F72" w:rsidRDefault="00201F72" w:rsidP="00201F72">
      <w:pPr>
        <w:rPr>
          <w:rFonts w:eastAsia="Franklin Gothic Book"/>
        </w:rPr>
      </w:pPr>
    </w:p>
    <w:p w14:paraId="054F7271" w14:textId="77777777" w:rsidR="00201F72" w:rsidRDefault="00201F72" w:rsidP="005C3C62">
      <w:pPr>
        <w:pStyle w:val="ListParagraph"/>
        <w:numPr>
          <w:ilvl w:val="0"/>
          <w:numId w:val="58"/>
        </w:numPr>
        <w:contextualSpacing w:val="0"/>
      </w:pPr>
      <w:r w:rsidRPr="0020381F">
        <w:t>Discontinue use of secondary or inefficient appliances;</w:t>
      </w:r>
    </w:p>
    <w:p w14:paraId="53E61C09" w14:textId="77777777" w:rsidR="00201F72" w:rsidRDefault="00201F72" w:rsidP="005C3C62">
      <w:pPr>
        <w:pStyle w:val="ListParagraph"/>
        <w:numPr>
          <w:ilvl w:val="0"/>
          <w:numId w:val="58"/>
        </w:numPr>
        <w:contextualSpacing w:val="0"/>
      </w:pPr>
      <w:r w:rsidRPr="0020381F">
        <w:t xml:space="preserve">Relinquish appliances previously used as primary units upon their replacement (rather than keeping the old appliance as a secondary unit); and </w:t>
      </w:r>
    </w:p>
    <w:p w14:paraId="3DCE6DF2" w14:textId="77777777" w:rsidR="00201F72" w:rsidRDefault="00201F72" w:rsidP="005C3C62">
      <w:pPr>
        <w:pStyle w:val="ListParagraph"/>
        <w:numPr>
          <w:ilvl w:val="0"/>
          <w:numId w:val="58"/>
        </w:numPr>
        <w:contextualSpacing w:val="0"/>
      </w:pPr>
      <w:r w:rsidRPr="0020381F">
        <w:t>Prevent the continued use of old appliances in other households through direct transfers (i.e., giving it away or selling it) or indirect transfers (resale in the used appliance market).</w:t>
      </w:r>
    </w:p>
    <w:p w14:paraId="347ED81E" w14:textId="77777777" w:rsidR="00201F72" w:rsidRDefault="00201F72" w:rsidP="00201F72"/>
    <w:p w14:paraId="335CAD3D" w14:textId="77777777" w:rsidR="00201F72" w:rsidRDefault="00201F72" w:rsidP="00201F72">
      <w:pPr>
        <w:rPr>
          <w:rFonts w:eastAsia="Franklin Gothic Book"/>
        </w:rPr>
      </w:pPr>
      <w:r w:rsidRPr="0020381F">
        <w:rPr>
          <w:rFonts w:eastAsia="Franklin Gothic Book"/>
        </w:rPr>
        <w:t xml:space="preserve">As the program theory and logic for appliance recycling differ significantly from standard “downstream” incentive programs (which typically offer rebates for purchases of efficient products), the free ridership estimation approach also significantly differs. </w:t>
      </w:r>
    </w:p>
    <w:p w14:paraId="0135BDA3" w14:textId="77777777" w:rsidR="00201F72" w:rsidRDefault="00201F72" w:rsidP="00201F72">
      <w:pPr>
        <w:rPr>
          <w:rFonts w:eastAsia="Franklin Gothic Book"/>
        </w:rPr>
      </w:pPr>
    </w:p>
    <w:p w14:paraId="056ECC37" w14:textId="6EA140C8" w:rsidR="00201F72" w:rsidRDefault="00201F72" w:rsidP="00201F72">
      <w:pPr>
        <w:rPr>
          <w:rFonts w:eastAsia="Franklin Gothic Book"/>
        </w:rPr>
      </w:pPr>
      <w:r w:rsidRPr="0020381F">
        <w:rPr>
          <w:rFonts w:eastAsia="Franklin Gothic Book"/>
        </w:rPr>
        <w:t xml:space="preserve">The basic and enhanced methods </w:t>
      </w:r>
      <w:r w:rsidR="00283CDB" w:rsidRPr="0020381F">
        <w:rPr>
          <w:rFonts w:eastAsia="Franklin Gothic Book"/>
        </w:rPr>
        <w:t xml:space="preserve">are </w:t>
      </w:r>
      <w:r w:rsidRPr="0020381F">
        <w:rPr>
          <w:rFonts w:eastAsia="Franklin Gothic Book"/>
        </w:rPr>
        <w:t>described next.</w:t>
      </w:r>
    </w:p>
    <w:p w14:paraId="05B8B550" w14:textId="77777777" w:rsidR="00201F72" w:rsidRDefault="00201F72" w:rsidP="00201F72">
      <w:pPr>
        <w:rPr>
          <w:rFonts w:eastAsia="Franklin Gothic Book"/>
        </w:rPr>
      </w:pPr>
    </w:p>
    <w:p w14:paraId="069CFF4C" w14:textId="77777777" w:rsidR="00201F72" w:rsidRDefault="00201F72" w:rsidP="00201F72">
      <w:pPr>
        <w:pStyle w:val="Heading3"/>
      </w:pPr>
      <w:bookmarkStart w:id="107" w:name="_Toc440633706"/>
      <w:r w:rsidRPr="0020381F">
        <w:lastRenderedPageBreak/>
        <w:t>Basic Method</w:t>
      </w:r>
      <w:bookmarkEnd w:id="107"/>
    </w:p>
    <w:p w14:paraId="1A108027" w14:textId="77777777" w:rsidR="00201F72" w:rsidRDefault="00201F72" w:rsidP="00201F72">
      <w:pPr>
        <w:pStyle w:val="Heading4"/>
      </w:pPr>
      <w:r w:rsidRPr="0020381F">
        <w:t>Free Ridership</w:t>
      </w:r>
    </w:p>
    <w:p w14:paraId="06111F16" w14:textId="77777777" w:rsidR="00201F72" w:rsidRDefault="00201F72" w:rsidP="00201F72">
      <w:pPr>
        <w:rPr>
          <w:rFonts w:eastAsia="Franklin Gothic Book"/>
        </w:rPr>
      </w:pPr>
      <w:r w:rsidRPr="0020381F">
        <w:rPr>
          <w:rFonts w:eastAsia="Franklin Gothic Book"/>
        </w:rPr>
        <w:t xml:space="preserve">Free ridership is based on participants’ anticipated plans had the program not been available, thus classifying a free rider as a participant who would have removed the unit from service regardless of the program. </w:t>
      </w:r>
    </w:p>
    <w:p w14:paraId="59E24B11" w14:textId="77777777" w:rsidR="00201F72" w:rsidRDefault="00201F72" w:rsidP="00201F72">
      <w:pPr>
        <w:rPr>
          <w:rFonts w:eastAsia="Franklin Gothic Book"/>
        </w:rPr>
      </w:pPr>
    </w:p>
    <w:p w14:paraId="4FFACB9E" w14:textId="77777777" w:rsidR="00201F72" w:rsidRDefault="00201F72" w:rsidP="00201F72">
      <w:pPr>
        <w:rPr>
          <w:rFonts w:eastAsia="Franklin Gothic Book"/>
        </w:rPr>
      </w:pPr>
      <w:r w:rsidRPr="0020381F">
        <w:rPr>
          <w:rFonts w:eastAsia="Franklin Gothic Book"/>
        </w:rPr>
        <w:t xml:space="preserve">Estimating net savings for ARPs should adopt a multistep process to segment participants into different groups, each with specific attributable savings. </w:t>
      </w:r>
    </w:p>
    <w:p w14:paraId="5966A06D" w14:textId="77777777" w:rsidR="00201F72" w:rsidRDefault="00201F72" w:rsidP="00201F72">
      <w:pPr>
        <w:rPr>
          <w:rFonts w:eastAsia="Franklin Gothic Book"/>
        </w:rPr>
      </w:pPr>
    </w:p>
    <w:p w14:paraId="63625166" w14:textId="77777777" w:rsidR="00201F72" w:rsidRDefault="00201F72" w:rsidP="00201F72">
      <w:pPr>
        <w:rPr>
          <w:rFonts w:eastAsia="Franklin Gothic Book"/>
        </w:rPr>
      </w:pPr>
      <w:r w:rsidRPr="0020381F">
        <w:rPr>
          <w:rFonts w:eastAsia="Franklin Gothic Book"/>
        </w:rPr>
        <w:t>In general, independent of program intervention, participating appliances would have been subject to one of the following options:</w:t>
      </w:r>
    </w:p>
    <w:p w14:paraId="51254C10" w14:textId="77777777" w:rsidR="00201F72" w:rsidRDefault="00201F72" w:rsidP="00201F72">
      <w:pPr>
        <w:rPr>
          <w:rFonts w:eastAsia="Franklin Gothic Book"/>
        </w:rPr>
      </w:pPr>
    </w:p>
    <w:p w14:paraId="4DD9B090" w14:textId="77777777" w:rsidR="00201F72" w:rsidRPr="008F14A1" w:rsidRDefault="00201F72" w:rsidP="005C3C62">
      <w:pPr>
        <w:pStyle w:val="ListParagraph"/>
        <w:numPr>
          <w:ilvl w:val="0"/>
          <w:numId w:val="65"/>
        </w:numPr>
        <w:contextualSpacing w:val="0"/>
        <w:rPr>
          <w:rFonts w:eastAsia="Franklin Gothic Book"/>
        </w:rPr>
      </w:pPr>
      <w:r w:rsidRPr="008F14A1">
        <w:rPr>
          <w:rFonts w:eastAsia="Franklin Gothic Book"/>
        </w:rPr>
        <w:t>The appliance would have been kept by the participating household.</w:t>
      </w:r>
    </w:p>
    <w:p w14:paraId="1EE3F32E" w14:textId="354C0B7E" w:rsidR="00201F72" w:rsidRPr="008F14A1" w:rsidRDefault="00201F72" w:rsidP="005C3C62">
      <w:pPr>
        <w:pStyle w:val="ListParagraph"/>
        <w:numPr>
          <w:ilvl w:val="0"/>
          <w:numId w:val="65"/>
        </w:numPr>
        <w:contextualSpacing w:val="0"/>
        <w:rPr>
          <w:rFonts w:eastAsia="Franklin Gothic Book"/>
        </w:rPr>
      </w:pPr>
      <w:r w:rsidRPr="008F14A1">
        <w:rPr>
          <w:rFonts w:eastAsia="Franklin Gothic Book"/>
        </w:rPr>
        <w:t>The appliance would have been discarded in a way that transfers the unit to another customer for continued use.</w:t>
      </w:r>
    </w:p>
    <w:p w14:paraId="29F4FEBC" w14:textId="62B3B620" w:rsidR="00201F72" w:rsidRPr="008F14A1" w:rsidRDefault="00201F72" w:rsidP="005C3C62">
      <w:pPr>
        <w:pStyle w:val="ListParagraph"/>
        <w:numPr>
          <w:ilvl w:val="0"/>
          <w:numId w:val="65"/>
        </w:numPr>
        <w:contextualSpacing w:val="0"/>
        <w:rPr>
          <w:rFonts w:eastAsia="Franklin Gothic Book"/>
        </w:rPr>
      </w:pPr>
      <w:r w:rsidRPr="008F14A1">
        <w:rPr>
          <w:rFonts w:eastAsia="Franklin Gothic Book"/>
        </w:rPr>
        <w:t xml:space="preserve">The appliance would have been discarded in a way that would have permanently removed the unit </w:t>
      </w:r>
      <w:r w:rsidR="0083029F">
        <w:rPr>
          <w:rFonts w:eastAsia="Franklin Gothic Book"/>
        </w:rPr>
        <w:br/>
      </w:r>
      <w:r w:rsidRPr="008F14A1">
        <w:rPr>
          <w:rFonts w:eastAsia="Franklin Gothic Book"/>
        </w:rPr>
        <w:t>from service.</w:t>
      </w:r>
    </w:p>
    <w:p w14:paraId="36DD2FAA" w14:textId="77777777" w:rsidR="00201F72" w:rsidRDefault="00201F72" w:rsidP="00201F72">
      <w:pPr>
        <w:rPr>
          <w:rFonts w:eastAsia="Franklin Gothic Book"/>
        </w:rPr>
      </w:pPr>
    </w:p>
    <w:p w14:paraId="33575D7A" w14:textId="77777777" w:rsidR="00201F72" w:rsidRDefault="00201F72" w:rsidP="00201F72">
      <w:pPr>
        <w:rPr>
          <w:rFonts w:eastAsia="Franklin Gothic Book"/>
        </w:rPr>
      </w:pPr>
      <w:r w:rsidRPr="0020381F">
        <w:rPr>
          <w:rFonts w:eastAsia="Franklin Gothic Book"/>
        </w:rPr>
        <w:t>Only Option 3 constitutes free ridership (the proportion of units that would have been taken off the grid absent the program). Options 1 and 2 both indicate non-free riders. However, these respondents need to be further classified to account for potential induced replacement and secondary market impacts, both described below.</w:t>
      </w:r>
    </w:p>
    <w:p w14:paraId="39A9F101" w14:textId="77777777" w:rsidR="00201F72" w:rsidRDefault="00201F72" w:rsidP="00201F72">
      <w:pPr>
        <w:pStyle w:val="Heading5"/>
        <w:rPr>
          <w:rFonts w:eastAsia="Franklin Gothic Book"/>
        </w:rPr>
      </w:pPr>
      <w:r w:rsidRPr="0020381F">
        <w:rPr>
          <w:rFonts w:eastAsia="Franklin Gothic Book"/>
        </w:rPr>
        <w:t>Data Collection</w:t>
      </w:r>
    </w:p>
    <w:p w14:paraId="1762FCE8" w14:textId="5D370B93" w:rsidR="00201F72" w:rsidRDefault="00201F72" w:rsidP="00201F72">
      <w:pPr>
        <w:rPr>
          <w:rFonts w:eastAsia="Franklin Gothic Book"/>
        </w:rPr>
      </w:pPr>
      <w:r w:rsidRPr="0020381F">
        <w:rPr>
          <w:rFonts w:eastAsia="Franklin Gothic Book"/>
        </w:rPr>
        <w:t xml:space="preserve">A participant survey—drawn from a random sample of participants—will serve as the primary source of data collected for estimating NTG for the ARP. To determine the percentage of participants in each of the three options, evaluators will begin by asking surveyed participants about the likely fate of their recycled appliance had it not been decommissioned through the program. Responses provided by participants generally can be categorized </w:t>
      </w:r>
      <w:r w:rsidR="00283CDB">
        <w:rPr>
          <w:rFonts w:eastAsia="Franklin Gothic Book"/>
        </w:rPr>
        <w:br/>
      </w:r>
      <w:r w:rsidRPr="0020381F">
        <w:rPr>
          <w:rFonts w:eastAsia="Franklin Gothic Book"/>
        </w:rPr>
        <w:t>as follows:</w:t>
      </w:r>
    </w:p>
    <w:p w14:paraId="4B8D033B" w14:textId="77777777" w:rsidR="00201F72" w:rsidRDefault="00201F72" w:rsidP="00201F72">
      <w:pPr>
        <w:rPr>
          <w:rFonts w:eastAsia="Franklin Gothic Book"/>
        </w:rPr>
      </w:pPr>
    </w:p>
    <w:p w14:paraId="478F8B7B"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Kept the appliance.</w:t>
      </w:r>
    </w:p>
    <w:p w14:paraId="7BC1DC0D"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Sold the appliance to a private party (either an acquaintance or through a posted advertisement).</w:t>
      </w:r>
    </w:p>
    <w:p w14:paraId="5723D4F5"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Sold or gave the appliance to a used-appliance dealer.</w:t>
      </w:r>
    </w:p>
    <w:p w14:paraId="14ADAD1F"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Gave the appliance to a private party, such as a friend or neighbor.</w:t>
      </w:r>
    </w:p>
    <w:p w14:paraId="65D74A3D"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Gave the appliance to a charity organization, such as Goodwill Industries or a church.</w:t>
      </w:r>
    </w:p>
    <w:p w14:paraId="0F47E70C"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Had the appliance removed by the dealer from whom the new or replacement appliance was obtained.</w:t>
      </w:r>
    </w:p>
    <w:p w14:paraId="54776584"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Hauled the appliance to a landfill or recycling center.</w:t>
      </w:r>
    </w:p>
    <w:p w14:paraId="037E4E9A" w14:textId="77777777" w:rsidR="00201F72" w:rsidRPr="00C34F25" w:rsidRDefault="00201F72" w:rsidP="005C3C62">
      <w:pPr>
        <w:pStyle w:val="ListParagraph"/>
        <w:numPr>
          <w:ilvl w:val="0"/>
          <w:numId w:val="59"/>
        </w:numPr>
        <w:contextualSpacing w:val="0"/>
        <w:rPr>
          <w:rFonts w:eastAsia="Franklin Gothic Book"/>
        </w:rPr>
      </w:pPr>
      <w:r w:rsidRPr="00C34F25">
        <w:rPr>
          <w:rFonts w:eastAsia="Franklin Gothic Book"/>
        </w:rPr>
        <w:t>Hired someone else to haul the appliance away for junking, dumping, or recycling.</w:t>
      </w:r>
    </w:p>
    <w:p w14:paraId="1F9A0EAA" w14:textId="77777777" w:rsidR="00201F72" w:rsidRDefault="00201F72" w:rsidP="00201F72">
      <w:pPr>
        <w:rPr>
          <w:rFonts w:eastAsia="Franklin Gothic Book"/>
        </w:rPr>
      </w:pPr>
    </w:p>
    <w:p w14:paraId="68E6B889" w14:textId="77777777" w:rsidR="00201F72" w:rsidRDefault="00201F72" w:rsidP="00201F72">
      <w:pPr>
        <w:rPr>
          <w:rFonts w:eastAsia="Franklin Gothic Book"/>
        </w:rPr>
      </w:pPr>
      <w:r w:rsidRPr="0020381F">
        <w:rPr>
          <w:rFonts w:eastAsia="Franklin Gothic Book"/>
        </w:rPr>
        <w:t>Additional, follow-up questions will be included to validate the viability of all responses.</w:t>
      </w:r>
    </w:p>
    <w:p w14:paraId="74314361" w14:textId="77777777" w:rsidR="00201F72" w:rsidRDefault="00201F72" w:rsidP="00201F72">
      <w:pPr>
        <w:rPr>
          <w:rFonts w:eastAsia="Franklin Gothic Book"/>
        </w:rPr>
      </w:pPr>
    </w:p>
    <w:p w14:paraId="76424B37" w14:textId="3B3F2CA5" w:rsidR="00201F72" w:rsidRDefault="00201F72" w:rsidP="00201F72">
      <w:pPr>
        <w:rPr>
          <w:rFonts w:eastAsia="Franklin Gothic Book"/>
        </w:rPr>
      </w:pPr>
      <w:r w:rsidRPr="0020381F">
        <w:rPr>
          <w:rFonts w:eastAsia="Franklin Gothic Book"/>
        </w:rPr>
        <w:t>Next</w:t>
      </w:r>
      <w:r w:rsidR="00073F4E">
        <w:rPr>
          <w:rFonts w:eastAsia="Franklin Gothic Book"/>
        </w:rPr>
        <w:t>,</w:t>
      </w:r>
      <w:r w:rsidRPr="0020381F">
        <w:rPr>
          <w:rFonts w:eastAsia="Franklin Gothic Book"/>
        </w:rPr>
        <w:t xml:space="preserve"> evaluators will assess whether each participant’s final response indicates free ridership</w:t>
      </w:r>
      <w:r w:rsidR="00073F4E">
        <w:rPr>
          <w:rFonts w:eastAsia="Franklin Gothic Book"/>
        </w:rPr>
        <w:t>:</w:t>
      </w:r>
    </w:p>
    <w:p w14:paraId="20F2E636" w14:textId="77777777" w:rsidR="00201F72" w:rsidRDefault="00201F72" w:rsidP="00201F72">
      <w:pPr>
        <w:rPr>
          <w:rFonts w:eastAsia="Franklin Gothic Book"/>
        </w:rPr>
      </w:pPr>
    </w:p>
    <w:p w14:paraId="684C68F3" w14:textId="77777777" w:rsidR="00201F72" w:rsidRPr="00C34F25" w:rsidRDefault="00201F72" w:rsidP="005C3C62">
      <w:pPr>
        <w:pStyle w:val="ListParagraph"/>
        <w:numPr>
          <w:ilvl w:val="0"/>
          <w:numId w:val="60"/>
        </w:numPr>
        <w:contextualSpacing w:val="0"/>
        <w:rPr>
          <w:rFonts w:eastAsia="Franklin Gothic Book"/>
        </w:rPr>
      </w:pPr>
      <w:r w:rsidRPr="00C34F25">
        <w:rPr>
          <w:rFonts w:eastAsia="Franklin Gothic Book"/>
        </w:rPr>
        <w:t>Some final responses clearly indicate free ridership, such as: “I would have taken it to the landfill or recycling center myself.”</w:t>
      </w:r>
    </w:p>
    <w:p w14:paraId="217676C4" w14:textId="77777777" w:rsidR="00201F72" w:rsidRDefault="00201F72" w:rsidP="00201F72">
      <w:pPr>
        <w:rPr>
          <w:rFonts w:eastAsia="Franklin Gothic Book"/>
        </w:rPr>
      </w:pPr>
    </w:p>
    <w:p w14:paraId="566328BD" w14:textId="01A096AE" w:rsidR="00201F72" w:rsidRPr="00C34F25" w:rsidRDefault="00201F72" w:rsidP="005C3C62">
      <w:pPr>
        <w:pStyle w:val="ListParagraph"/>
        <w:numPr>
          <w:ilvl w:val="0"/>
          <w:numId w:val="60"/>
        </w:numPr>
        <w:contextualSpacing w:val="0"/>
        <w:rPr>
          <w:rFonts w:eastAsia="Franklin Gothic Book"/>
        </w:rPr>
      </w:pPr>
      <w:r w:rsidRPr="00C34F25">
        <w:rPr>
          <w:rFonts w:eastAsia="Franklin Gothic Book"/>
        </w:rPr>
        <w:t xml:space="preserve">Other responses clearly indicate no free ridership, as when the appliance would have remained active within the participating home (“I would have kept it and continued to use it”) or used elsewhere within the </w:t>
      </w:r>
      <w:r w:rsidR="00661756">
        <w:rPr>
          <w:rFonts w:eastAsia="Franklin Gothic Book"/>
        </w:rPr>
        <w:t>program administrato</w:t>
      </w:r>
      <w:r w:rsidR="00661756" w:rsidRPr="00661756">
        <w:rPr>
          <w:rFonts w:eastAsia="Franklin Gothic Book"/>
        </w:rPr>
        <w:t>r</w:t>
      </w:r>
      <w:r w:rsidRPr="00C34F25">
        <w:rPr>
          <w:rFonts w:eastAsia="Franklin Gothic Book"/>
        </w:rPr>
        <w:t>’s service territory (“I would have given it to a family member, neighbor, or friend to use”).</w:t>
      </w:r>
    </w:p>
    <w:p w14:paraId="58B70C2D" w14:textId="77777777" w:rsidR="00201F72" w:rsidRDefault="00201F72" w:rsidP="00201F72">
      <w:pPr>
        <w:rPr>
          <w:rFonts w:eastAsia="Franklin Gothic Book"/>
        </w:rPr>
      </w:pPr>
    </w:p>
    <w:p w14:paraId="351EBB2B" w14:textId="08C1316F" w:rsidR="00201F72" w:rsidRDefault="00201F72" w:rsidP="00201F72">
      <w:pPr>
        <w:rPr>
          <w:rFonts w:eastAsia="Franklin Gothic Book"/>
        </w:rPr>
      </w:pPr>
      <w:r w:rsidRPr="0020381F">
        <w:rPr>
          <w:rFonts w:eastAsia="Franklin Gothic Book"/>
        </w:rPr>
        <w:t xml:space="preserve">If the respondent planned to have the unit picked up by the retailer and the retailer would likely resell the unit in the secondary market, they are not a free rider. Absent retailer survey primary research described in the Enhanced </w:t>
      </w:r>
      <w:r w:rsidRPr="0020381F">
        <w:rPr>
          <w:rFonts w:eastAsia="Franklin Gothic Book"/>
        </w:rPr>
        <w:lastRenderedPageBreak/>
        <w:t>Options below, the evaluators will utilize data from the most recent research conducted of the ComEd program to determine the proportion of free riders unless another metric is mutually agreed upon by the evaluators</w:t>
      </w:r>
      <w:r w:rsidR="00CF66A1">
        <w:rPr>
          <w:rFonts w:eastAsia="Franklin Gothic Book"/>
        </w:rPr>
        <w:t>.</w:t>
      </w:r>
      <w:r w:rsidRPr="00B31077">
        <w:rPr>
          <w:rFonts w:eastAsia="Franklin Gothic Book"/>
          <w:vertAlign w:val="superscript"/>
        </w:rPr>
        <w:footnoteReference w:id="14"/>
      </w:r>
    </w:p>
    <w:p w14:paraId="015B056D" w14:textId="77777777" w:rsidR="00201F72" w:rsidRDefault="00201F72" w:rsidP="00201F72">
      <w:pPr>
        <w:rPr>
          <w:rFonts w:eastAsia="Franklin Gothic Book"/>
        </w:rPr>
      </w:pPr>
    </w:p>
    <w:p w14:paraId="382D95A5" w14:textId="77777777" w:rsidR="00201F72" w:rsidRDefault="00201F72" w:rsidP="00201F72">
      <w:pPr>
        <w:pStyle w:val="Heading4"/>
      </w:pPr>
      <w:bookmarkStart w:id="108" w:name="_Toc411554707"/>
      <w:r w:rsidRPr="0020381F">
        <w:t>Secondary Market Impacts</w:t>
      </w:r>
      <w:bookmarkEnd w:id="108"/>
    </w:p>
    <w:p w14:paraId="1BEBC95E" w14:textId="769226D8" w:rsidR="00201F72" w:rsidRDefault="00201F72" w:rsidP="00201F72">
      <w:pPr>
        <w:rPr>
          <w:rFonts w:eastAsia="Franklin Gothic Book"/>
        </w:rPr>
      </w:pPr>
      <w:r w:rsidRPr="0020381F">
        <w:rPr>
          <w:rFonts w:eastAsia="Franklin Gothic Book"/>
        </w:rPr>
        <w:t xml:space="preserve">In the event that the unit would have been transferred to another household (Option 2 above), the question then becomes what purchasing decisions are made by the would-be acquirers of participating units now that these units are unavailable. </w:t>
      </w:r>
      <w:r w:rsidR="00073F4E">
        <w:rPr>
          <w:rFonts w:eastAsia="Franklin Gothic Book"/>
        </w:rPr>
        <w:t xml:space="preserve">Such </w:t>
      </w:r>
      <w:r w:rsidRPr="0020381F">
        <w:rPr>
          <w:rFonts w:eastAsia="Franklin Gothic Book"/>
        </w:rPr>
        <w:t>would-be acquirers could:</w:t>
      </w:r>
    </w:p>
    <w:p w14:paraId="3F98D96A" w14:textId="77777777" w:rsidR="00201F72" w:rsidRDefault="00201F72" w:rsidP="00201F72">
      <w:pPr>
        <w:rPr>
          <w:rFonts w:eastAsia="Franklin Gothic Book"/>
        </w:rPr>
      </w:pPr>
    </w:p>
    <w:p w14:paraId="47D2A44C" w14:textId="77777777" w:rsidR="00201F72" w:rsidRPr="00C34F25" w:rsidRDefault="00201F72" w:rsidP="005C3C62">
      <w:pPr>
        <w:pStyle w:val="ListParagraph"/>
        <w:numPr>
          <w:ilvl w:val="0"/>
          <w:numId w:val="61"/>
        </w:numPr>
        <w:contextualSpacing w:val="0"/>
        <w:rPr>
          <w:rFonts w:eastAsia="Franklin Gothic Book"/>
        </w:rPr>
      </w:pPr>
      <w:r w:rsidRPr="00C34F25">
        <w:rPr>
          <w:rFonts w:eastAsia="Franklin Gothic Book"/>
        </w:rPr>
        <w:t>Not purchase/acquire another unit.</w:t>
      </w:r>
    </w:p>
    <w:p w14:paraId="65D99AAC" w14:textId="77777777" w:rsidR="00201F72" w:rsidRPr="00C34F25" w:rsidRDefault="00201F72" w:rsidP="005C3C62">
      <w:pPr>
        <w:pStyle w:val="ListParagraph"/>
        <w:numPr>
          <w:ilvl w:val="0"/>
          <w:numId w:val="61"/>
        </w:numPr>
        <w:contextualSpacing w:val="0"/>
        <w:rPr>
          <w:rFonts w:eastAsia="Franklin Gothic Book"/>
        </w:rPr>
      </w:pPr>
      <w:r w:rsidRPr="00C34F25">
        <w:rPr>
          <w:rFonts w:eastAsia="Franklin Gothic Book"/>
        </w:rPr>
        <w:t>Purchase/acquire another used unit.</w:t>
      </w:r>
    </w:p>
    <w:p w14:paraId="680FB4DD" w14:textId="77777777" w:rsidR="00201F72" w:rsidRDefault="00201F72" w:rsidP="00201F72">
      <w:pPr>
        <w:rPr>
          <w:rFonts w:eastAsia="Franklin Gothic Book"/>
        </w:rPr>
      </w:pPr>
    </w:p>
    <w:p w14:paraId="76F5CAC7" w14:textId="77777777" w:rsidR="00201F72" w:rsidRDefault="00201F72" w:rsidP="00201F72">
      <w:pPr>
        <w:rPr>
          <w:rFonts w:eastAsia="Franklin Gothic Book"/>
        </w:rPr>
      </w:pPr>
      <w:r w:rsidRPr="0020381F">
        <w:rPr>
          <w:rFonts w:eastAsia="Franklin Gothic Book"/>
        </w:rPr>
        <w:t xml:space="preserve">Adjustments to savings based on these factors are referred to as the program’s secondary market impacts. </w:t>
      </w:r>
    </w:p>
    <w:p w14:paraId="3D9A7035" w14:textId="77777777" w:rsidR="00201F72" w:rsidRDefault="00201F72" w:rsidP="00201F72">
      <w:pPr>
        <w:rPr>
          <w:rFonts w:eastAsia="Franklin Gothic Book"/>
        </w:rPr>
      </w:pPr>
    </w:p>
    <w:p w14:paraId="4E7125F5" w14:textId="77777777" w:rsidR="00201F72" w:rsidRDefault="00201F72" w:rsidP="00201F72">
      <w:pPr>
        <w:rPr>
          <w:rFonts w:eastAsia="Franklin Gothic Book"/>
        </w:rPr>
      </w:pPr>
      <w:r w:rsidRPr="0020381F">
        <w:rPr>
          <w:rFonts w:eastAsia="Franklin Gothic Book"/>
        </w:rPr>
        <w:t>If it is determined that the participant would have directly or indirectly (through a market actor) transferred the unit to another customer on the grid, the next question addresses what that potential acquirer did because that unit was unavailable. There are three possibilities:</w:t>
      </w:r>
    </w:p>
    <w:p w14:paraId="68CF66A3" w14:textId="77777777" w:rsidR="00201F72" w:rsidRDefault="00201F72" w:rsidP="00201F72">
      <w:pPr>
        <w:rPr>
          <w:rFonts w:eastAsia="Franklin Gothic Book"/>
        </w:rPr>
      </w:pPr>
    </w:p>
    <w:p w14:paraId="65CA16F9" w14:textId="77777777" w:rsidR="00201F72" w:rsidRDefault="00201F72" w:rsidP="00201F72">
      <w:pPr>
        <w:ind w:left="720" w:hanging="360"/>
        <w:rPr>
          <w:rFonts w:eastAsia="Franklin Gothic Book"/>
        </w:rPr>
      </w:pPr>
      <w:r w:rsidRPr="0020381F">
        <w:rPr>
          <w:rFonts w:eastAsia="Franklin Gothic Book"/>
        </w:rPr>
        <w:t xml:space="preserve">A. </w:t>
      </w:r>
      <w:r w:rsidRPr="0020381F">
        <w:rPr>
          <w:rFonts w:eastAsia="Franklin Gothic Book"/>
        </w:rPr>
        <w:tab/>
      </w:r>
      <w:r w:rsidRPr="00232FA3">
        <w:rPr>
          <w:rFonts w:eastAsia="Franklin Gothic Book"/>
          <w:b/>
        </w:rPr>
        <w:t xml:space="preserve">None of the would-be acquirers would find another unit. </w:t>
      </w:r>
      <w:r w:rsidRPr="0020381F">
        <w:rPr>
          <w:rFonts w:eastAsia="Franklin Gothic Book"/>
        </w:rPr>
        <w:t xml:space="preserve">That is, program participation would result in a one-for-one reduction in the total number of appliances operating on the grid. In this case, the total energy consumption of avoided transfers (participating appliances that otherwise would have been used by another customer) should be credited as savings to the program. This position is consistent with the theory that participating appliances are essentially convenience goods for would-be acquirers. (That is, the potential acquirer would have accepted the appliance had it been readily available, but because the appliance was not a </w:t>
      </w:r>
      <w:proofErr w:type="gramStart"/>
      <w:r w:rsidRPr="0020381F">
        <w:rPr>
          <w:rFonts w:eastAsia="Franklin Gothic Book"/>
        </w:rPr>
        <w:t>necessity,</w:t>
      </w:r>
      <w:proofErr w:type="gramEnd"/>
      <w:r w:rsidRPr="0020381F">
        <w:rPr>
          <w:rFonts w:eastAsia="Franklin Gothic Book"/>
        </w:rPr>
        <w:t xml:space="preserve"> the potential acquirer would not seek out an alternate unit.)</w:t>
      </w:r>
    </w:p>
    <w:p w14:paraId="77A15CB2" w14:textId="77777777" w:rsidR="00201F72" w:rsidRDefault="00201F72" w:rsidP="002B13A9">
      <w:pPr>
        <w:rPr>
          <w:rFonts w:eastAsia="Franklin Gothic Book"/>
        </w:rPr>
      </w:pPr>
    </w:p>
    <w:p w14:paraId="14E028AC" w14:textId="77777777" w:rsidR="00201F72" w:rsidRDefault="00201F72" w:rsidP="00201F72">
      <w:pPr>
        <w:ind w:left="720" w:hanging="360"/>
        <w:rPr>
          <w:rFonts w:eastAsia="Franklin Gothic Book"/>
        </w:rPr>
      </w:pPr>
      <w:r w:rsidRPr="0020381F">
        <w:rPr>
          <w:rFonts w:eastAsia="Franklin Gothic Book"/>
        </w:rPr>
        <w:t>B.</w:t>
      </w:r>
      <w:r w:rsidRPr="0020381F">
        <w:rPr>
          <w:rFonts w:eastAsia="Franklin Gothic Book"/>
        </w:rPr>
        <w:tab/>
      </w:r>
      <w:r w:rsidRPr="00232FA3">
        <w:rPr>
          <w:rFonts w:eastAsia="Franklin Gothic Book"/>
          <w:b/>
        </w:rPr>
        <w:t xml:space="preserve">All of the would-be acquirers would find another unit. </w:t>
      </w:r>
      <w:r w:rsidRPr="0020381F">
        <w:rPr>
          <w:rFonts w:eastAsia="Franklin Gothic Book"/>
        </w:rPr>
        <w:t>Thus, program participation has no effect on the total number of appliances operating on the grid. This position is consistent with the notion that participating appliances are necessities and that customers will always seek alternative units when participating appliances are unavailable.</w:t>
      </w:r>
    </w:p>
    <w:p w14:paraId="046DFE92" w14:textId="77777777" w:rsidR="00201F72" w:rsidRDefault="00201F72" w:rsidP="002B13A9">
      <w:pPr>
        <w:rPr>
          <w:rFonts w:eastAsia="Franklin Gothic Book"/>
        </w:rPr>
      </w:pPr>
    </w:p>
    <w:p w14:paraId="76851CA2" w14:textId="77777777" w:rsidR="00201F72" w:rsidRDefault="00201F72" w:rsidP="00201F72">
      <w:pPr>
        <w:ind w:left="720" w:hanging="360"/>
        <w:rPr>
          <w:rFonts w:eastAsia="Franklin Gothic Book"/>
        </w:rPr>
      </w:pPr>
      <w:r w:rsidRPr="0020381F">
        <w:rPr>
          <w:rFonts w:eastAsia="Franklin Gothic Book"/>
        </w:rPr>
        <w:t xml:space="preserve">C. </w:t>
      </w:r>
      <w:r w:rsidRPr="0020381F">
        <w:rPr>
          <w:rFonts w:eastAsia="Franklin Gothic Book"/>
        </w:rPr>
        <w:tab/>
      </w:r>
      <w:r w:rsidRPr="00232FA3">
        <w:rPr>
          <w:rFonts w:eastAsia="Franklin Gothic Book"/>
          <w:b/>
        </w:rPr>
        <w:t xml:space="preserve">Some of the would-be acquirers would find another unit, while others would not. </w:t>
      </w:r>
      <w:r w:rsidRPr="0020381F">
        <w:rPr>
          <w:rFonts w:eastAsia="Franklin Gothic Book"/>
        </w:rPr>
        <w:t>This possibility reflects the awareness that some acquirers were in the market for an appliance and would acquire another unit, while others were not (and would only have taken the unit opportunistically).</w:t>
      </w:r>
    </w:p>
    <w:p w14:paraId="0ACBDBB8" w14:textId="77777777" w:rsidR="00201F72" w:rsidRDefault="00201F72" w:rsidP="00201F72">
      <w:pPr>
        <w:rPr>
          <w:rFonts w:eastAsia="Franklin Gothic Book"/>
        </w:rPr>
      </w:pPr>
    </w:p>
    <w:p w14:paraId="6BA85DFF" w14:textId="5FE928A9" w:rsidR="00201F72" w:rsidRDefault="00201F72" w:rsidP="00201F72">
      <w:pPr>
        <w:rPr>
          <w:rFonts w:eastAsia="Franklin Gothic Book"/>
        </w:rPr>
      </w:pPr>
      <w:r w:rsidRPr="0020381F">
        <w:rPr>
          <w:rFonts w:eastAsia="Franklin Gothic Book"/>
        </w:rPr>
        <w:t xml:space="preserve">The evaluators will assume Possibility C unless primary research within a </w:t>
      </w:r>
      <w:r w:rsidR="00661756">
        <w:rPr>
          <w:rFonts w:eastAsia="Franklin Gothic Book"/>
        </w:rPr>
        <w:t>program administrato</w:t>
      </w:r>
      <w:r w:rsidR="00661756" w:rsidRPr="00661756">
        <w:rPr>
          <w:rFonts w:eastAsia="Franklin Gothic Book"/>
        </w:rPr>
        <w:t>r</w:t>
      </w:r>
      <w:r w:rsidRPr="0020381F">
        <w:rPr>
          <w:rFonts w:eastAsia="Franklin Gothic Book"/>
        </w:rPr>
        <w:t>’s service territory to assess the secondary appliance market is undertaken as described in the Enhanced Options below. Specifically, evaluators will assume that half (0.5, the midpoint of Possibilities A and B) of the would-be acquirers of avoided transfers found an alternate unit.</w:t>
      </w:r>
    </w:p>
    <w:p w14:paraId="49B8C98E" w14:textId="77777777" w:rsidR="00201F72" w:rsidRDefault="00201F72" w:rsidP="00201F72">
      <w:pPr>
        <w:rPr>
          <w:rFonts w:eastAsia="Franklin Gothic Book"/>
        </w:rPr>
      </w:pPr>
    </w:p>
    <w:p w14:paraId="352AF640" w14:textId="77777777" w:rsidR="00201F72" w:rsidRDefault="00201F72" w:rsidP="00201F72">
      <w:pPr>
        <w:rPr>
          <w:rFonts w:eastAsia="Franklin Gothic Book"/>
        </w:rPr>
      </w:pPr>
      <w:r w:rsidRPr="0020381F">
        <w:rPr>
          <w:rFonts w:eastAsia="Franklin Gothic Book"/>
        </w:rPr>
        <w:t>Once the proportion of would-be acquirers who are assumed to find alternate units is determined, the next question is whether the alternate unit was likely to be another used appliance (similar to those recycled through the program) or, with fewer used appliances presumably available in the market due to program activity, would the customer acquire a new standard-efficiency unit instead.</w:t>
      </w:r>
    </w:p>
    <w:p w14:paraId="511930C4" w14:textId="77777777" w:rsidR="00201F72" w:rsidRDefault="00201F72" w:rsidP="00201F72">
      <w:pPr>
        <w:rPr>
          <w:rFonts w:eastAsia="Franklin Gothic Book"/>
        </w:rPr>
      </w:pPr>
    </w:p>
    <w:p w14:paraId="4E70A36C" w14:textId="77777777" w:rsidR="00201F72" w:rsidRDefault="00201F72" w:rsidP="00201F72">
      <w:pPr>
        <w:rPr>
          <w:rFonts w:eastAsia="Franklin Gothic Book"/>
        </w:rPr>
      </w:pPr>
    </w:p>
    <w:p w14:paraId="44B0158C" w14:textId="77777777" w:rsidR="00201F72" w:rsidRDefault="00201F72" w:rsidP="00201F72">
      <w:pPr>
        <w:pStyle w:val="Heading4"/>
      </w:pPr>
      <w:bookmarkStart w:id="109" w:name="_Toc411554708"/>
      <w:r w:rsidRPr="0020381F">
        <w:lastRenderedPageBreak/>
        <w:t>Induced Replacement</w:t>
      </w:r>
      <w:bookmarkEnd w:id="109"/>
    </w:p>
    <w:p w14:paraId="523A465E" w14:textId="43000DC7" w:rsidR="00201F72" w:rsidRDefault="00201F72" w:rsidP="00201F72">
      <w:pPr>
        <w:rPr>
          <w:rFonts w:eastAsia="Franklin Gothic Book"/>
        </w:rPr>
      </w:pPr>
      <w:r w:rsidRPr="0020381F">
        <w:rPr>
          <w:rFonts w:eastAsia="Franklin Gothic Book"/>
        </w:rPr>
        <w:t xml:space="preserve">If, however, the unit would have been kept by the participating household, the next question is whether the appliance was replaced and, if so, whether the household would have replaced the appliance regardless of </w:t>
      </w:r>
      <w:r w:rsidR="00073F4E">
        <w:rPr>
          <w:rFonts w:eastAsia="Franklin Gothic Book"/>
        </w:rPr>
        <w:br/>
      </w:r>
      <w:r w:rsidRPr="0020381F">
        <w:rPr>
          <w:rFonts w:eastAsia="Franklin Gothic Book"/>
        </w:rPr>
        <w:t xml:space="preserve">the program. </w:t>
      </w:r>
    </w:p>
    <w:p w14:paraId="20AA5FB7" w14:textId="77777777" w:rsidR="00201F72" w:rsidRDefault="00201F72" w:rsidP="00201F72">
      <w:pPr>
        <w:rPr>
          <w:rFonts w:eastAsia="Franklin Gothic Book"/>
        </w:rPr>
      </w:pPr>
    </w:p>
    <w:p w14:paraId="323782BD" w14:textId="77777777" w:rsidR="00201F72" w:rsidRDefault="00201F72" w:rsidP="00201F72">
      <w:pPr>
        <w:rPr>
          <w:rFonts w:eastAsia="Franklin Gothic Book"/>
        </w:rPr>
      </w:pPr>
      <w:r w:rsidRPr="0020381F">
        <w:rPr>
          <w:rFonts w:eastAsia="Franklin Gothic Book"/>
        </w:rPr>
        <w:t>The purchase of a refrigerator in conjunction with program participation does not necessarily indicate induced replacement. (The refrigerator market is continuously replacing older refrigerators with new units, independent of any programmatic effects.) However, if a customer would have not purchased the replacement unit (put another appliance on the grid) in the absence of the program, the net program savings should reflect this fact. This is, in effect, akin to negative spillover and will be used to adjust net program savings downward.</w:t>
      </w:r>
    </w:p>
    <w:p w14:paraId="4326A19C" w14:textId="77777777" w:rsidR="00201F72" w:rsidRDefault="00201F72" w:rsidP="00201F72">
      <w:pPr>
        <w:rPr>
          <w:rFonts w:eastAsia="Franklin Gothic Book"/>
        </w:rPr>
      </w:pPr>
    </w:p>
    <w:p w14:paraId="169F4F33" w14:textId="77777777" w:rsidR="00201F72" w:rsidRDefault="00201F72" w:rsidP="00201F72">
      <w:pPr>
        <w:rPr>
          <w:rFonts w:eastAsia="Franklin Gothic Book"/>
        </w:rPr>
      </w:pPr>
      <w:r w:rsidRPr="0020381F">
        <w:rPr>
          <w:rFonts w:eastAsia="Franklin Gothic Book"/>
        </w:rPr>
        <w:t>Estimating the proportion of households induced to replace their appliance should be done through participant surveys. As an example, participants could be asked, “Would you have purchased your replacement refrigerator if the recycling program had not been offered?”</w:t>
      </w:r>
    </w:p>
    <w:p w14:paraId="3C12A501" w14:textId="77777777" w:rsidR="00201F72" w:rsidRDefault="00201F72" w:rsidP="00201F72">
      <w:pPr>
        <w:rPr>
          <w:rFonts w:eastAsia="Franklin Gothic Book"/>
        </w:rPr>
      </w:pPr>
    </w:p>
    <w:p w14:paraId="78AE1664" w14:textId="77777777" w:rsidR="00201F72" w:rsidRDefault="00201F72" w:rsidP="00201F72">
      <w:pPr>
        <w:rPr>
          <w:rFonts w:eastAsia="Franklin Gothic Book"/>
        </w:rPr>
      </w:pPr>
      <w:r w:rsidRPr="0020381F">
        <w:rPr>
          <w:rFonts w:eastAsia="Franklin Gothic Book"/>
        </w:rPr>
        <w:t>Because an incentive ranging from $35 to $50 is unlikely to be sufficient motivation for purchasing an otherwise-unplanned replacement unit (which can cost $500 to $2,000), it is critical that evaluators include a follow-up question. That question should confirm the participants’ assertions that the program alone caused them to replace their refrigerator. For example, participants could be asked, “Let me be sure I understand correctly. Are you saying that you chose to purchase a new appliance because of the appliance recycling program, or are you saying that you would have purchased the new appliance regardless of the program?”</w:t>
      </w:r>
    </w:p>
    <w:p w14:paraId="3250EE35" w14:textId="77777777" w:rsidR="00201F72" w:rsidRDefault="00201F72" w:rsidP="00201F72">
      <w:pPr>
        <w:rPr>
          <w:rFonts w:eastAsia="Franklin Gothic Book"/>
        </w:rPr>
      </w:pPr>
    </w:p>
    <w:p w14:paraId="499DE361" w14:textId="0915ED0F" w:rsidR="00201F72" w:rsidRDefault="00201F72" w:rsidP="00201F72">
      <w:pPr>
        <w:rPr>
          <w:rFonts w:eastAsia="Franklin Gothic Book"/>
        </w:rPr>
      </w:pPr>
      <w:r w:rsidRPr="0020381F">
        <w:rPr>
          <w:rFonts w:eastAsia="Franklin Gothic Book"/>
        </w:rPr>
        <w:t>When assessing participant survey responses to calculate induced replacement, evaluators will consider the appliance recycled through the program as well as the participant’s stated intentions in the absence of the program. For example, if customers indicate they would have discarded their primary refrigerator independent of the program, it is not possible that the replacement was induced (because it is extremely unlikely the participant would live without a primary refrigerator). Induced replacement is a viable response for all other usage types and stated intention combinations.</w:t>
      </w:r>
    </w:p>
    <w:p w14:paraId="65CF2EBC" w14:textId="77777777" w:rsidR="00201F72" w:rsidRDefault="00201F72" w:rsidP="00201F72">
      <w:pPr>
        <w:rPr>
          <w:rFonts w:eastAsia="Franklin Gothic Book"/>
        </w:rPr>
      </w:pPr>
    </w:p>
    <w:p w14:paraId="4928CD30" w14:textId="77777777" w:rsidR="00201F72" w:rsidRDefault="00201F72" w:rsidP="00201F72">
      <w:pPr>
        <w:rPr>
          <w:rFonts w:eastAsia="Franklin Gothic Book"/>
        </w:rPr>
      </w:pPr>
      <w:r w:rsidRPr="0020381F">
        <w:rPr>
          <w:rFonts w:eastAsia="Franklin Gothic Book"/>
        </w:rPr>
        <w:t>As one might expect, previous evaluations have shown the number of induced replacements to be considerably smaller than the number of naturally occurring replacements unrelated to the program. Once the number of induced replacements is determined, this information is combined with the energy consumption replacement appliance to determine the total energy consumption induced by the program (on a per-unit basis).</w:t>
      </w:r>
    </w:p>
    <w:p w14:paraId="5840C713" w14:textId="77777777" w:rsidR="00201F72" w:rsidRDefault="00201F72" w:rsidP="00201F72">
      <w:pPr>
        <w:rPr>
          <w:rFonts w:eastAsia="Franklin Gothic Book"/>
        </w:rPr>
      </w:pPr>
    </w:p>
    <w:p w14:paraId="3D54992F" w14:textId="77777777" w:rsidR="00201F72" w:rsidRDefault="00201F72" w:rsidP="00201F72">
      <w:pPr>
        <w:pStyle w:val="Heading4"/>
      </w:pPr>
      <w:bookmarkStart w:id="110" w:name="_Toc411554709"/>
      <w:r w:rsidRPr="0020381F">
        <w:t>Integrating Free Ridership, Secondary Market Impacts, and Induced Replacement</w:t>
      </w:r>
      <w:bookmarkEnd w:id="110"/>
    </w:p>
    <w:p w14:paraId="48220981" w14:textId="2934210E" w:rsidR="00201F72" w:rsidRDefault="00201F72" w:rsidP="00201F72">
      <w:pPr>
        <w:rPr>
          <w:rFonts w:eastAsia="Franklin Gothic Book"/>
        </w:rPr>
      </w:pPr>
      <w:r w:rsidRPr="0020381F">
        <w:rPr>
          <w:rFonts w:eastAsia="Franklin Gothic Book"/>
        </w:rPr>
        <w:t xml:space="preserve">The flow chart shown in </w:t>
      </w:r>
      <w:r w:rsidRPr="0020381F">
        <w:rPr>
          <w:rFonts w:eastAsia="Franklin Gothic Book"/>
        </w:rPr>
        <w:fldChar w:fldCharType="begin"/>
      </w:r>
      <w:r w:rsidRPr="0020381F">
        <w:rPr>
          <w:rFonts w:eastAsia="Franklin Gothic Book"/>
        </w:rPr>
        <w:instrText xml:space="preserve"> REF _Ref409364609 \h  \* MERGEFORMAT </w:instrText>
      </w:r>
      <w:r w:rsidRPr="0020381F">
        <w:rPr>
          <w:rFonts w:eastAsia="Franklin Gothic Book"/>
        </w:rPr>
      </w:r>
      <w:r w:rsidRPr="0020381F">
        <w:rPr>
          <w:rFonts w:eastAsia="Franklin Gothic Book"/>
        </w:rPr>
        <w:fldChar w:fldCharType="separate"/>
      </w:r>
      <w:r w:rsidR="00673E06" w:rsidRPr="00DA6F8C">
        <w:rPr>
          <w:rFonts w:eastAsia="Franklin Gothic Book"/>
        </w:rPr>
        <w:t>Figure 4</w:t>
      </w:r>
      <w:r w:rsidR="00673E06" w:rsidRPr="00DA6F8C">
        <w:rPr>
          <w:rFonts w:eastAsia="Franklin Gothic Book"/>
        </w:rPr>
        <w:noBreakHyphen/>
        <w:t>2</w:t>
      </w:r>
      <w:r w:rsidRPr="0020381F">
        <w:rPr>
          <w:rFonts w:eastAsia="Franklin Gothic Book"/>
        </w:rPr>
        <w:fldChar w:fldCharType="end"/>
      </w:r>
      <w:r w:rsidRPr="0020381F">
        <w:rPr>
          <w:rFonts w:eastAsia="Franklin Gothic Book"/>
        </w:rPr>
        <w:t xml:space="preserve"> illustrates how net savings will be derived for an ARP. As shown, below, expected savings fall into four different scenarios.</w:t>
      </w:r>
    </w:p>
    <w:p w14:paraId="5CD37F64" w14:textId="3AAACA10" w:rsidR="00201F72" w:rsidRDefault="00201F72" w:rsidP="00201F72">
      <w:pPr>
        <w:rPr>
          <w:rFonts w:eastAsia="Franklin Gothic Book"/>
        </w:rPr>
      </w:pPr>
    </w:p>
    <w:p w14:paraId="71856561" w14:textId="10BF63BF" w:rsidR="00201F72" w:rsidRDefault="008F14A1" w:rsidP="008F14A1">
      <w:pPr>
        <w:pStyle w:val="Caption"/>
        <w:rPr>
          <w:rFonts w:eastAsia="Franklin Gothic Book"/>
        </w:rPr>
      </w:pPr>
      <w:bookmarkStart w:id="111" w:name="_Ref409364609"/>
      <w:bookmarkStart w:id="112" w:name="_Toc411599507"/>
      <w:bookmarkStart w:id="113" w:name="_Toc440282823"/>
      <w:proofErr w:type="gramStart"/>
      <w:r>
        <w:lastRenderedPageBreak/>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2</w:t>
      </w:r>
      <w:r w:rsidR="00894B82">
        <w:rPr>
          <w:noProof/>
        </w:rPr>
        <w:fldChar w:fldCharType="end"/>
      </w:r>
      <w:bookmarkEnd w:id="111"/>
      <w:r w:rsidR="00201F72" w:rsidRPr="0020381F">
        <w:rPr>
          <w:rFonts w:eastAsia="Franklin Gothic Book"/>
        </w:rPr>
        <w:t>.</w:t>
      </w:r>
      <w:proofErr w:type="gramEnd"/>
      <w:r w:rsidR="00201F72" w:rsidRPr="0020381F">
        <w:rPr>
          <w:rFonts w:eastAsia="Franklin Gothic Book"/>
        </w:rPr>
        <w:t xml:space="preserve"> Appliance Retirement Scenarios</w:t>
      </w:r>
      <w:bookmarkEnd w:id="112"/>
      <w:bookmarkEnd w:id="113"/>
    </w:p>
    <w:p w14:paraId="38CAFDE3" w14:textId="4516A9D2" w:rsidR="00201F72" w:rsidRDefault="00201F72" w:rsidP="00201F72">
      <w:pPr>
        <w:rPr>
          <w:rFonts w:eastAsia="Franklin Gothic Book"/>
        </w:rPr>
      </w:pPr>
      <w:r w:rsidRPr="0020381F">
        <w:rPr>
          <w:rFonts w:eastAsia="Franklin Gothic Book"/>
          <w:noProof/>
        </w:rPr>
        <w:drawing>
          <wp:inline distT="0" distB="0" distL="0" distR="0" wp14:anchorId="393FCE39" wp14:editId="5FD74170">
            <wp:extent cx="5943600" cy="4940808"/>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_012215.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4940808"/>
                    </a:xfrm>
                    <a:prstGeom prst="rect">
                      <a:avLst/>
                    </a:prstGeom>
                  </pic:spPr>
                </pic:pic>
              </a:graphicData>
            </a:graphic>
          </wp:inline>
        </w:drawing>
      </w:r>
    </w:p>
    <w:p w14:paraId="258F3B1E" w14:textId="77777777" w:rsidR="00201F72" w:rsidRDefault="00201F72" w:rsidP="00201F72">
      <w:pPr>
        <w:rPr>
          <w:rFonts w:eastAsia="Franklin Gothic Book"/>
        </w:rPr>
      </w:pPr>
      <w:r w:rsidRPr="0020381F">
        <w:rPr>
          <w:rFonts w:eastAsia="Franklin Gothic Book"/>
        </w:rPr>
        <w:t xml:space="preserve">Source: Adapted from the Pennsylvania Statewide Evaluator Common Approach for Measuring Net Savings for Appliance Retirement Programs, Guidance Memo-026, </w:t>
      </w:r>
      <w:proofErr w:type="gramStart"/>
      <w:r w:rsidRPr="0020381F">
        <w:rPr>
          <w:rFonts w:eastAsia="Franklin Gothic Book"/>
        </w:rPr>
        <w:t>March</w:t>
      </w:r>
      <w:proofErr w:type="gramEnd"/>
      <w:r w:rsidRPr="0020381F">
        <w:rPr>
          <w:rFonts w:eastAsia="Franklin Gothic Book"/>
        </w:rPr>
        <w:t xml:space="preserve"> 14, 2014.</w:t>
      </w:r>
    </w:p>
    <w:p w14:paraId="288FFDC0" w14:textId="77777777" w:rsidR="00201F72" w:rsidRDefault="00201F72" w:rsidP="00201F72">
      <w:pPr>
        <w:rPr>
          <w:rFonts w:eastAsia="Franklin Gothic Book"/>
        </w:rPr>
      </w:pPr>
    </w:p>
    <w:p w14:paraId="02DBB190" w14:textId="77777777" w:rsidR="00201F72" w:rsidRDefault="00201F72" w:rsidP="00201F72">
      <w:pPr>
        <w:pStyle w:val="Heading4"/>
      </w:pPr>
      <w:r w:rsidRPr="0020381F">
        <w:t>Scoring Algorithm</w:t>
      </w:r>
    </w:p>
    <w:p w14:paraId="37066E37" w14:textId="77777777" w:rsidR="00201F72" w:rsidRDefault="00201F72" w:rsidP="00201F72">
      <w:pPr>
        <w:rPr>
          <w:rFonts w:eastAsia="Franklin Gothic Book"/>
        </w:rPr>
      </w:pPr>
      <w:r w:rsidRPr="0020381F">
        <w:rPr>
          <w:rFonts w:eastAsia="Franklin Gothic Book"/>
        </w:rPr>
        <w:t>Net savings will be assigned individually to each respondent, based on responses provided to the questions discussed above. Net savings will be averaged across all respondents to calculate program-level net savings. The following equation will be used:</w:t>
      </w:r>
    </w:p>
    <w:p w14:paraId="0CBF080E" w14:textId="77777777" w:rsidR="00201F72" w:rsidRDefault="00201F72" w:rsidP="00201F72">
      <w:pPr>
        <w:rPr>
          <w:rFonts w:eastAsia="Franklin Gothic Book"/>
        </w:rPr>
      </w:pPr>
    </w:p>
    <w:p w14:paraId="7BDC98AF" w14:textId="65A7C729" w:rsidR="004D09FF" w:rsidRDefault="004D09FF" w:rsidP="004D09FF">
      <w:pPr>
        <w:pStyle w:val="Caption"/>
        <w:rPr>
          <w:rFonts w:eastAsia="Franklin Gothic Book"/>
        </w:rPr>
      </w:pPr>
    </w:p>
    <w:p w14:paraId="4137959D" w14:textId="77777777" w:rsidR="00201F72" w:rsidRDefault="00201F72" w:rsidP="00201F72">
      <m:oMathPara>
        <m:oMath>
          <m:r>
            <w:rPr>
              <w:rFonts w:ascii="Cambria Math" w:eastAsia="Franklin Gothic Book" w:hAnsi="Cambria Math"/>
            </w:rPr>
            <m:t>FR</m:t>
          </m:r>
          <m:r>
            <m:rPr>
              <m:sty m:val="p"/>
            </m:rPr>
            <w:rPr>
              <w:rFonts w:ascii="Cambria Math" w:eastAsia="Franklin Gothic Book" w:hAnsi="Cambria Math"/>
            </w:rPr>
            <m:t>=</m:t>
          </m:r>
          <m:d>
            <m:dPr>
              <m:ctrlPr>
                <w:rPr>
                  <w:rFonts w:ascii="Cambria Math" w:eastAsia="Franklin Gothic Book" w:hAnsi="Cambria Math"/>
                </w:rPr>
              </m:ctrlPr>
            </m:dPr>
            <m:e>
              <m:r>
                <w:rPr>
                  <w:rFonts w:ascii="Cambria Math" w:eastAsia="Franklin Gothic Book" w:hAnsi="Cambria Math"/>
                </w:rPr>
                <m:t>free ridership</m:t>
              </m:r>
              <m:r>
                <m:rPr>
                  <m:sty m:val="p"/>
                </m:rPr>
                <w:rPr>
                  <w:rFonts w:ascii="Cambria Math" w:eastAsia="Franklin Gothic Book" w:hAnsi="Cambria Math"/>
                </w:rPr>
                <m:t xml:space="preserve"> </m:t>
              </m:r>
              <m:r>
                <w:rPr>
                  <w:rFonts w:ascii="Cambria Math" w:eastAsia="Franklin Gothic Book" w:hAnsi="Cambria Math"/>
                </w:rPr>
                <m:t>and</m:t>
              </m:r>
              <m:r>
                <m:rPr>
                  <m:sty m:val="p"/>
                </m:rPr>
                <w:rPr>
                  <w:rFonts w:ascii="Cambria Math" w:eastAsia="Franklin Gothic Book" w:hAnsi="Cambria Math"/>
                </w:rPr>
                <m:t xml:space="preserve"> </m:t>
              </m:r>
              <m:r>
                <w:rPr>
                  <w:rFonts w:ascii="Cambria Math" w:eastAsia="Franklin Gothic Book" w:hAnsi="Cambria Math"/>
                </w:rPr>
                <m:t>secondary</m:t>
              </m:r>
              <m:r>
                <m:rPr>
                  <m:sty m:val="p"/>
                </m:rPr>
                <w:rPr>
                  <w:rFonts w:ascii="Cambria Math" w:eastAsia="Franklin Gothic Book" w:hAnsi="Cambria Math"/>
                </w:rPr>
                <m:t xml:space="preserve"> </m:t>
              </m:r>
              <m:r>
                <w:rPr>
                  <w:rFonts w:ascii="Cambria Math" w:eastAsia="Franklin Gothic Book" w:hAnsi="Cambria Math"/>
                </w:rPr>
                <m:t>market</m:t>
              </m:r>
              <m:r>
                <m:rPr>
                  <m:sty m:val="p"/>
                </m:rPr>
                <w:rPr>
                  <w:rFonts w:ascii="Cambria Math" w:eastAsia="Franklin Gothic Book" w:hAnsi="Cambria Math"/>
                </w:rPr>
                <m:t xml:space="preserve"> </m:t>
              </m:r>
              <m:r>
                <w:rPr>
                  <w:rFonts w:ascii="Cambria Math" w:eastAsia="Franklin Gothic Book" w:hAnsi="Cambria Math"/>
                </w:rPr>
                <m:t>impacts</m:t>
              </m:r>
              <m:r>
                <m:rPr>
                  <m:sty m:val="p"/>
                </m:rPr>
                <w:rPr>
                  <w:rFonts w:ascii="Cambria Math" w:eastAsia="Franklin Gothic Book" w:hAnsi="Cambria Math"/>
                </w:rPr>
                <m:t xml:space="preserve"> %-</m:t>
              </m:r>
              <m:r>
                <w:rPr>
                  <w:rFonts w:ascii="Cambria Math" w:eastAsia="Franklin Gothic Book" w:hAnsi="Cambria Math"/>
                </w:rPr>
                <m:t>in</m:t>
              </m:r>
              <m:r>
                <w:rPr>
                  <w:rFonts w:ascii="Cambria Math" w:eastAsia="Franklin Gothic Book" w:hAnsi="Cambria Math"/>
                </w:rPr>
                <m:t>duced</m:t>
              </m:r>
              <m:r>
                <m:rPr>
                  <m:sty m:val="p"/>
                </m:rPr>
                <w:rPr>
                  <w:rFonts w:ascii="Cambria Math" w:eastAsia="Franklin Gothic Book" w:hAnsi="Cambria Math"/>
                </w:rPr>
                <m:t xml:space="preserve"> </m:t>
              </m:r>
              <m:r>
                <w:rPr>
                  <w:rFonts w:ascii="Cambria Math" w:eastAsia="Franklin Gothic Book" w:hAnsi="Cambria Math"/>
                </w:rPr>
                <m:t xml:space="preserve">replacement </m:t>
              </m:r>
              <m:r>
                <m:rPr>
                  <m:sty m:val="p"/>
                </m:rPr>
                <w:rPr>
                  <w:rFonts w:ascii="Cambria Math" w:eastAsia="Franklin Gothic Book" w:hAnsi="Cambria Math"/>
                </w:rPr>
                <m:t>%</m:t>
              </m:r>
            </m:e>
          </m:d>
        </m:oMath>
      </m:oMathPara>
    </w:p>
    <w:p w14:paraId="17A4ACEC" w14:textId="77777777" w:rsidR="00201F72" w:rsidRDefault="00201F72" w:rsidP="00201F72"/>
    <w:p w14:paraId="312C4B1B" w14:textId="77777777" w:rsidR="00201F72" w:rsidRDefault="00201F72" w:rsidP="00201F72">
      <w:pPr>
        <w:rPr>
          <w:rFonts w:eastAsia="Franklin Gothic Book"/>
        </w:rPr>
      </w:pPr>
      <w:r w:rsidRPr="0020381F">
        <w:rPr>
          <w:rFonts w:eastAsia="Franklin Gothic Book"/>
        </w:rPr>
        <w:fldChar w:fldCharType="begin"/>
      </w:r>
      <w:r w:rsidRPr="0020381F">
        <w:rPr>
          <w:rFonts w:eastAsia="Franklin Gothic Book"/>
        </w:rPr>
        <w:instrText xml:space="preserve"> REF _Ref430857026 \h  \* MERGEFORMAT </w:instrText>
      </w:r>
      <w:r w:rsidRPr="0020381F">
        <w:rPr>
          <w:rFonts w:eastAsia="Franklin Gothic Book"/>
        </w:rPr>
      </w:r>
      <w:r w:rsidRPr="0020381F">
        <w:rPr>
          <w:rFonts w:eastAsia="Franklin Gothic Book"/>
        </w:rPr>
        <w:fldChar w:fldCharType="separate"/>
      </w:r>
      <w:r w:rsidR="00673E06">
        <w:t>Table 4</w:t>
      </w:r>
      <w:r w:rsidR="00673E06">
        <w:noBreakHyphen/>
        <w:t>4</w:t>
      </w:r>
      <w:r w:rsidRPr="0020381F">
        <w:rPr>
          <w:rFonts w:eastAsia="Franklin Gothic Book"/>
        </w:rPr>
        <w:fldChar w:fldCharType="end"/>
      </w:r>
      <w:r w:rsidRPr="0020381F">
        <w:rPr>
          <w:rFonts w:eastAsia="Franklin Gothic Book"/>
        </w:rPr>
        <w:t xml:space="preserve"> demonstrates the proportion of a sample population classified into each of the seven potential categories and the resulting weighted net savings.</w:t>
      </w:r>
    </w:p>
    <w:p w14:paraId="238A972D" w14:textId="6641FF1D" w:rsidR="00201F72" w:rsidRDefault="00201F72" w:rsidP="00201F72">
      <w:pPr>
        <w:rPr>
          <w:rFonts w:eastAsia="Franklin Gothic Book"/>
        </w:rPr>
      </w:pPr>
    </w:p>
    <w:p w14:paraId="0B4A1A3C" w14:textId="11F395F7" w:rsidR="00201F72" w:rsidRPr="0020381F" w:rsidRDefault="008F14A1" w:rsidP="006761D1">
      <w:pPr>
        <w:pStyle w:val="Caption"/>
        <w:pageBreakBefore/>
        <w:rPr>
          <w:rFonts w:eastAsia="Franklin Gothic Book"/>
        </w:rPr>
      </w:pPr>
      <w:bookmarkStart w:id="114" w:name="_Ref408483541"/>
      <w:bookmarkStart w:id="115" w:name="_Ref430857026"/>
      <w:bookmarkStart w:id="116" w:name="_Toc411599468"/>
      <w:bookmarkStart w:id="117" w:name="_Toc440282840"/>
      <w:proofErr w:type="gramStart"/>
      <w:r>
        <w:lastRenderedPageBreak/>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4</w:t>
      </w:r>
      <w:r w:rsidR="00894B82">
        <w:rPr>
          <w:noProof/>
        </w:rPr>
        <w:fldChar w:fldCharType="end"/>
      </w:r>
      <w:bookmarkEnd w:id="114"/>
      <w:bookmarkEnd w:id="115"/>
      <w:r w:rsidR="00201F72" w:rsidRPr="0020381F">
        <w:rPr>
          <w:rFonts w:eastAsia="Franklin Gothic Book"/>
        </w:rPr>
        <w:t>.</w:t>
      </w:r>
      <w:proofErr w:type="gramEnd"/>
      <w:r w:rsidR="00201F72" w:rsidRPr="0020381F">
        <w:rPr>
          <w:rFonts w:eastAsia="Franklin Gothic Book"/>
        </w:rPr>
        <w:t xml:space="preserve"> Net Savings Example for a Sample Population*</w:t>
      </w:r>
      <w:bookmarkEnd w:id="116"/>
      <w:bookmarkEnd w:id="117"/>
    </w:p>
    <w:tbl>
      <w:tblPr>
        <w:tblStyle w:val="GridTable1Light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90"/>
        <w:gridCol w:w="1620"/>
        <w:gridCol w:w="1237"/>
        <w:gridCol w:w="1193"/>
        <w:gridCol w:w="1080"/>
        <w:gridCol w:w="1008"/>
      </w:tblGrid>
      <w:tr w:rsidR="00201F72" w:rsidRPr="0020381F" w14:paraId="795C867E" w14:textId="77777777" w:rsidTr="00DA6F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Borders>
              <w:bottom w:val="none" w:sz="0" w:space="0" w:color="auto"/>
            </w:tcBorders>
            <w:shd w:val="clear" w:color="auto" w:fill="auto"/>
            <w:noWrap/>
            <w:vAlign w:val="center"/>
            <w:hideMark/>
          </w:tcPr>
          <w:p w14:paraId="16D67117" w14:textId="77777777" w:rsidR="00201F72" w:rsidRPr="0020381F" w:rsidRDefault="00201F72" w:rsidP="006761D1">
            <w:pPr>
              <w:rPr>
                <w:rFonts w:eastAsia="Franklin Gothic Book"/>
              </w:rPr>
            </w:pPr>
            <w:r w:rsidRPr="0020381F">
              <w:rPr>
                <w:rFonts w:eastAsia="Franklin Gothic Book"/>
              </w:rPr>
              <w:t>Primary Classification</w:t>
            </w:r>
          </w:p>
        </w:tc>
        <w:tc>
          <w:tcPr>
            <w:tcW w:w="1890" w:type="dxa"/>
            <w:tcBorders>
              <w:bottom w:val="none" w:sz="0" w:space="0" w:color="auto"/>
            </w:tcBorders>
            <w:shd w:val="clear" w:color="auto" w:fill="auto"/>
            <w:noWrap/>
            <w:vAlign w:val="center"/>
            <w:hideMark/>
          </w:tcPr>
          <w:p w14:paraId="3BBD4DBB" w14:textId="77777777" w:rsidR="00201F72" w:rsidRPr="0020381F" w:rsidRDefault="00201F72" w:rsidP="006761D1">
            <w:pPr>
              <w:cnfStyle w:val="100000000000" w:firstRow="1"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Secondary Classification</w:t>
            </w:r>
          </w:p>
        </w:tc>
        <w:tc>
          <w:tcPr>
            <w:tcW w:w="1620" w:type="dxa"/>
            <w:tcBorders>
              <w:bottom w:val="none" w:sz="0" w:space="0" w:color="auto"/>
            </w:tcBorders>
            <w:shd w:val="clear" w:color="auto" w:fill="auto"/>
            <w:noWrap/>
            <w:vAlign w:val="center"/>
            <w:hideMark/>
          </w:tcPr>
          <w:p w14:paraId="685BD89F" w14:textId="77777777" w:rsidR="00201F72" w:rsidRPr="0020381F" w:rsidRDefault="00201F72" w:rsidP="006761D1">
            <w:pPr>
              <w:cnfStyle w:val="100000000000" w:firstRow="1"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Tertiary Classification</w:t>
            </w:r>
          </w:p>
        </w:tc>
        <w:tc>
          <w:tcPr>
            <w:tcW w:w="1237" w:type="dxa"/>
            <w:tcBorders>
              <w:bottom w:val="none" w:sz="0" w:space="0" w:color="auto"/>
            </w:tcBorders>
            <w:shd w:val="clear" w:color="auto" w:fill="auto"/>
            <w:noWrap/>
            <w:vAlign w:val="center"/>
            <w:hideMark/>
          </w:tcPr>
          <w:p w14:paraId="269235DD" w14:textId="77777777" w:rsidR="00201F72" w:rsidRPr="0020381F" w:rsidRDefault="00201F72" w:rsidP="006761D1">
            <w:pPr>
              <w:cnfStyle w:val="100000000000" w:firstRow="1"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Population (%)</w:t>
            </w:r>
          </w:p>
        </w:tc>
        <w:tc>
          <w:tcPr>
            <w:tcW w:w="1193" w:type="dxa"/>
            <w:tcBorders>
              <w:bottom w:val="none" w:sz="0" w:space="0" w:color="auto"/>
            </w:tcBorders>
            <w:shd w:val="clear" w:color="auto" w:fill="auto"/>
            <w:vAlign w:val="center"/>
            <w:hideMark/>
          </w:tcPr>
          <w:p w14:paraId="52291A8D" w14:textId="77777777" w:rsidR="00201F72" w:rsidRPr="0020381F" w:rsidRDefault="00201F72" w:rsidP="006761D1">
            <w:pPr>
              <w:cnfStyle w:val="100000000000" w:firstRow="1"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UEC (kWh) w/out Program</w:t>
            </w:r>
          </w:p>
        </w:tc>
        <w:tc>
          <w:tcPr>
            <w:tcW w:w="1080" w:type="dxa"/>
            <w:tcBorders>
              <w:bottom w:val="none" w:sz="0" w:space="0" w:color="auto"/>
            </w:tcBorders>
            <w:shd w:val="clear" w:color="auto" w:fill="auto"/>
            <w:vAlign w:val="center"/>
            <w:hideMark/>
          </w:tcPr>
          <w:p w14:paraId="0DEC8711" w14:textId="77777777" w:rsidR="00201F72" w:rsidRPr="0020381F" w:rsidRDefault="00201F72" w:rsidP="006761D1">
            <w:pPr>
              <w:cnfStyle w:val="100000000000" w:firstRow="1"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UEC (kWh) w/ Program</w:t>
            </w:r>
          </w:p>
        </w:tc>
        <w:tc>
          <w:tcPr>
            <w:tcW w:w="1008" w:type="dxa"/>
            <w:tcBorders>
              <w:bottom w:val="none" w:sz="0" w:space="0" w:color="auto"/>
            </w:tcBorders>
            <w:shd w:val="clear" w:color="auto" w:fill="auto"/>
            <w:noWrap/>
            <w:vAlign w:val="center"/>
            <w:hideMark/>
          </w:tcPr>
          <w:p w14:paraId="4606439C" w14:textId="77777777" w:rsidR="00201F72" w:rsidRPr="0020381F" w:rsidRDefault="00201F72" w:rsidP="006761D1">
            <w:pPr>
              <w:cnfStyle w:val="100000000000" w:firstRow="1"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kWh Savings</w:t>
            </w:r>
          </w:p>
        </w:tc>
      </w:tr>
      <w:tr w:rsidR="00201F72" w:rsidRPr="0020381F" w14:paraId="15B6DE98"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val="restart"/>
            <w:shd w:val="clear" w:color="auto" w:fill="auto"/>
            <w:vAlign w:val="center"/>
            <w:hideMark/>
          </w:tcPr>
          <w:p w14:paraId="6DA09345" w14:textId="77777777" w:rsidR="00201F72" w:rsidRPr="0020381F" w:rsidRDefault="00201F72" w:rsidP="006761D1">
            <w:pPr>
              <w:rPr>
                <w:rFonts w:eastAsia="Franklin Gothic Book"/>
              </w:rPr>
            </w:pPr>
            <w:r w:rsidRPr="0020381F">
              <w:rPr>
                <w:rFonts w:eastAsia="Franklin Gothic Book"/>
              </w:rPr>
              <w:t>Would have kept unit</w:t>
            </w:r>
          </w:p>
        </w:tc>
        <w:tc>
          <w:tcPr>
            <w:tcW w:w="1890" w:type="dxa"/>
            <w:vMerge w:val="restart"/>
            <w:shd w:val="clear" w:color="auto" w:fill="auto"/>
            <w:vAlign w:val="center"/>
            <w:hideMark/>
          </w:tcPr>
          <w:p w14:paraId="443EB5E0"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Scenario A: Kept but Induced Replacement</w:t>
            </w:r>
          </w:p>
        </w:tc>
        <w:tc>
          <w:tcPr>
            <w:tcW w:w="1620" w:type="dxa"/>
            <w:shd w:val="clear" w:color="auto" w:fill="auto"/>
            <w:noWrap/>
            <w:vAlign w:val="center"/>
            <w:hideMark/>
          </w:tcPr>
          <w:p w14:paraId="34D43D4C"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Non-ES unit</w:t>
            </w:r>
          </w:p>
        </w:tc>
        <w:tc>
          <w:tcPr>
            <w:tcW w:w="1237" w:type="dxa"/>
            <w:shd w:val="clear" w:color="auto" w:fill="auto"/>
            <w:noWrap/>
            <w:vAlign w:val="center"/>
            <w:hideMark/>
          </w:tcPr>
          <w:p w14:paraId="4D406E2A"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3%</w:t>
            </w:r>
          </w:p>
        </w:tc>
        <w:tc>
          <w:tcPr>
            <w:tcW w:w="1193" w:type="dxa"/>
            <w:shd w:val="clear" w:color="auto" w:fill="auto"/>
            <w:noWrap/>
            <w:vAlign w:val="center"/>
            <w:hideMark/>
          </w:tcPr>
          <w:p w14:paraId="3BCF2E21"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1,026</w:t>
            </w:r>
          </w:p>
        </w:tc>
        <w:tc>
          <w:tcPr>
            <w:tcW w:w="1080" w:type="dxa"/>
            <w:shd w:val="clear" w:color="auto" w:fill="auto"/>
            <w:noWrap/>
            <w:vAlign w:val="center"/>
            <w:hideMark/>
          </w:tcPr>
          <w:p w14:paraId="16297EE8"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520</w:t>
            </w:r>
          </w:p>
        </w:tc>
        <w:tc>
          <w:tcPr>
            <w:tcW w:w="1008" w:type="dxa"/>
            <w:shd w:val="clear" w:color="auto" w:fill="auto"/>
            <w:noWrap/>
            <w:vAlign w:val="center"/>
            <w:hideMark/>
          </w:tcPr>
          <w:p w14:paraId="50F658BB"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506</w:t>
            </w:r>
          </w:p>
        </w:tc>
      </w:tr>
      <w:tr w:rsidR="00201F72" w:rsidRPr="0020381F" w14:paraId="09940EEC"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shd w:val="clear" w:color="auto" w:fill="auto"/>
            <w:vAlign w:val="center"/>
            <w:hideMark/>
          </w:tcPr>
          <w:p w14:paraId="23862CD6" w14:textId="77777777" w:rsidR="00201F72" w:rsidRPr="0020381F" w:rsidRDefault="00201F72" w:rsidP="006761D1">
            <w:pPr>
              <w:rPr>
                <w:rFonts w:eastAsia="Franklin Gothic Book"/>
              </w:rPr>
            </w:pPr>
          </w:p>
        </w:tc>
        <w:tc>
          <w:tcPr>
            <w:tcW w:w="1890" w:type="dxa"/>
            <w:vMerge/>
            <w:shd w:val="clear" w:color="auto" w:fill="auto"/>
            <w:vAlign w:val="center"/>
            <w:hideMark/>
          </w:tcPr>
          <w:p w14:paraId="6D72C962"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p>
        </w:tc>
        <w:tc>
          <w:tcPr>
            <w:tcW w:w="1620" w:type="dxa"/>
            <w:shd w:val="clear" w:color="auto" w:fill="auto"/>
            <w:noWrap/>
            <w:vAlign w:val="center"/>
            <w:hideMark/>
          </w:tcPr>
          <w:p w14:paraId="67A4A4EB"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ES unit</w:t>
            </w:r>
          </w:p>
        </w:tc>
        <w:tc>
          <w:tcPr>
            <w:tcW w:w="1237" w:type="dxa"/>
            <w:shd w:val="clear" w:color="auto" w:fill="auto"/>
            <w:noWrap/>
            <w:vAlign w:val="center"/>
            <w:hideMark/>
          </w:tcPr>
          <w:p w14:paraId="3257B000"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2%</w:t>
            </w:r>
          </w:p>
        </w:tc>
        <w:tc>
          <w:tcPr>
            <w:tcW w:w="1193" w:type="dxa"/>
            <w:shd w:val="clear" w:color="auto" w:fill="auto"/>
            <w:noWrap/>
            <w:vAlign w:val="center"/>
            <w:hideMark/>
          </w:tcPr>
          <w:p w14:paraId="6907C7AA"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1,026</w:t>
            </w:r>
          </w:p>
        </w:tc>
        <w:tc>
          <w:tcPr>
            <w:tcW w:w="1080" w:type="dxa"/>
            <w:shd w:val="clear" w:color="auto" w:fill="auto"/>
            <w:noWrap/>
            <w:vAlign w:val="center"/>
            <w:hideMark/>
          </w:tcPr>
          <w:p w14:paraId="6A83B287"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404</w:t>
            </w:r>
          </w:p>
        </w:tc>
        <w:tc>
          <w:tcPr>
            <w:tcW w:w="1008" w:type="dxa"/>
            <w:shd w:val="clear" w:color="auto" w:fill="auto"/>
            <w:noWrap/>
            <w:vAlign w:val="center"/>
            <w:hideMark/>
          </w:tcPr>
          <w:p w14:paraId="5964C2DA"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622</w:t>
            </w:r>
          </w:p>
        </w:tc>
      </w:tr>
      <w:tr w:rsidR="00201F72" w:rsidRPr="0020381F" w14:paraId="2972631C"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shd w:val="clear" w:color="auto" w:fill="auto"/>
            <w:vAlign w:val="center"/>
            <w:hideMark/>
          </w:tcPr>
          <w:p w14:paraId="100D3287" w14:textId="77777777" w:rsidR="00201F72" w:rsidRPr="0020381F" w:rsidRDefault="00201F72" w:rsidP="006761D1">
            <w:pPr>
              <w:rPr>
                <w:rFonts w:eastAsia="Franklin Gothic Book"/>
              </w:rPr>
            </w:pPr>
          </w:p>
        </w:tc>
        <w:tc>
          <w:tcPr>
            <w:tcW w:w="1890" w:type="dxa"/>
            <w:shd w:val="clear" w:color="auto" w:fill="auto"/>
            <w:noWrap/>
            <w:vAlign w:val="center"/>
            <w:hideMark/>
          </w:tcPr>
          <w:p w14:paraId="655820C2"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Scenario B: Kept but NO Induced Replacement</w:t>
            </w:r>
          </w:p>
        </w:tc>
        <w:tc>
          <w:tcPr>
            <w:tcW w:w="1620" w:type="dxa"/>
            <w:shd w:val="clear" w:color="auto" w:fill="auto"/>
            <w:noWrap/>
            <w:vAlign w:val="center"/>
            <w:hideMark/>
          </w:tcPr>
          <w:p w14:paraId="00EDA9C4"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N/A</w:t>
            </w:r>
          </w:p>
        </w:tc>
        <w:tc>
          <w:tcPr>
            <w:tcW w:w="1237" w:type="dxa"/>
            <w:shd w:val="clear" w:color="auto" w:fill="auto"/>
            <w:noWrap/>
            <w:vAlign w:val="center"/>
            <w:hideMark/>
          </w:tcPr>
          <w:p w14:paraId="38967E46"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25%</w:t>
            </w:r>
          </w:p>
        </w:tc>
        <w:tc>
          <w:tcPr>
            <w:tcW w:w="1193" w:type="dxa"/>
            <w:shd w:val="clear" w:color="auto" w:fill="auto"/>
            <w:noWrap/>
            <w:vAlign w:val="center"/>
            <w:hideMark/>
          </w:tcPr>
          <w:p w14:paraId="00771482"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1,026</w:t>
            </w:r>
          </w:p>
        </w:tc>
        <w:tc>
          <w:tcPr>
            <w:tcW w:w="1080" w:type="dxa"/>
            <w:shd w:val="clear" w:color="auto" w:fill="auto"/>
            <w:noWrap/>
            <w:vAlign w:val="center"/>
            <w:hideMark/>
          </w:tcPr>
          <w:p w14:paraId="735A6C55"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0</w:t>
            </w:r>
          </w:p>
        </w:tc>
        <w:tc>
          <w:tcPr>
            <w:tcW w:w="1008" w:type="dxa"/>
            <w:shd w:val="clear" w:color="auto" w:fill="auto"/>
            <w:noWrap/>
            <w:vAlign w:val="center"/>
            <w:hideMark/>
          </w:tcPr>
          <w:p w14:paraId="6EFAE00E"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1,026</w:t>
            </w:r>
          </w:p>
        </w:tc>
      </w:tr>
      <w:tr w:rsidR="00201F72" w:rsidRPr="0020381F" w14:paraId="55BF74BA"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val="restart"/>
            <w:shd w:val="clear" w:color="auto" w:fill="auto"/>
            <w:vAlign w:val="center"/>
            <w:hideMark/>
          </w:tcPr>
          <w:p w14:paraId="245103E9" w14:textId="77777777" w:rsidR="00201F72" w:rsidRPr="0020381F" w:rsidRDefault="00201F72" w:rsidP="006761D1">
            <w:pPr>
              <w:rPr>
                <w:rFonts w:eastAsia="Franklin Gothic Book"/>
              </w:rPr>
            </w:pPr>
            <w:r w:rsidRPr="0020381F">
              <w:rPr>
                <w:rFonts w:eastAsia="Franklin Gothic Book"/>
              </w:rPr>
              <w:t>Would have removed unit</w:t>
            </w:r>
          </w:p>
        </w:tc>
        <w:tc>
          <w:tcPr>
            <w:tcW w:w="1890" w:type="dxa"/>
            <w:shd w:val="clear" w:color="auto" w:fill="auto"/>
            <w:noWrap/>
            <w:vAlign w:val="center"/>
            <w:hideMark/>
          </w:tcPr>
          <w:p w14:paraId="530FDA35"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Scenario C1: Transferred No Induced Replacement</w:t>
            </w:r>
          </w:p>
        </w:tc>
        <w:tc>
          <w:tcPr>
            <w:tcW w:w="1620" w:type="dxa"/>
            <w:shd w:val="clear" w:color="auto" w:fill="auto"/>
            <w:noWrap/>
            <w:vAlign w:val="center"/>
          </w:tcPr>
          <w:p w14:paraId="223317EB"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N/A</w:t>
            </w:r>
          </w:p>
        </w:tc>
        <w:tc>
          <w:tcPr>
            <w:tcW w:w="1237" w:type="dxa"/>
            <w:shd w:val="clear" w:color="auto" w:fill="auto"/>
            <w:noWrap/>
            <w:vAlign w:val="center"/>
          </w:tcPr>
          <w:p w14:paraId="1D296518"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30%</w:t>
            </w:r>
          </w:p>
        </w:tc>
        <w:tc>
          <w:tcPr>
            <w:tcW w:w="1193" w:type="dxa"/>
            <w:shd w:val="clear" w:color="auto" w:fill="auto"/>
            <w:noWrap/>
            <w:vAlign w:val="center"/>
          </w:tcPr>
          <w:p w14:paraId="58181193"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1,026</w:t>
            </w:r>
          </w:p>
        </w:tc>
        <w:tc>
          <w:tcPr>
            <w:tcW w:w="1080" w:type="dxa"/>
            <w:shd w:val="clear" w:color="auto" w:fill="auto"/>
            <w:noWrap/>
            <w:vAlign w:val="center"/>
          </w:tcPr>
          <w:p w14:paraId="2E6715A9"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520</w:t>
            </w:r>
          </w:p>
        </w:tc>
        <w:tc>
          <w:tcPr>
            <w:tcW w:w="1008" w:type="dxa"/>
            <w:shd w:val="clear" w:color="auto" w:fill="auto"/>
            <w:noWrap/>
            <w:vAlign w:val="center"/>
          </w:tcPr>
          <w:p w14:paraId="43B6C564"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506</w:t>
            </w:r>
          </w:p>
        </w:tc>
      </w:tr>
      <w:tr w:rsidR="00201F72" w:rsidRPr="0020381F" w14:paraId="271867F3"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shd w:val="clear" w:color="auto" w:fill="auto"/>
            <w:vAlign w:val="center"/>
          </w:tcPr>
          <w:p w14:paraId="2CEDF6E3" w14:textId="77777777" w:rsidR="00201F72" w:rsidRPr="0020381F" w:rsidRDefault="00201F72" w:rsidP="006761D1">
            <w:pPr>
              <w:rPr>
                <w:rFonts w:eastAsia="Franklin Gothic Book"/>
              </w:rPr>
            </w:pPr>
          </w:p>
        </w:tc>
        <w:tc>
          <w:tcPr>
            <w:tcW w:w="1890" w:type="dxa"/>
            <w:vMerge w:val="restart"/>
            <w:shd w:val="clear" w:color="auto" w:fill="auto"/>
            <w:vAlign w:val="center"/>
          </w:tcPr>
          <w:p w14:paraId="40252AD9"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Scenario C2: Transferred With Induced Replacement</w:t>
            </w:r>
          </w:p>
        </w:tc>
        <w:tc>
          <w:tcPr>
            <w:tcW w:w="1620" w:type="dxa"/>
            <w:shd w:val="clear" w:color="auto" w:fill="auto"/>
            <w:noWrap/>
            <w:vAlign w:val="center"/>
          </w:tcPr>
          <w:p w14:paraId="6CE98C23"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Non-ES unit</w:t>
            </w:r>
          </w:p>
        </w:tc>
        <w:tc>
          <w:tcPr>
            <w:tcW w:w="1237" w:type="dxa"/>
            <w:shd w:val="clear" w:color="auto" w:fill="auto"/>
            <w:noWrap/>
            <w:vAlign w:val="center"/>
          </w:tcPr>
          <w:p w14:paraId="56B21B97"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3.5%</w:t>
            </w:r>
          </w:p>
        </w:tc>
        <w:tc>
          <w:tcPr>
            <w:tcW w:w="1193" w:type="dxa"/>
            <w:shd w:val="clear" w:color="auto" w:fill="auto"/>
            <w:noWrap/>
            <w:vAlign w:val="center"/>
          </w:tcPr>
          <w:p w14:paraId="09D959E2"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1,026</w:t>
            </w:r>
          </w:p>
        </w:tc>
        <w:tc>
          <w:tcPr>
            <w:tcW w:w="1080" w:type="dxa"/>
            <w:shd w:val="clear" w:color="auto" w:fill="auto"/>
            <w:noWrap/>
            <w:vAlign w:val="center"/>
          </w:tcPr>
          <w:p w14:paraId="7259E766"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520</w:t>
            </w:r>
          </w:p>
        </w:tc>
        <w:tc>
          <w:tcPr>
            <w:tcW w:w="1008" w:type="dxa"/>
            <w:shd w:val="clear" w:color="auto" w:fill="auto"/>
            <w:noWrap/>
            <w:vAlign w:val="center"/>
          </w:tcPr>
          <w:p w14:paraId="7E0F2C03"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506</w:t>
            </w:r>
          </w:p>
        </w:tc>
      </w:tr>
      <w:tr w:rsidR="00201F72" w:rsidRPr="0020381F" w14:paraId="4E293796"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shd w:val="clear" w:color="auto" w:fill="auto"/>
            <w:vAlign w:val="center"/>
          </w:tcPr>
          <w:p w14:paraId="6E58AEAA" w14:textId="77777777" w:rsidR="00201F72" w:rsidRPr="0020381F" w:rsidRDefault="00201F72" w:rsidP="006761D1">
            <w:pPr>
              <w:rPr>
                <w:rFonts w:eastAsia="Franklin Gothic Book"/>
              </w:rPr>
            </w:pPr>
          </w:p>
        </w:tc>
        <w:tc>
          <w:tcPr>
            <w:tcW w:w="1890" w:type="dxa"/>
            <w:vMerge/>
            <w:shd w:val="clear" w:color="auto" w:fill="auto"/>
            <w:vAlign w:val="center"/>
          </w:tcPr>
          <w:p w14:paraId="5B31A458"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p>
        </w:tc>
        <w:tc>
          <w:tcPr>
            <w:tcW w:w="1620" w:type="dxa"/>
            <w:shd w:val="clear" w:color="auto" w:fill="auto"/>
            <w:noWrap/>
            <w:vAlign w:val="center"/>
          </w:tcPr>
          <w:p w14:paraId="1A7AB616"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ES unit</w:t>
            </w:r>
          </w:p>
        </w:tc>
        <w:tc>
          <w:tcPr>
            <w:tcW w:w="1237" w:type="dxa"/>
            <w:shd w:val="clear" w:color="auto" w:fill="auto"/>
            <w:noWrap/>
            <w:vAlign w:val="center"/>
          </w:tcPr>
          <w:p w14:paraId="70A835F8"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3.5%</w:t>
            </w:r>
          </w:p>
        </w:tc>
        <w:tc>
          <w:tcPr>
            <w:tcW w:w="1193" w:type="dxa"/>
            <w:shd w:val="clear" w:color="auto" w:fill="auto"/>
            <w:noWrap/>
            <w:vAlign w:val="center"/>
          </w:tcPr>
          <w:p w14:paraId="002B4BFB"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1,026</w:t>
            </w:r>
          </w:p>
        </w:tc>
        <w:tc>
          <w:tcPr>
            <w:tcW w:w="1080" w:type="dxa"/>
            <w:shd w:val="clear" w:color="auto" w:fill="auto"/>
            <w:noWrap/>
            <w:vAlign w:val="center"/>
          </w:tcPr>
          <w:p w14:paraId="180E8A6B"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404</w:t>
            </w:r>
          </w:p>
        </w:tc>
        <w:tc>
          <w:tcPr>
            <w:tcW w:w="1008" w:type="dxa"/>
            <w:shd w:val="clear" w:color="auto" w:fill="auto"/>
            <w:noWrap/>
            <w:vAlign w:val="center"/>
          </w:tcPr>
          <w:p w14:paraId="00E0E120"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622</w:t>
            </w:r>
          </w:p>
        </w:tc>
      </w:tr>
      <w:tr w:rsidR="00201F72" w:rsidRPr="0020381F" w14:paraId="24A11389"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shd w:val="clear" w:color="auto" w:fill="auto"/>
            <w:vAlign w:val="center"/>
            <w:hideMark/>
          </w:tcPr>
          <w:p w14:paraId="1E4652EA" w14:textId="77777777" w:rsidR="00201F72" w:rsidRPr="0020381F" w:rsidRDefault="00201F72" w:rsidP="006761D1">
            <w:pPr>
              <w:rPr>
                <w:rFonts w:eastAsia="Franklin Gothic Book"/>
              </w:rPr>
            </w:pPr>
          </w:p>
        </w:tc>
        <w:tc>
          <w:tcPr>
            <w:tcW w:w="1890" w:type="dxa"/>
            <w:vMerge w:val="restart"/>
            <w:shd w:val="clear" w:color="auto" w:fill="auto"/>
            <w:vAlign w:val="center"/>
            <w:hideMark/>
          </w:tcPr>
          <w:p w14:paraId="0AE78EDD"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Scenario D: Removed from Service</w:t>
            </w:r>
          </w:p>
        </w:tc>
        <w:tc>
          <w:tcPr>
            <w:tcW w:w="1620" w:type="dxa"/>
            <w:shd w:val="clear" w:color="auto" w:fill="auto"/>
            <w:noWrap/>
            <w:vAlign w:val="center"/>
            <w:hideMark/>
          </w:tcPr>
          <w:p w14:paraId="70605C12" w14:textId="2C03006E"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Recycled/</w:t>
            </w:r>
            <w:r w:rsidR="008F14A1">
              <w:rPr>
                <w:rFonts w:eastAsia="Franklin Gothic Book"/>
              </w:rPr>
              <w:t xml:space="preserve"> </w:t>
            </w:r>
            <w:r w:rsidRPr="0020381F">
              <w:rPr>
                <w:rFonts w:eastAsia="Franklin Gothic Book"/>
              </w:rPr>
              <w:t>Destroyed</w:t>
            </w:r>
          </w:p>
        </w:tc>
        <w:tc>
          <w:tcPr>
            <w:tcW w:w="1237" w:type="dxa"/>
            <w:shd w:val="clear" w:color="auto" w:fill="auto"/>
            <w:noWrap/>
            <w:vAlign w:val="center"/>
            <w:hideMark/>
          </w:tcPr>
          <w:p w14:paraId="3BB909B0"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20%</w:t>
            </w:r>
          </w:p>
        </w:tc>
        <w:tc>
          <w:tcPr>
            <w:tcW w:w="1193" w:type="dxa"/>
            <w:shd w:val="clear" w:color="auto" w:fill="auto"/>
            <w:noWrap/>
            <w:vAlign w:val="center"/>
            <w:hideMark/>
          </w:tcPr>
          <w:p w14:paraId="44B57530"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0</w:t>
            </w:r>
          </w:p>
        </w:tc>
        <w:tc>
          <w:tcPr>
            <w:tcW w:w="1080" w:type="dxa"/>
            <w:shd w:val="clear" w:color="auto" w:fill="auto"/>
            <w:noWrap/>
            <w:vAlign w:val="center"/>
            <w:hideMark/>
          </w:tcPr>
          <w:p w14:paraId="005D7A86"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0</w:t>
            </w:r>
          </w:p>
        </w:tc>
        <w:tc>
          <w:tcPr>
            <w:tcW w:w="1008" w:type="dxa"/>
            <w:shd w:val="clear" w:color="auto" w:fill="auto"/>
            <w:noWrap/>
            <w:vAlign w:val="center"/>
            <w:hideMark/>
          </w:tcPr>
          <w:p w14:paraId="1D32101E"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0</w:t>
            </w:r>
          </w:p>
        </w:tc>
      </w:tr>
      <w:tr w:rsidR="00201F72" w:rsidRPr="0020381F" w14:paraId="5B8983BD" w14:textId="77777777" w:rsidTr="00DA6F8C">
        <w:tc>
          <w:tcPr>
            <w:cnfStyle w:val="001000000000" w:firstRow="0" w:lastRow="0" w:firstColumn="1" w:lastColumn="0" w:oddVBand="0" w:evenVBand="0" w:oddHBand="0" w:evenHBand="0" w:firstRowFirstColumn="0" w:firstRowLastColumn="0" w:lastRowFirstColumn="0" w:lastRowLastColumn="0"/>
            <w:tcW w:w="1548" w:type="dxa"/>
            <w:vMerge/>
            <w:shd w:val="clear" w:color="auto" w:fill="auto"/>
            <w:vAlign w:val="center"/>
          </w:tcPr>
          <w:p w14:paraId="52773F51" w14:textId="77777777" w:rsidR="00201F72" w:rsidRPr="0020381F" w:rsidRDefault="00201F72" w:rsidP="006761D1">
            <w:pPr>
              <w:rPr>
                <w:rFonts w:eastAsia="Franklin Gothic Book"/>
              </w:rPr>
            </w:pPr>
          </w:p>
        </w:tc>
        <w:tc>
          <w:tcPr>
            <w:tcW w:w="1890" w:type="dxa"/>
            <w:vMerge/>
            <w:shd w:val="clear" w:color="auto" w:fill="auto"/>
            <w:vAlign w:val="center"/>
          </w:tcPr>
          <w:p w14:paraId="43C4EA61"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p>
        </w:tc>
        <w:tc>
          <w:tcPr>
            <w:tcW w:w="1620" w:type="dxa"/>
            <w:shd w:val="clear" w:color="auto" w:fill="auto"/>
            <w:noWrap/>
            <w:vAlign w:val="center"/>
          </w:tcPr>
          <w:p w14:paraId="746070EA"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Retailer would Recycle</w:t>
            </w:r>
          </w:p>
        </w:tc>
        <w:tc>
          <w:tcPr>
            <w:tcW w:w="1237" w:type="dxa"/>
            <w:shd w:val="clear" w:color="auto" w:fill="auto"/>
            <w:noWrap/>
            <w:vAlign w:val="center"/>
          </w:tcPr>
          <w:p w14:paraId="32D8AD81"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13%</w:t>
            </w:r>
          </w:p>
        </w:tc>
        <w:tc>
          <w:tcPr>
            <w:tcW w:w="1193" w:type="dxa"/>
            <w:shd w:val="clear" w:color="auto" w:fill="auto"/>
            <w:noWrap/>
            <w:vAlign w:val="center"/>
          </w:tcPr>
          <w:p w14:paraId="3D85084D"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0</w:t>
            </w:r>
          </w:p>
        </w:tc>
        <w:tc>
          <w:tcPr>
            <w:tcW w:w="1080" w:type="dxa"/>
            <w:shd w:val="clear" w:color="auto" w:fill="auto"/>
            <w:noWrap/>
            <w:vAlign w:val="center"/>
          </w:tcPr>
          <w:p w14:paraId="339C5507"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0</w:t>
            </w:r>
          </w:p>
        </w:tc>
        <w:tc>
          <w:tcPr>
            <w:tcW w:w="1008" w:type="dxa"/>
            <w:shd w:val="clear" w:color="auto" w:fill="auto"/>
            <w:noWrap/>
            <w:vAlign w:val="center"/>
          </w:tcPr>
          <w:p w14:paraId="0F76CC55"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0</w:t>
            </w:r>
          </w:p>
        </w:tc>
      </w:tr>
      <w:tr w:rsidR="00201F72" w:rsidRPr="0020381F" w14:paraId="0D3D0A10" w14:textId="77777777" w:rsidTr="006761D1">
        <w:tc>
          <w:tcPr>
            <w:cnfStyle w:val="001000000000" w:firstRow="0" w:lastRow="0" w:firstColumn="1" w:lastColumn="0" w:oddVBand="0" w:evenVBand="0" w:oddHBand="0" w:evenHBand="0" w:firstRowFirstColumn="0" w:firstRowLastColumn="0" w:lastRowFirstColumn="0" w:lastRowLastColumn="0"/>
            <w:tcW w:w="8568" w:type="dxa"/>
            <w:gridSpan w:val="6"/>
            <w:shd w:val="clear" w:color="auto" w:fill="auto"/>
            <w:noWrap/>
            <w:vAlign w:val="center"/>
            <w:hideMark/>
          </w:tcPr>
          <w:p w14:paraId="458FBF9A" w14:textId="77777777" w:rsidR="00201F72" w:rsidRPr="0020381F" w:rsidRDefault="00201F72" w:rsidP="006761D1">
            <w:pPr>
              <w:rPr>
                <w:rFonts w:eastAsia="Franklin Gothic Book"/>
              </w:rPr>
            </w:pPr>
            <w:r w:rsidRPr="0020381F">
              <w:rPr>
                <w:rFonts w:eastAsia="Franklin Gothic Book"/>
              </w:rPr>
              <w:t>Net Savings (kWh)</w:t>
            </w:r>
          </w:p>
        </w:tc>
        <w:tc>
          <w:tcPr>
            <w:tcW w:w="1008" w:type="dxa"/>
            <w:shd w:val="clear" w:color="auto" w:fill="auto"/>
            <w:noWrap/>
            <w:vAlign w:val="center"/>
            <w:hideMark/>
          </w:tcPr>
          <w:p w14:paraId="36B65DE6" w14:textId="77777777" w:rsidR="00201F72" w:rsidRPr="0020381F" w:rsidRDefault="00201F72" w:rsidP="006761D1">
            <w:pPr>
              <w:cnfStyle w:val="000000000000" w:firstRow="0" w:lastRow="0" w:firstColumn="0" w:lastColumn="0" w:oddVBand="0" w:evenVBand="0" w:oddHBand="0" w:evenHBand="0" w:firstRowFirstColumn="0" w:firstRowLastColumn="0" w:lastRowFirstColumn="0" w:lastRowLastColumn="0"/>
              <w:rPr>
                <w:rFonts w:eastAsia="Franklin Gothic Book"/>
              </w:rPr>
            </w:pPr>
            <w:r w:rsidRPr="0020381F">
              <w:rPr>
                <w:rFonts w:eastAsia="Franklin Gothic Book"/>
              </w:rPr>
              <w:t>475</w:t>
            </w:r>
          </w:p>
        </w:tc>
      </w:tr>
    </w:tbl>
    <w:p w14:paraId="79B7C28E" w14:textId="70905F76" w:rsidR="00201F72" w:rsidRPr="00DA6F8C" w:rsidRDefault="00201F72" w:rsidP="008F14A1">
      <w:pPr>
        <w:pStyle w:val="TableFootnote"/>
        <w:rPr>
          <w:sz w:val="20"/>
          <w:szCs w:val="20"/>
        </w:rPr>
      </w:pPr>
      <w:r w:rsidRPr="00DA6F8C">
        <w:rPr>
          <w:sz w:val="20"/>
          <w:szCs w:val="20"/>
        </w:rPr>
        <w:t xml:space="preserve">*The percent values presented in this table serve only as examples; actual research should be conducted to determine the percentage of units falling into each of these categories. Note that </w:t>
      </w:r>
      <w:r w:rsidR="00D752AD" w:rsidRPr="006A2CDC">
        <w:rPr>
          <w:sz w:val="20"/>
          <w:szCs w:val="20"/>
        </w:rPr>
        <w:t xml:space="preserve">UEC </w:t>
      </w:r>
      <w:r w:rsidR="00D752AD">
        <w:rPr>
          <w:sz w:val="20"/>
          <w:szCs w:val="20"/>
        </w:rPr>
        <w:t>(</w:t>
      </w:r>
      <w:r w:rsidRPr="00DA6F8C">
        <w:rPr>
          <w:sz w:val="20"/>
          <w:szCs w:val="20"/>
        </w:rPr>
        <w:t>Unit Energy Consumption</w:t>
      </w:r>
      <w:r w:rsidR="00D752AD">
        <w:rPr>
          <w:sz w:val="20"/>
          <w:szCs w:val="20"/>
        </w:rPr>
        <w:t>)</w:t>
      </w:r>
      <w:r w:rsidRPr="00DA6F8C">
        <w:rPr>
          <w:sz w:val="20"/>
          <w:szCs w:val="20"/>
        </w:rPr>
        <w:t xml:space="preserve"> values presented in the table represent example values, factoring in part-use.</w:t>
      </w:r>
    </w:p>
    <w:p w14:paraId="19AFAB03" w14:textId="77777777" w:rsidR="00201F72" w:rsidRDefault="00201F72" w:rsidP="00201F72">
      <w:pPr>
        <w:rPr>
          <w:rFonts w:eastAsia="Franklin Gothic Book"/>
        </w:rPr>
      </w:pPr>
    </w:p>
    <w:p w14:paraId="34DD37F4" w14:textId="77777777" w:rsidR="00201F72" w:rsidRDefault="00201F72" w:rsidP="00201F72">
      <w:pPr>
        <w:pStyle w:val="Heading3"/>
        <w:rPr>
          <w:rFonts w:eastAsia="Franklin Gothic Book"/>
        </w:rPr>
      </w:pPr>
      <w:bookmarkStart w:id="118" w:name="_Toc440633707"/>
      <w:r w:rsidRPr="0020381F">
        <w:t>Enhanced Method</w:t>
      </w:r>
      <w:bookmarkEnd w:id="118"/>
    </w:p>
    <w:p w14:paraId="25B86269" w14:textId="77777777" w:rsidR="00201F72" w:rsidRDefault="00201F72" w:rsidP="00201F72">
      <w:pPr>
        <w:rPr>
          <w:rFonts w:eastAsia="Franklin Gothic Book"/>
        </w:rPr>
      </w:pPr>
      <w:r w:rsidRPr="0020381F">
        <w:rPr>
          <w:rFonts w:eastAsia="Franklin Gothic Book"/>
        </w:rPr>
        <w:t>Results can be enhanced by including three additional research efforts. The basic method has defaults where primary research on enhanced approaches cannot be performed:</w:t>
      </w:r>
    </w:p>
    <w:p w14:paraId="5700F795" w14:textId="77777777" w:rsidR="00201F72" w:rsidRDefault="00201F72" w:rsidP="00201F72">
      <w:pPr>
        <w:rPr>
          <w:rFonts w:eastAsia="Franklin Gothic Book"/>
        </w:rPr>
      </w:pPr>
    </w:p>
    <w:p w14:paraId="2DA416A9" w14:textId="6DAB1D76" w:rsidR="00201F72" w:rsidRPr="00C34F25" w:rsidRDefault="00201F72" w:rsidP="005C3C62">
      <w:pPr>
        <w:pStyle w:val="ListParagraph"/>
        <w:numPr>
          <w:ilvl w:val="0"/>
          <w:numId w:val="62"/>
        </w:numPr>
        <w:contextualSpacing w:val="0"/>
        <w:rPr>
          <w:rFonts w:eastAsia="Franklin Gothic Book"/>
        </w:rPr>
      </w:pPr>
      <w:r w:rsidRPr="00C34F25">
        <w:rPr>
          <w:rFonts w:eastAsia="Franklin Gothic Book"/>
        </w:rPr>
        <w:t>A retailer survey, to determine the quantity and/or proportion of units returned to a retailer and that the retailer would deconstruct or recycle. Through this survey, one would determine a retailer’s criteria for reselling used units vs. deconstructing them, based on unit age and condition. Results from the survey and analysis would be used to determine the proportion of those who would have returned an old appliance to the retailer that should be included in Scenario D (free riders). This research was conducted for ComEd in EPY6 evaluation and those results were applied to Ameren.</w:t>
      </w:r>
    </w:p>
    <w:p w14:paraId="5B2700CC" w14:textId="77777777" w:rsidR="00201F72" w:rsidRDefault="00201F72" w:rsidP="00201F72">
      <w:pPr>
        <w:rPr>
          <w:rFonts w:eastAsia="Franklin Gothic Book"/>
        </w:rPr>
      </w:pPr>
    </w:p>
    <w:p w14:paraId="0B0613EF" w14:textId="54FC7CCF" w:rsidR="00201F72" w:rsidRPr="00C34F25" w:rsidRDefault="00201F72" w:rsidP="005C3C62">
      <w:pPr>
        <w:pStyle w:val="ListParagraph"/>
        <w:numPr>
          <w:ilvl w:val="0"/>
          <w:numId w:val="62"/>
        </w:numPr>
        <w:contextualSpacing w:val="0"/>
        <w:rPr>
          <w:rFonts w:eastAsia="Franklin Gothic Book"/>
        </w:rPr>
      </w:pPr>
      <w:r w:rsidRPr="00C34F25">
        <w:rPr>
          <w:rFonts w:eastAsia="Franklin Gothic Book"/>
        </w:rPr>
        <w:t xml:space="preserve">An appliance market assessment study to determine the size of the secondary appliance market and whether removal of participating units from the market would cause an otherwise would-be receiver to purchase an alternative used or new unit. Savings attributable to these participants are the most difficult to estimate, as the scenario attempts to estimate what the prospective buyer of a used appliance would do in the absence of finding a program-recycled unit in the marketplace (i.e., the program took the unit off the grid, so the prospective purchaser faced, in theory, a smaller supply of used appliances). It is difficult to answer this question with certainty, absent </w:t>
      </w:r>
      <w:r w:rsidR="00661756">
        <w:rPr>
          <w:rFonts w:eastAsia="Franklin Gothic Book"/>
        </w:rPr>
        <w:t>program administ</w:t>
      </w:r>
      <w:r w:rsidR="00661756" w:rsidRPr="00661756">
        <w:rPr>
          <w:rFonts w:eastAsia="Franklin Gothic Book"/>
        </w:rPr>
        <w:t>rator</w:t>
      </w:r>
      <w:r w:rsidRPr="00C34F25">
        <w:rPr>
          <w:rFonts w:eastAsia="Franklin Gothic Book"/>
        </w:rPr>
        <w:t xml:space="preserve">-specific information regarding the change in the total number of appliances (overall and used appliances specifically) that were active before and after program implementation. In some cases outside of Illinois, evaluators have conducted in-depth market research to estimate both the program’s impact on the secondary market and the appropriate attribution of savings for this scenario. Although these studies are imperfect, they can </w:t>
      </w:r>
      <w:r w:rsidR="00661756" w:rsidRPr="00C34F25">
        <w:rPr>
          <w:rFonts w:eastAsia="Franklin Gothic Book"/>
        </w:rPr>
        <w:t>provide</w:t>
      </w:r>
      <w:r w:rsidR="00661756">
        <w:rPr>
          <w:rFonts w:eastAsia="Franklin Gothic Book"/>
        </w:rPr>
        <w:t xml:space="preserve"> program administrator</w:t>
      </w:r>
      <w:r w:rsidRPr="00C34F25">
        <w:rPr>
          <w:rFonts w:eastAsia="Franklin Gothic Book"/>
        </w:rPr>
        <w:t>-specific information related to the program’s net energy impact. Where feasible, evaluators and utilities should design and implement such an approach. Unfortunately, this type of research tends to be cost-prohibitive, or the necessary data may simply be unavailable.</w:t>
      </w:r>
    </w:p>
    <w:p w14:paraId="025671A6" w14:textId="77777777" w:rsidR="00201F72" w:rsidRDefault="00201F72" w:rsidP="00201F72">
      <w:pPr>
        <w:rPr>
          <w:rFonts w:eastAsia="Franklin Gothic Book"/>
        </w:rPr>
      </w:pPr>
    </w:p>
    <w:p w14:paraId="033776B1" w14:textId="3E83375E" w:rsidR="00201F72" w:rsidRPr="00C34F25" w:rsidRDefault="00201F72" w:rsidP="005C3C62">
      <w:pPr>
        <w:pStyle w:val="ListParagraph"/>
        <w:numPr>
          <w:ilvl w:val="0"/>
          <w:numId w:val="62"/>
        </w:numPr>
        <w:contextualSpacing w:val="0"/>
        <w:rPr>
          <w:rFonts w:eastAsia="Franklin Gothic Book"/>
        </w:rPr>
      </w:pPr>
      <w:r w:rsidRPr="00C34F25">
        <w:rPr>
          <w:rFonts w:eastAsia="Franklin Gothic Book"/>
        </w:rPr>
        <w:t xml:space="preserve">However, it is possible to estimate through nonparticipant surveys which of the disposal responses given by nonparticipants were most likely to have been to an opportunistic would-be-acquirer. Transfers </w:t>
      </w:r>
      <w:r w:rsidR="000F4F37">
        <w:rPr>
          <w:rFonts w:eastAsia="Franklin Gothic Book"/>
        </w:rPr>
        <w:t xml:space="preserve">that </w:t>
      </w:r>
      <w:r w:rsidRPr="00C34F25">
        <w:rPr>
          <w:rFonts w:eastAsia="Franklin Gothic Book"/>
        </w:rPr>
        <w:t>would most likely have been opportunistic are determined primarily based on the cost to the recipient. If the appliance was sold or transferred to a retailer, there would have been a cost to the recipient of that appliance. If the recipient was willing to pay for the appliance or was willing to exert the effort to visit a retail location, this suggests the recipient was actively seeking an appliance. However, if the unit were given away for free</w:t>
      </w:r>
      <w:r w:rsidR="000F4F37">
        <w:rPr>
          <w:rFonts w:eastAsia="Franklin Gothic Book"/>
        </w:rPr>
        <w:t>,</w:t>
      </w:r>
      <w:r w:rsidRPr="00C34F25">
        <w:rPr>
          <w:rFonts w:eastAsia="Franklin Gothic Book"/>
        </w:rPr>
        <w:t xml:space="preserve"> there was little cost to the recipient and </w:t>
      </w:r>
      <w:r w:rsidR="00CA11EF">
        <w:rPr>
          <w:rFonts w:eastAsia="Franklin Gothic Book"/>
        </w:rPr>
        <w:t xml:space="preserve">it </w:t>
      </w:r>
      <w:r w:rsidRPr="00C34F25">
        <w:rPr>
          <w:rFonts w:eastAsia="Franklin Gothic Book"/>
        </w:rPr>
        <w:t xml:space="preserve">is a reasonable proxy for the proportion of opportunistic acquirers. This proportion would replace the 50% default assumption (scenario C in </w:t>
      </w:r>
      <w:r w:rsidR="004D09FF">
        <w:rPr>
          <w:rFonts w:eastAsia="Franklin Gothic Book"/>
        </w:rPr>
        <w:br/>
      </w:r>
      <w:r w:rsidRPr="00C34F25">
        <w:rPr>
          <w:rFonts w:eastAsia="Franklin Gothic Book"/>
        </w:rPr>
        <w:fldChar w:fldCharType="begin"/>
      </w:r>
      <w:r w:rsidRPr="00C34F25">
        <w:rPr>
          <w:rFonts w:eastAsia="Franklin Gothic Book"/>
        </w:rPr>
        <w:instrText xml:space="preserve"> REF _Ref409364609 \h  \* MERGEFORMAT </w:instrText>
      </w:r>
      <w:r w:rsidRPr="00C34F25">
        <w:rPr>
          <w:rFonts w:eastAsia="Franklin Gothic Book"/>
        </w:rPr>
      </w:r>
      <w:r w:rsidRPr="00C34F25">
        <w:rPr>
          <w:rFonts w:eastAsia="Franklin Gothic Book"/>
        </w:rPr>
        <w:fldChar w:fldCharType="separate"/>
      </w:r>
      <w:r w:rsidR="00673E06" w:rsidRPr="00DA6F8C">
        <w:rPr>
          <w:rFonts w:eastAsia="Franklin Gothic Book"/>
        </w:rPr>
        <w:t>Figure</w:t>
      </w:r>
      <w:r w:rsidR="00673E06">
        <w:t xml:space="preserve"> </w:t>
      </w:r>
      <w:r w:rsidR="00673E06">
        <w:rPr>
          <w:noProof/>
        </w:rPr>
        <w:t>4</w:t>
      </w:r>
      <w:r w:rsidR="00673E06">
        <w:rPr>
          <w:noProof/>
        </w:rPr>
        <w:noBreakHyphen/>
        <w:t>2</w:t>
      </w:r>
      <w:r w:rsidRPr="00C34F25">
        <w:rPr>
          <w:rFonts w:eastAsia="Franklin Gothic Book"/>
        </w:rPr>
        <w:fldChar w:fldCharType="end"/>
      </w:r>
      <w:r w:rsidRPr="00C34F25">
        <w:rPr>
          <w:rFonts w:eastAsia="Franklin Gothic Book"/>
        </w:rPr>
        <w:t xml:space="preserve">) of would-be-acquirers that would or would not find an alternate unit. </w:t>
      </w:r>
    </w:p>
    <w:p w14:paraId="4952911F" w14:textId="77777777" w:rsidR="00201F72" w:rsidRDefault="00201F72" w:rsidP="00201F72">
      <w:pPr>
        <w:rPr>
          <w:rFonts w:eastAsia="Franklin Gothic Book"/>
        </w:rPr>
      </w:pPr>
    </w:p>
    <w:p w14:paraId="01D126FE" w14:textId="77777777" w:rsidR="00201F72" w:rsidRPr="00C34F25" w:rsidRDefault="00201F72" w:rsidP="005C3C62">
      <w:pPr>
        <w:pStyle w:val="ListParagraph"/>
        <w:numPr>
          <w:ilvl w:val="0"/>
          <w:numId w:val="62"/>
        </w:numPr>
        <w:contextualSpacing w:val="0"/>
        <w:rPr>
          <w:rFonts w:eastAsia="Franklin Gothic Book"/>
        </w:rPr>
      </w:pPr>
      <w:r w:rsidRPr="00C34F25">
        <w:rPr>
          <w:rFonts w:eastAsia="Franklin Gothic Book"/>
        </w:rPr>
        <w:t xml:space="preserve">A nonparticipant survey can be used to assess how nonparticipants acquire and dispose of used units. As nonparticipants do not have the same perceived response bias as participants, they can help offset some of this potential bias in estimating the true proportion of the population that would have recycled their units in program’s absence. The evaluators will average the results of the nonparticipant survey with the participant survey if the nonparticipant survey is of sufficient sample size. Otherwise, results may be used for a qualitative characterization of potential bias. Though recommended, use of a nonparticipant survey need not be required, given budget and time considerations. A nonparticipant survey was completed as part of </w:t>
      </w:r>
      <w:proofErr w:type="spellStart"/>
      <w:r w:rsidRPr="00C34F25">
        <w:rPr>
          <w:rFonts w:eastAsia="Franklin Gothic Book"/>
        </w:rPr>
        <w:t>ComEd’s</w:t>
      </w:r>
      <w:proofErr w:type="spellEnd"/>
      <w:r w:rsidRPr="00C34F25">
        <w:rPr>
          <w:rFonts w:eastAsia="Franklin Gothic Book"/>
        </w:rPr>
        <w:t xml:space="preserve"> EPY6 evaluation and used qualitatively to validate participant results.</w:t>
      </w:r>
    </w:p>
    <w:p w14:paraId="7F96255B" w14:textId="77777777" w:rsidR="00201F72" w:rsidRDefault="00201F72" w:rsidP="00201F72">
      <w:pPr>
        <w:rPr>
          <w:rFonts w:eastAsia="Franklin Gothic Book"/>
        </w:rPr>
      </w:pPr>
    </w:p>
    <w:p w14:paraId="6C242A41" w14:textId="1C3ABAEE" w:rsidR="00201F72" w:rsidRPr="00C34F25" w:rsidRDefault="00201F72" w:rsidP="00201F72">
      <w:pPr>
        <w:rPr>
          <w:rFonts w:eastAsia="Franklin Gothic Book"/>
          <w:sz w:val="18"/>
        </w:rPr>
      </w:pPr>
    </w:p>
    <w:p w14:paraId="1FA3DEB0" w14:textId="77777777" w:rsidR="00201F72" w:rsidRDefault="00201F72" w:rsidP="00201F72">
      <w:pPr>
        <w:rPr>
          <w:rFonts w:eastAsia="Franklin Gothic Book"/>
        </w:rPr>
      </w:pPr>
    </w:p>
    <w:p w14:paraId="7340C1BE" w14:textId="77777777" w:rsidR="00201F72" w:rsidRPr="009B67BF" w:rsidRDefault="00201F72" w:rsidP="0045080D">
      <w:pPr>
        <w:rPr>
          <w:rFonts w:eastAsia="Franklin Gothic Book"/>
        </w:rPr>
      </w:pPr>
    </w:p>
    <w:p w14:paraId="0DE34C43" w14:textId="77777777" w:rsidR="002C0C6A" w:rsidRPr="009B67BF" w:rsidRDefault="00FF0879" w:rsidP="00DD4D86">
      <w:pPr>
        <w:pStyle w:val="Heading2"/>
        <w:rPr>
          <w:rFonts w:eastAsia="Franklin Gothic Book"/>
        </w:rPr>
      </w:pPr>
      <w:bookmarkStart w:id="119" w:name="_Toc431526459"/>
      <w:bookmarkStart w:id="120" w:name="_Toc440633710"/>
      <w:r w:rsidRPr="009B67BF">
        <w:rPr>
          <w:rFonts w:eastAsia="Franklin Gothic Book"/>
        </w:rPr>
        <w:t>Residential Upstream Lighting Programs</w:t>
      </w:r>
      <w:bookmarkEnd w:id="119"/>
      <w:bookmarkEnd w:id="120"/>
    </w:p>
    <w:bookmarkEnd w:id="88"/>
    <w:p w14:paraId="63F16E7E" w14:textId="6F586F91" w:rsidR="002C0C6A" w:rsidRPr="009B67BF" w:rsidRDefault="00FF0879" w:rsidP="0045080D">
      <w:pPr>
        <w:rPr>
          <w:rFonts w:eastAsia="Franklin Gothic Book"/>
        </w:rPr>
      </w:pPr>
      <w:r w:rsidRPr="009B67BF">
        <w:rPr>
          <w:rFonts w:eastAsia="Franklin Gothic Book"/>
        </w:rPr>
        <w:t xml:space="preserve">The Illinois Residential Upstream Lighting programs to date have provided discounts on efficient lighting through retailers at the point of purchase. Such programs often remain transparent to customers purchasing incentivized lighting. Program administrators also do not know the identity of most customers purchasing the program-discounted lighting; so these customers cannot easily be contacted once they leave the store for a traditional self-report NTG evaluation survey (i.e., an after-the-fact, direct solicitation of customers regarding what they would have done in the program’s absence). Similar surveys can be conducted with customers within program retailers after they have made their lighting purchasing decision but before they leave the store. </w:t>
      </w:r>
      <w:proofErr w:type="gramStart"/>
      <w:r w:rsidRPr="009B67BF">
        <w:rPr>
          <w:rFonts w:eastAsia="Franklin Gothic Book"/>
        </w:rPr>
        <w:t>For programs such as this, in store customer surveys are preferable to the traditional self-report telephone surveys that ask customers to recall their past light bulb purchases.</w:t>
      </w:r>
      <w:proofErr w:type="gramEnd"/>
      <w:r w:rsidRPr="009B67BF">
        <w:rPr>
          <w:rFonts w:eastAsia="Franklin Gothic Book"/>
        </w:rPr>
        <w:t xml:space="preserve"> Light bulbs are a small and relatively insignificant purchase for most people</w:t>
      </w:r>
      <w:r w:rsidR="00CA11EF">
        <w:rPr>
          <w:rFonts w:eastAsia="Franklin Gothic Book"/>
        </w:rPr>
        <w:t>,</w:t>
      </w:r>
      <w:r w:rsidRPr="009B67BF">
        <w:rPr>
          <w:rFonts w:eastAsia="Franklin Gothic Book"/>
        </w:rPr>
        <w:t xml:space="preserve"> thus the recall bias could be substantial.</w:t>
      </w:r>
    </w:p>
    <w:p w14:paraId="05C8644F" w14:textId="77777777" w:rsidR="002C0C6A" w:rsidRPr="009B67BF" w:rsidRDefault="002C0C6A" w:rsidP="0045080D">
      <w:pPr>
        <w:rPr>
          <w:rFonts w:eastAsia="Franklin Gothic Book"/>
        </w:rPr>
      </w:pPr>
    </w:p>
    <w:p w14:paraId="4028D4E7" w14:textId="77777777" w:rsidR="002C0C6A" w:rsidRPr="009B67BF" w:rsidRDefault="00FF0879" w:rsidP="0045080D">
      <w:pPr>
        <w:rPr>
          <w:rFonts w:eastAsia="Franklin Gothic Book"/>
        </w:rPr>
      </w:pPr>
      <w:r w:rsidRPr="009B67BF">
        <w:rPr>
          <w:rFonts w:eastAsia="Franklin Gothic Book"/>
        </w:rPr>
        <w:t>Further, as upstream programs work with multiple market actors and can include wide-reaching marketing campaigns promoting energy efficiency to the general public, they tend to stimulate spillover and “market effects.” As a result, estimating NTG for upstream residential lighting programs can be challenging. Multiple methods exist, each with their own strengths and weaknesses.</w:t>
      </w:r>
    </w:p>
    <w:p w14:paraId="539902EC" w14:textId="77777777" w:rsidR="002C0C6A" w:rsidRPr="009B67BF" w:rsidRDefault="002C0C6A" w:rsidP="0045080D">
      <w:pPr>
        <w:rPr>
          <w:rFonts w:eastAsia="Franklin Gothic Book"/>
        </w:rPr>
      </w:pPr>
    </w:p>
    <w:p w14:paraId="797C88CB" w14:textId="77777777" w:rsidR="002C0C6A" w:rsidRPr="009B67BF" w:rsidRDefault="00FF0879" w:rsidP="0045080D">
      <w:pPr>
        <w:rPr>
          <w:rFonts w:eastAsia="Franklin Gothic Book"/>
        </w:rPr>
      </w:pPr>
      <w:r w:rsidRPr="009B67BF">
        <w:rPr>
          <w:rFonts w:eastAsia="Franklin Gothic Book"/>
        </w:rPr>
        <w:t>Ameren and ComEd implement their residential lighting programs comparably, and the evaluation teams have used a consistent primary NTG evaluation method. This section details the consensus NTG methodology, which has been used multiple times for both ComEd and Ameren and is considered the most well-vetted and defensible NTG method that has been successfully used in Illinois.</w:t>
      </w:r>
    </w:p>
    <w:p w14:paraId="6B431545" w14:textId="77777777" w:rsidR="002C0C6A" w:rsidRPr="009B67BF" w:rsidRDefault="002C0C6A" w:rsidP="0045080D">
      <w:pPr>
        <w:rPr>
          <w:rFonts w:eastAsia="Franklin Gothic Book"/>
        </w:rPr>
      </w:pPr>
    </w:p>
    <w:p w14:paraId="3998BCA5" w14:textId="77777777" w:rsidR="002C0C6A" w:rsidRPr="009B67BF" w:rsidRDefault="00FF0879" w:rsidP="0045080D">
      <w:pPr>
        <w:rPr>
          <w:rFonts w:eastAsia="Franklin Gothic Book"/>
        </w:rPr>
      </w:pPr>
      <w:r w:rsidRPr="009B67BF">
        <w:rPr>
          <w:rFonts w:eastAsia="Franklin Gothic Book"/>
        </w:rPr>
        <w:t>For EPY5 and EPY6, Ameren and ComEd used a customer self-report methodology to estimate NTG for their upstream residential lighting programs.</w:t>
      </w:r>
      <w:r w:rsidRPr="00B31077">
        <w:rPr>
          <w:rFonts w:eastAsia="Franklin Gothic Book"/>
          <w:vertAlign w:val="superscript"/>
        </w:rPr>
        <w:footnoteReference w:id="15"/>
      </w:r>
      <w:r w:rsidRPr="009B67BF">
        <w:rPr>
          <w:rFonts w:eastAsia="Franklin Gothic Book"/>
        </w:rPr>
        <w:t xml:space="preserve"> Customer self-report data in this method are collected during surveys conducted within program retailers with customers purchasing program bulbs (i.e., in-store intercept surveys). This method separately estimates free ridership, participant spillover, and nonparticipant spillover. Details follow on the primary data collection and scoring algorithms.</w:t>
      </w:r>
    </w:p>
    <w:p w14:paraId="1BB2050A" w14:textId="77777777" w:rsidR="002C0C6A" w:rsidRPr="009B67BF" w:rsidRDefault="002C0C6A" w:rsidP="0045080D">
      <w:pPr>
        <w:rPr>
          <w:rFonts w:eastAsia="Franklin Gothic Book"/>
        </w:rPr>
      </w:pPr>
    </w:p>
    <w:p w14:paraId="5CFD4AAB" w14:textId="7C267163" w:rsidR="005E0855" w:rsidRDefault="005E0855" w:rsidP="00DD4D86">
      <w:pPr>
        <w:pStyle w:val="Heading3"/>
      </w:pPr>
      <w:bookmarkStart w:id="121" w:name="_Toc440633711"/>
      <w:bookmarkStart w:id="122" w:name="_Toc401839535"/>
      <w:bookmarkStart w:id="123" w:name="_Toc409365123"/>
      <w:bookmarkStart w:id="124" w:name="_Toc431526460"/>
      <w:r>
        <w:t>Basic Method</w:t>
      </w:r>
      <w:bookmarkEnd w:id="121"/>
    </w:p>
    <w:p w14:paraId="6F52C849" w14:textId="77777777" w:rsidR="002C0C6A" w:rsidRPr="009B67BF" w:rsidRDefault="00FF0879" w:rsidP="00DA6F8C">
      <w:pPr>
        <w:pStyle w:val="Heading4"/>
      </w:pPr>
      <w:r w:rsidRPr="009B67BF">
        <w:t>Free Ridership</w:t>
      </w:r>
      <w:bookmarkEnd w:id="122"/>
      <w:bookmarkEnd w:id="123"/>
      <w:bookmarkEnd w:id="124"/>
    </w:p>
    <w:p w14:paraId="55DA7953" w14:textId="389CE14F" w:rsidR="002C0C6A" w:rsidRPr="009B67BF" w:rsidRDefault="00FF0879" w:rsidP="004D09FF">
      <w:pPr>
        <w:rPr>
          <w:rFonts w:eastAsia="Franklin Gothic Book"/>
        </w:rPr>
      </w:pPr>
      <w:r w:rsidRPr="009B67BF">
        <w:rPr>
          <w:rFonts w:eastAsia="Franklin Gothic Book"/>
        </w:rPr>
        <w:t xml:space="preserve">Free ridership </w:t>
      </w:r>
      <w:r w:rsidR="00302D30">
        <w:rPr>
          <w:rFonts w:eastAsia="Franklin Gothic Book"/>
        </w:rPr>
        <w:t xml:space="preserve">for this program </w:t>
      </w:r>
      <w:r w:rsidRPr="009B67BF">
        <w:rPr>
          <w:rFonts w:eastAsia="Franklin Gothic Book"/>
        </w:rPr>
        <w:t xml:space="preserve">is </w:t>
      </w:r>
      <w:r w:rsidR="00302D30">
        <w:rPr>
          <w:rFonts w:eastAsia="Franklin Gothic Book"/>
        </w:rPr>
        <w:t xml:space="preserve">calculated as </w:t>
      </w:r>
      <w:r w:rsidRPr="009B67BF">
        <w:rPr>
          <w:rFonts w:eastAsia="Franklin Gothic Book"/>
        </w:rPr>
        <w:t>the proportion of program bulbs that would have been purchased if the program did not exist. Three alternative scenarios could occur:</w:t>
      </w:r>
    </w:p>
    <w:p w14:paraId="0B2425E9" w14:textId="77777777" w:rsidR="002C0C6A" w:rsidRPr="009B67BF" w:rsidRDefault="002C0C6A" w:rsidP="004D09FF">
      <w:pPr>
        <w:rPr>
          <w:rFonts w:eastAsia="Franklin Gothic Book"/>
        </w:rPr>
      </w:pPr>
    </w:p>
    <w:p w14:paraId="396D5911" w14:textId="77777777" w:rsidR="002C0C6A" w:rsidRPr="009B67BF" w:rsidRDefault="00FF0879" w:rsidP="00F90AC8">
      <w:pPr>
        <w:numPr>
          <w:ilvl w:val="0"/>
          <w:numId w:val="11"/>
        </w:numPr>
        <w:ind w:left="720"/>
        <w:rPr>
          <w:rFonts w:eastAsia="Franklin Gothic Book"/>
        </w:rPr>
      </w:pPr>
      <w:r w:rsidRPr="009B67BF">
        <w:rPr>
          <w:rFonts w:eastAsia="Franklin Gothic Book"/>
        </w:rPr>
        <w:t>Full Free Rider: The customer would have purchased the same quantity of efficient bulbs (CFLs or LEDs) in the program’s absence.</w:t>
      </w:r>
    </w:p>
    <w:p w14:paraId="32FEBAF1" w14:textId="77777777" w:rsidR="002C0C6A" w:rsidRPr="009B67BF" w:rsidRDefault="00FF0879" w:rsidP="002B13A9">
      <w:pPr>
        <w:numPr>
          <w:ilvl w:val="0"/>
          <w:numId w:val="11"/>
        </w:numPr>
        <w:ind w:left="720"/>
        <w:rPr>
          <w:rFonts w:eastAsia="Franklin Gothic Book"/>
        </w:rPr>
      </w:pPr>
      <w:r w:rsidRPr="009B67BF">
        <w:rPr>
          <w:rFonts w:eastAsia="Franklin Gothic Book"/>
        </w:rPr>
        <w:t>Partial Free Rider: The customer would have purchased fewer efficient bulbs (CFLs or LEDs) in the program’s absence.</w:t>
      </w:r>
    </w:p>
    <w:p w14:paraId="71567A40" w14:textId="77777777" w:rsidR="002C0C6A" w:rsidRPr="009B67BF" w:rsidRDefault="00FF0879" w:rsidP="002B13A9">
      <w:pPr>
        <w:numPr>
          <w:ilvl w:val="0"/>
          <w:numId w:val="11"/>
        </w:numPr>
        <w:ind w:left="720"/>
        <w:rPr>
          <w:rFonts w:eastAsia="Franklin Gothic Book"/>
        </w:rPr>
      </w:pPr>
      <w:r w:rsidRPr="009B67BF">
        <w:rPr>
          <w:rFonts w:eastAsia="Franklin Gothic Book"/>
        </w:rPr>
        <w:t>Non-Free Rider: The customer would have not purchased any efficient bulbs (CFLs or LEDs) in the program’s absence.</w:t>
      </w:r>
    </w:p>
    <w:p w14:paraId="1C849329" w14:textId="77777777" w:rsidR="002C0C6A" w:rsidRPr="009B67BF" w:rsidRDefault="002C0C6A" w:rsidP="004D09FF">
      <w:pPr>
        <w:rPr>
          <w:rFonts w:eastAsia="Franklin Gothic Book"/>
        </w:rPr>
      </w:pPr>
    </w:p>
    <w:p w14:paraId="1D9CED20" w14:textId="6E654A6C" w:rsidR="002C0C6A" w:rsidRPr="009B67BF" w:rsidRDefault="00FF0879" w:rsidP="004D09FF">
      <w:pPr>
        <w:rPr>
          <w:rFonts w:eastAsia="Franklin Gothic Book"/>
        </w:rPr>
      </w:pPr>
      <w:r w:rsidRPr="009B67BF">
        <w:rPr>
          <w:rFonts w:eastAsia="Franklin Gothic Book"/>
        </w:rPr>
        <w:t>Free ridership is calculated as the average of two distinct scores: a program influence score and a no-program score. These scores are defined as follows:</w:t>
      </w:r>
    </w:p>
    <w:p w14:paraId="015348A7" w14:textId="77777777" w:rsidR="002C0C6A" w:rsidRPr="009B67BF" w:rsidRDefault="002C0C6A" w:rsidP="004D09FF">
      <w:pPr>
        <w:rPr>
          <w:rFonts w:eastAsia="Franklin Gothic Book"/>
        </w:rPr>
      </w:pPr>
    </w:p>
    <w:p w14:paraId="2841B27A" w14:textId="77777777" w:rsidR="002C0C6A" w:rsidRPr="009B67BF" w:rsidRDefault="00FF0879" w:rsidP="00F90AC8">
      <w:pPr>
        <w:numPr>
          <w:ilvl w:val="0"/>
          <w:numId w:val="12"/>
        </w:numPr>
        <w:ind w:left="720"/>
        <w:rPr>
          <w:rFonts w:eastAsia="Franklin Gothic Book"/>
        </w:rPr>
      </w:pPr>
      <w:r w:rsidRPr="009B67BF">
        <w:rPr>
          <w:rFonts w:eastAsia="Franklin Gothic Book"/>
        </w:rPr>
        <w:t>The program influence score captures the maximum level of program influence, reported by a survey respondent, of the residential lighting program on their decisions to purchase program bulbs on the day of the survey. This program influence can take a number of forms, such as: the monetary incentive provided to decrease the cost of high-efficiency bulbs; program-sponsored educational materials that explain the benefits of efficient lighting; in-store product placement of efficient bulbs; and program bulb recommendations provided by retail store personnel.</w:t>
      </w:r>
    </w:p>
    <w:p w14:paraId="08ADA6C3" w14:textId="77777777" w:rsidR="002C0C6A" w:rsidRPr="009B67BF" w:rsidRDefault="002C0C6A" w:rsidP="004D09FF">
      <w:pPr>
        <w:rPr>
          <w:rFonts w:eastAsia="Franklin Gothic Book"/>
        </w:rPr>
      </w:pPr>
    </w:p>
    <w:p w14:paraId="7B68C197" w14:textId="3EE50F30" w:rsidR="002C0C6A" w:rsidRPr="009B67BF" w:rsidRDefault="00FF0879" w:rsidP="002B13A9">
      <w:pPr>
        <w:numPr>
          <w:ilvl w:val="0"/>
          <w:numId w:val="12"/>
        </w:numPr>
        <w:ind w:left="720"/>
        <w:rPr>
          <w:rFonts w:eastAsia="Franklin Gothic Book"/>
        </w:rPr>
      </w:pPr>
      <w:r w:rsidRPr="009B67BF">
        <w:rPr>
          <w:rFonts w:eastAsia="Franklin Gothic Book"/>
        </w:rPr>
        <w:t>The no-program score is used to estimate how many program bulbs a survey respondent would have purchased in the absence of the residential lighting program.</w:t>
      </w:r>
    </w:p>
    <w:p w14:paraId="41123480" w14:textId="08E345A2" w:rsidR="002C0C6A" w:rsidRPr="009B67BF" w:rsidRDefault="002C0C6A" w:rsidP="004D09FF">
      <w:pPr>
        <w:rPr>
          <w:rFonts w:eastAsia="Franklin Gothic Book"/>
        </w:rPr>
      </w:pPr>
    </w:p>
    <w:p w14:paraId="7CD7C4CC" w14:textId="1A1B3C16" w:rsidR="002C0C6A" w:rsidRPr="009B67BF" w:rsidRDefault="00AB05C3" w:rsidP="004D09FF">
      <w:pPr>
        <w:rPr>
          <w:rFonts w:eastAsia="Franklin Gothic Book"/>
        </w:rPr>
      </w:pPr>
      <w:r>
        <w:rPr>
          <w:rFonts w:eastAsia="Franklin Gothic Book"/>
        </w:rPr>
        <w:fldChar w:fldCharType="begin"/>
      </w:r>
      <w:r>
        <w:rPr>
          <w:rFonts w:eastAsia="Franklin Gothic Book"/>
        </w:rPr>
        <w:instrText xml:space="preserve"> REF _Ref439922932 \h </w:instrText>
      </w:r>
      <w:r>
        <w:rPr>
          <w:rFonts w:eastAsia="Franklin Gothic Book"/>
        </w:rPr>
      </w:r>
      <w:r>
        <w:rPr>
          <w:rFonts w:eastAsia="Franklin Gothic Book"/>
        </w:rPr>
        <w:fldChar w:fldCharType="separate"/>
      </w:r>
      <w:r w:rsidR="00673E06">
        <w:t xml:space="preserve">Figure </w:t>
      </w:r>
      <w:r w:rsidR="00673E06">
        <w:rPr>
          <w:noProof/>
        </w:rPr>
        <w:t>4</w:t>
      </w:r>
      <w:r w:rsidR="00673E06">
        <w:noBreakHyphen/>
      </w:r>
      <w:r w:rsidR="00673E06">
        <w:rPr>
          <w:noProof/>
        </w:rPr>
        <w:t>3</w:t>
      </w:r>
      <w:r>
        <w:rPr>
          <w:rFonts w:eastAsia="Franklin Gothic Book"/>
        </w:rPr>
        <w:fldChar w:fldCharType="end"/>
      </w:r>
      <w:r>
        <w:rPr>
          <w:rFonts w:eastAsia="Franklin Gothic Book"/>
        </w:rPr>
        <w:t xml:space="preserve"> </w:t>
      </w:r>
      <w:r w:rsidR="005C1222" w:rsidRPr="009B67BF">
        <w:rPr>
          <w:rFonts w:eastAsia="Franklin Gothic Book"/>
        </w:rPr>
        <w:t xml:space="preserve">illustrates the scoring algorithm for Residential </w:t>
      </w:r>
      <w:r w:rsidR="00363837" w:rsidRPr="009B67BF">
        <w:rPr>
          <w:rFonts w:eastAsia="Franklin Gothic Book"/>
        </w:rPr>
        <w:t xml:space="preserve">Upstream </w:t>
      </w:r>
      <w:r w:rsidR="005C1222" w:rsidRPr="009B67BF">
        <w:rPr>
          <w:rFonts w:eastAsia="Franklin Gothic Book"/>
        </w:rPr>
        <w:t xml:space="preserve">Lighting </w:t>
      </w:r>
      <w:r w:rsidR="006837C5" w:rsidRPr="009B67BF">
        <w:rPr>
          <w:rFonts w:eastAsia="Franklin Gothic Book"/>
        </w:rPr>
        <w:t>Free Ridership via In-Store Intercepts.</w:t>
      </w:r>
    </w:p>
    <w:p w14:paraId="354298F6" w14:textId="77777777" w:rsidR="002C0C6A" w:rsidRPr="009B67BF" w:rsidRDefault="002C0C6A" w:rsidP="004D09FF">
      <w:pPr>
        <w:rPr>
          <w:rFonts w:eastAsia="Franklin Gothic Book"/>
        </w:rPr>
      </w:pPr>
    </w:p>
    <w:p w14:paraId="445A25FA" w14:textId="2239CF49" w:rsidR="002C0C6A" w:rsidRPr="009B67BF" w:rsidRDefault="00AB05C3" w:rsidP="00AB05C3">
      <w:pPr>
        <w:pStyle w:val="Caption"/>
      </w:pPr>
      <w:bookmarkStart w:id="125" w:name="_Ref439922932"/>
      <w:bookmarkStart w:id="126" w:name="_Toc440282824"/>
      <w:proofErr w:type="gramStart"/>
      <w:r>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w:instrText>
      </w:r>
      <w:r w:rsidR="00894B82">
        <w:instrText xml:space="preserve">ABIC \s 1 </w:instrText>
      </w:r>
      <w:r w:rsidR="00894B82">
        <w:fldChar w:fldCharType="separate"/>
      </w:r>
      <w:r w:rsidR="00673E06">
        <w:rPr>
          <w:noProof/>
        </w:rPr>
        <w:t>3</w:t>
      </w:r>
      <w:r w:rsidR="00894B82">
        <w:rPr>
          <w:noProof/>
        </w:rPr>
        <w:fldChar w:fldCharType="end"/>
      </w:r>
      <w:bookmarkEnd w:id="125"/>
      <w:r w:rsidR="00672CC2" w:rsidRPr="009B67BF">
        <w:t>.</w:t>
      </w:r>
      <w:proofErr w:type="gramEnd"/>
      <w:r w:rsidR="00672CC2" w:rsidRPr="009B67BF">
        <w:t xml:space="preserve"> Residential Lighting Free Ridership via In-Store Intercept</w:t>
      </w:r>
      <w:bookmarkEnd w:id="126"/>
    </w:p>
    <w:p w14:paraId="58F971D6" w14:textId="56F2F5CC" w:rsidR="002C0C6A" w:rsidRPr="009B67BF" w:rsidRDefault="002C0C6A" w:rsidP="0045080D">
      <w:pPr>
        <w:keepNext/>
        <w:jc w:val="center"/>
      </w:pPr>
    </w:p>
    <w:p w14:paraId="5F0129FB" w14:textId="2EBD0051" w:rsidR="002C0C6A" w:rsidRPr="009B67BF" w:rsidRDefault="00210A4D" w:rsidP="0045080D">
      <w:pPr>
        <w:spacing w:line="276" w:lineRule="auto"/>
        <w:contextualSpacing/>
        <w:rPr>
          <w:rFonts w:eastAsia="Franklin Gothic Book"/>
        </w:rPr>
      </w:pPr>
      <w:r w:rsidRPr="00210A4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02661">
        <w:rPr>
          <w:rFonts w:ascii="Times New Roman" w:hAnsi="Times New Roman"/>
          <w:noProof/>
          <w:color w:val="000000"/>
          <w:w w:val="0"/>
          <w:sz w:val="0"/>
          <w:szCs w:val="0"/>
          <w:u w:color="000000"/>
          <w:bdr w:val="none" w:sz="0" w:space="0" w:color="000000"/>
          <w:shd w:val="clear" w:color="000000" w:fill="000000"/>
        </w:rPr>
        <w:drawing>
          <wp:inline distT="0" distB="0" distL="0" distR="0" wp14:anchorId="1247DB4C" wp14:editId="7A22158C">
            <wp:extent cx="5943600" cy="3339445"/>
            <wp:effectExtent l="0" t="0" r="0" b="0"/>
            <wp:docPr id="10" name="Picture 10" descr="C:\Users\jeremy\Desktop\Final TRM Edits\Residential Lighting Free Ridership Algorithm 2016-01-08_JO_2016-01-14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esktop\Final TRM Edits\Residential Lighting Free Ridership Algorithm 2016-01-08_JO_2016-01-14v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339445"/>
                    </a:xfrm>
                    <a:prstGeom prst="rect">
                      <a:avLst/>
                    </a:prstGeom>
                    <a:noFill/>
                    <a:ln>
                      <a:noFill/>
                    </a:ln>
                  </pic:spPr>
                </pic:pic>
              </a:graphicData>
            </a:graphic>
          </wp:inline>
        </w:drawing>
      </w:r>
    </w:p>
    <w:p w14:paraId="1605C315" w14:textId="77777777" w:rsidR="002C0C6A" w:rsidRPr="009B67BF" w:rsidRDefault="002C0C6A" w:rsidP="0045080D">
      <w:pPr>
        <w:spacing w:line="276" w:lineRule="auto"/>
        <w:contextualSpacing/>
        <w:rPr>
          <w:rFonts w:eastAsia="Franklin Gothic Book"/>
        </w:rPr>
      </w:pPr>
    </w:p>
    <w:p w14:paraId="4AB45B59" w14:textId="77777777" w:rsidR="002C0C6A" w:rsidRPr="009B67BF" w:rsidRDefault="00FF0879" w:rsidP="00DD4D86">
      <w:pPr>
        <w:pStyle w:val="Heading4"/>
      </w:pPr>
      <w:r w:rsidRPr="009B67BF">
        <w:lastRenderedPageBreak/>
        <w:t>Data Collection</w:t>
      </w:r>
    </w:p>
    <w:p w14:paraId="04214505" w14:textId="1BE164F7" w:rsidR="002C0C6A" w:rsidRPr="009B67BF" w:rsidRDefault="00FF0879" w:rsidP="00AC6704">
      <w:pPr>
        <w:rPr>
          <w:rFonts w:eastAsia="Franklin Gothic Book"/>
        </w:rPr>
      </w:pPr>
      <w:r w:rsidRPr="009B67BF">
        <w:rPr>
          <w:rFonts w:eastAsia="Franklin Gothic Book"/>
        </w:rPr>
        <w:t xml:space="preserve">To estimate free ridership, the evaluation teams will conduct in-store intercept surveys with customers purchasing program-discounted lighting at participating retailers. Customers are asked questions that are used to estimate a program influence score and a </w:t>
      </w:r>
      <w:r w:rsidR="00A85858">
        <w:rPr>
          <w:rFonts w:eastAsia="Franklin Gothic Book"/>
        </w:rPr>
        <w:t>no-program</w:t>
      </w:r>
      <w:r w:rsidRPr="009B67BF">
        <w:rPr>
          <w:rFonts w:eastAsia="Franklin Gothic Book"/>
        </w:rPr>
        <w:t xml:space="preserve"> score for each customer and efficient bulb type purchased.</w:t>
      </w:r>
    </w:p>
    <w:p w14:paraId="6E00B83C" w14:textId="77777777" w:rsidR="002C0C6A" w:rsidRPr="009B67BF" w:rsidRDefault="002C0C6A" w:rsidP="00AC6704">
      <w:pPr>
        <w:rPr>
          <w:rFonts w:eastAsia="Franklin Gothic Book"/>
        </w:rPr>
      </w:pPr>
    </w:p>
    <w:p w14:paraId="0B618293" w14:textId="77777777" w:rsidR="002C0C6A" w:rsidRPr="00E7684E" w:rsidRDefault="00FF0879" w:rsidP="00AC6704">
      <w:pPr>
        <w:ind w:left="720"/>
        <w:rPr>
          <w:rFonts w:eastAsia="Franklin Gothic Book"/>
          <w:b/>
        </w:rPr>
      </w:pPr>
      <w:r w:rsidRPr="00E7684E">
        <w:rPr>
          <w:rFonts w:eastAsia="Franklin Gothic Book"/>
          <w:b/>
        </w:rPr>
        <w:t>Primary Program Influence Score Questions</w:t>
      </w:r>
    </w:p>
    <w:p w14:paraId="36DAE5E5" w14:textId="77777777" w:rsidR="002C0C6A" w:rsidRPr="009B67BF" w:rsidRDefault="00FF0879" w:rsidP="00F90AC8">
      <w:pPr>
        <w:numPr>
          <w:ilvl w:val="0"/>
          <w:numId w:val="13"/>
        </w:numPr>
        <w:ind w:left="720"/>
        <w:rPr>
          <w:rFonts w:eastAsia="Franklin Gothic Book"/>
        </w:rPr>
      </w:pPr>
      <w:r w:rsidRPr="009B67BF">
        <w:rPr>
          <w:rFonts w:eastAsia="Franklin Gothic Book"/>
        </w:rPr>
        <w:t>Light bulb purchasing plans for current shopping trip (Yes/No)</w:t>
      </w:r>
    </w:p>
    <w:p w14:paraId="06B24747" w14:textId="77777777" w:rsidR="002C0C6A" w:rsidRPr="009B67BF" w:rsidRDefault="00FF0879" w:rsidP="00F90AC8">
      <w:pPr>
        <w:numPr>
          <w:ilvl w:val="0"/>
          <w:numId w:val="13"/>
        </w:numPr>
        <w:ind w:left="720"/>
        <w:rPr>
          <w:rFonts w:eastAsia="Franklin Gothic Book"/>
        </w:rPr>
      </w:pPr>
      <w:r w:rsidRPr="009B67BF">
        <w:rPr>
          <w:rFonts w:eastAsia="Franklin Gothic Book"/>
        </w:rPr>
        <w:t>If planning to purchase bulbs:</w:t>
      </w:r>
    </w:p>
    <w:p w14:paraId="00653468" w14:textId="77777777" w:rsidR="002C0C6A" w:rsidRPr="009B67BF" w:rsidRDefault="00FF0879" w:rsidP="00F90AC8">
      <w:pPr>
        <w:numPr>
          <w:ilvl w:val="1"/>
          <w:numId w:val="13"/>
        </w:numPr>
        <w:ind w:left="1080"/>
        <w:rPr>
          <w:rFonts w:eastAsia="Franklin Gothic Book"/>
        </w:rPr>
      </w:pPr>
      <w:r w:rsidRPr="009B67BF">
        <w:rPr>
          <w:rFonts w:eastAsia="Franklin Gothic Book"/>
        </w:rPr>
        <w:t>Bulb type (CFL, LED, Incandescent, Halogen)</w:t>
      </w:r>
    </w:p>
    <w:p w14:paraId="45982371" w14:textId="23C1F9F8" w:rsidR="002C0C6A" w:rsidRPr="00AA53AE" w:rsidRDefault="00661756" w:rsidP="00F90AC8">
      <w:pPr>
        <w:numPr>
          <w:ilvl w:val="1"/>
          <w:numId w:val="13"/>
        </w:numPr>
        <w:ind w:left="1080"/>
        <w:rPr>
          <w:rFonts w:eastAsia="Franklin Gothic Book"/>
        </w:rPr>
      </w:pPr>
      <w:r w:rsidRPr="00DA6F8C">
        <w:rPr>
          <w:rFonts w:eastAsia="Franklin Gothic Book"/>
        </w:rPr>
        <w:t>Program administrator</w:t>
      </w:r>
      <w:r w:rsidR="00FF0879" w:rsidRPr="00AA53AE">
        <w:rPr>
          <w:rFonts w:eastAsia="Franklin Gothic Book"/>
        </w:rPr>
        <w:t>-incentivized bulbs (Yes/No)</w:t>
      </w:r>
    </w:p>
    <w:p w14:paraId="78947F97" w14:textId="77777777" w:rsidR="002C0C6A" w:rsidRPr="00661756" w:rsidRDefault="00FF0879" w:rsidP="00F90AC8">
      <w:pPr>
        <w:numPr>
          <w:ilvl w:val="0"/>
          <w:numId w:val="13"/>
        </w:numPr>
        <w:ind w:left="720"/>
        <w:rPr>
          <w:rFonts w:eastAsia="Franklin Gothic Book"/>
        </w:rPr>
      </w:pPr>
      <w:r w:rsidRPr="00661756">
        <w:rPr>
          <w:rFonts w:eastAsia="Franklin Gothic Book"/>
        </w:rPr>
        <w:t>Influence of various program factors:</w:t>
      </w:r>
    </w:p>
    <w:p w14:paraId="73EFAE67" w14:textId="77777777" w:rsidR="002C0C6A" w:rsidRPr="00661756" w:rsidRDefault="00FF0879" w:rsidP="00F90AC8">
      <w:pPr>
        <w:numPr>
          <w:ilvl w:val="1"/>
          <w:numId w:val="13"/>
        </w:numPr>
        <w:ind w:left="1080"/>
        <w:rPr>
          <w:rFonts w:eastAsia="Franklin Gothic Book"/>
        </w:rPr>
      </w:pPr>
      <w:r w:rsidRPr="00661756">
        <w:rPr>
          <w:rFonts w:eastAsia="Franklin Gothic Book"/>
        </w:rPr>
        <w:t>Program incentive</w:t>
      </w:r>
    </w:p>
    <w:p w14:paraId="4D028AA5" w14:textId="639F7110" w:rsidR="002C0C6A" w:rsidRPr="00661756" w:rsidRDefault="00FF0879" w:rsidP="00F90AC8">
      <w:pPr>
        <w:numPr>
          <w:ilvl w:val="1"/>
          <w:numId w:val="13"/>
        </w:numPr>
        <w:ind w:left="1080"/>
        <w:rPr>
          <w:rFonts w:eastAsia="Franklin Gothic Book"/>
        </w:rPr>
      </w:pPr>
      <w:r w:rsidRPr="00661756">
        <w:rPr>
          <w:rFonts w:eastAsia="Franklin Gothic Book"/>
        </w:rPr>
        <w:t xml:space="preserve">In-store information (printed materials or information from </w:t>
      </w:r>
      <w:r w:rsidR="00661756" w:rsidRPr="00661756">
        <w:rPr>
          <w:rFonts w:eastAsia="Franklin Gothic Book"/>
        </w:rPr>
        <w:t>program administrator</w:t>
      </w:r>
      <w:r w:rsidRPr="00661756">
        <w:rPr>
          <w:rFonts w:eastAsia="Franklin Gothic Book"/>
        </w:rPr>
        <w:t xml:space="preserve"> representatives or retail personnel)</w:t>
      </w:r>
    </w:p>
    <w:p w14:paraId="758DC510" w14:textId="77777777" w:rsidR="002C0C6A" w:rsidRPr="00661756" w:rsidRDefault="00FF0879" w:rsidP="00F90AC8">
      <w:pPr>
        <w:numPr>
          <w:ilvl w:val="1"/>
          <w:numId w:val="13"/>
        </w:numPr>
        <w:ind w:left="1080"/>
        <w:rPr>
          <w:rFonts w:eastAsia="Franklin Gothic Book"/>
        </w:rPr>
      </w:pPr>
      <w:r w:rsidRPr="00661756">
        <w:rPr>
          <w:rFonts w:eastAsia="Franklin Gothic Book"/>
        </w:rPr>
        <w:t>Positioning of discounted bulbs within the store</w:t>
      </w:r>
    </w:p>
    <w:p w14:paraId="54F3C87A" w14:textId="77777777" w:rsidR="0083029F" w:rsidRPr="00661756" w:rsidRDefault="0083029F" w:rsidP="00AC6704">
      <w:pPr>
        <w:ind w:left="720"/>
        <w:rPr>
          <w:rFonts w:eastAsia="Franklin Gothic Book"/>
          <w:b/>
        </w:rPr>
      </w:pPr>
    </w:p>
    <w:p w14:paraId="5ACDF0F2" w14:textId="45CEAE45" w:rsidR="002C0C6A" w:rsidRPr="00661756" w:rsidRDefault="00FF0879" w:rsidP="00AC6704">
      <w:pPr>
        <w:ind w:left="720"/>
        <w:rPr>
          <w:rFonts w:eastAsia="Franklin Gothic Book"/>
          <w:b/>
        </w:rPr>
      </w:pPr>
      <w:r w:rsidRPr="00661756">
        <w:rPr>
          <w:rFonts w:eastAsia="Franklin Gothic Book"/>
          <w:b/>
        </w:rPr>
        <w:t xml:space="preserve">Primary </w:t>
      </w:r>
      <w:r w:rsidR="00A85858" w:rsidRPr="00661756">
        <w:rPr>
          <w:rFonts w:eastAsia="Franklin Gothic Book"/>
          <w:b/>
        </w:rPr>
        <w:t>No-program</w:t>
      </w:r>
      <w:r w:rsidRPr="00661756">
        <w:rPr>
          <w:rFonts w:eastAsia="Franklin Gothic Book"/>
          <w:b/>
        </w:rPr>
        <w:t xml:space="preserve"> Score Questions</w:t>
      </w:r>
    </w:p>
    <w:p w14:paraId="29A150C0" w14:textId="76C16812" w:rsidR="002C0C6A" w:rsidRPr="00661756" w:rsidRDefault="00FF0879" w:rsidP="00F90AC8">
      <w:pPr>
        <w:numPr>
          <w:ilvl w:val="0"/>
          <w:numId w:val="14"/>
        </w:numPr>
        <w:ind w:left="720"/>
        <w:rPr>
          <w:rFonts w:eastAsia="Franklin Gothic Book"/>
        </w:rPr>
      </w:pPr>
      <w:r w:rsidRPr="00661756">
        <w:rPr>
          <w:rFonts w:eastAsia="Franklin Gothic Book"/>
        </w:rPr>
        <w:t xml:space="preserve">Stated preference of light bulb purchases had the </w:t>
      </w:r>
      <w:r w:rsidR="00661756" w:rsidRPr="00661756">
        <w:rPr>
          <w:rFonts w:eastAsia="Franklin Gothic Book"/>
        </w:rPr>
        <w:t>program administrator</w:t>
      </w:r>
      <w:r w:rsidRPr="00661756">
        <w:rPr>
          <w:rFonts w:eastAsia="Franklin Gothic Book"/>
        </w:rPr>
        <w:t xml:space="preserve"> incentive not been available (purchase all, some</w:t>
      </w:r>
      <w:r w:rsidR="00DC2353" w:rsidRPr="00661756">
        <w:rPr>
          <w:rFonts w:eastAsia="Franklin Gothic Book"/>
        </w:rPr>
        <w:t>,</w:t>
      </w:r>
      <w:r w:rsidRPr="00661756">
        <w:rPr>
          <w:rFonts w:eastAsia="Franklin Gothic Book"/>
        </w:rPr>
        <w:t xml:space="preserve"> or none of efficient bulbs)</w:t>
      </w:r>
    </w:p>
    <w:p w14:paraId="2CA3B19D" w14:textId="65756AFA" w:rsidR="002C0C6A" w:rsidRPr="009B67BF" w:rsidRDefault="00FF0879" w:rsidP="00F90AC8">
      <w:pPr>
        <w:numPr>
          <w:ilvl w:val="0"/>
          <w:numId w:val="14"/>
        </w:numPr>
        <w:ind w:left="720"/>
        <w:rPr>
          <w:rFonts w:eastAsia="Franklin Gothic Book"/>
        </w:rPr>
      </w:pPr>
      <w:r w:rsidRPr="00661756">
        <w:rPr>
          <w:rFonts w:eastAsia="Franklin Gothic Book"/>
        </w:rPr>
        <w:t xml:space="preserve">Quantity of light bulbs purchased absent the </w:t>
      </w:r>
      <w:r w:rsidRPr="009B67BF">
        <w:rPr>
          <w:rFonts w:eastAsia="Franklin Gothic Book"/>
        </w:rPr>
        <w:t>incentive</w:t>
      </w:r>
    </w:p>
    <w:p w14:paraId="425F82F8" w14:textId="77777777" w:rsidR="00DD4D86" w:rsidRPr="009B67BF" w:rsidRDefault="00DD4D86" w:rsidP="00AC6704">
      <w:pPr>
        <w:rPr>
          <w:rFonts w:eastAsia="Franklin Gothic Book"/>
        </w:rPr>
      </w:pPr>
    </w:p>
    <w:p w14:paraId="1EE1A20A" w14:textId="77777777" w:rsidR="002C0C6A" w:rsidRPr="009B67BF" w:rsidRDefault="00FF0879" w:rsidP="00DD4D86">
      <w:pPr>
        <w:pStyle w:val="Heading4"/>
      </w:pPr>
      <w:r w:rsidRPr="009B67BF">
        <w:t>Scoring Algorithms</w:t>
      </w:r>
    </w:p>
    <w:p w14:paraId="3D0F1706" w14:textId="19847A75" w:rsidR="002C0C6A" w:rsidRPr="009B67BF" w:rsidRDefault="00FF0879" w:rsidP="0045080D">
      <w:pPr>
        <w:rPr>
          <w:rFonts w:eastAsia="Franklin Gothic Book"/>
        </w:rPr>
      </w:pPr>
      <w:r w:rsidRPr="009B67BF">
        <w:rPr>
          <w:rFonts w:eastAsia="Franklin Gothic Book"/>
        </w:rPr>
        <w:t xml:space="preserve">Using the data collected from program participants during the in-store intercept </w:t>
      </w:r>
      <w:proofErr w:type="gramStart"/>
      <w:r w:rsidRPr="009B67BF">
        <w:rPr>
          <w:rFonts w:eastAsia="Franklin Gothic Book"/>
        </w:rPr>
        <w:t>surveys,</w:t>
      </w:r>
      <w:proofErr w:type="gramEnd"/>
      <w:r w:rsidRPr="009B67BF">
        <w:rPr>
          <w:rFonts w:eastAsia="Franklin Gothic Book"/>
        </w:rPr>
        <w:t xml:space="preserve"> program influence and </w:t>
      </w:r>
      <w:r w:rsidR="00A85858">
        <w:rPr>
          <w:rFonts w:eastAsia="Franklin Gothic Book"/>
        </w:rPr>
        <w:t>no-program</w:t>
      </w:r>
      <w:r w:rsidRPr="009B67BF">
        <w:rPr>
          <w:rFonts w:eastAsia="Franklin Gothic Book"/>
        </w:rPr>
        <w:t xml:space="preserve"> scores are calculated for each survey respondent and then combined to estimate a respondent-specific free ridership score.</w:t>
      </w:r>
    </w:p>
    <w:p w14:paraId="06F320F1" w14:textId="77777777" w:rsidR="002C0C6A" w:rsidRPr="009B67BF" w:rsidRDefault="00FF0879" w:rsidP="00DD4D86">
      <w:pPr>
        <w:pStyle w:val="Heading5"/>
        <w:rPr>
          <w:rFonts w:eastAsia="Franklin Gothic Book"/>
        </w:rPr>
      </w:pPr>
      <w:r w:rsidRPr="009B67BF">
        <w:rPr>
          <w:rFonts w:eastAsia="Franklin Gothic Book"/>
        </w:rPr>
        <w:t>Calculation of the Program Influence Score:</w:t>
      </w:r>
    </w:p>
    <w:p w14:paraId="38437646" w14:textId="6451DCF5" w:rsidR="002C0C6A" w:rsidRPr="009B67BF" w:rsidRDefault="00FF0879" w:rsidP="0045080D">
      <w:pPr>
        <w:rPr>
          <w:rFonts w:eastAsia="Franklin Gothic Book"/>
        </w:rPr>
      </w:pPr>
      <w:r w:rsidRPr="009B67BF">
        <w:rPr>
          <w:rFonts w:eastAsia="Franklin Gothic Book"/>
        </w:rPr>
        <w:t xml:space="preserve">Survey respondents purchasing one or more program-discounted bulbs are assigned a preliminary program influence score based on the maximum program influence level (on a 0 to 10 scale) they assigned to one or more program factors (e.g., monetary incentive/informational materials </w:t>
      </w:r>
      <w:r w:rsidR="00DC2353">
        <w:rPr>
          <w:rFonts w:eastAsia="Franklin Gothic Book"/>
        </w:rPr>
        <w:t>[</w:t>
      </w:r>
      <w:r w:rsidRPr="009B67BF">
        <w:rPr>
          <w:rFonts w:eastAsia="Franklin Gothic Book"/>
        </w:rPr>
        <w:t>printed or from store personnel</w:t>
      </w:r>
      <w:r w:rsidR="00DC2353">
        <w:rPr>
          <w:rFonts w:eastAsia="Franklin Gothic Book"/>
        </w:rPr>
        <w:t>]</w:t>
      </w:r>
      <w:r w:rsidRPr="009B67BF">
        <w:rPr>
          <w:rFonts w:eastAsia="Franklin Gothic Book"/>
        </w:rPr>
        <w:t>/product positioning). The influence level assigned to the monetary incentive should be increased for survey respondents (using a linear decreasing function</w:t>
      </w:r>
      <w:r w:rsidR="00AC6704">
        <w:rPr>
          <w:rFonts w:eastAsia="Franklin Gothic Book"/>
        </w:rPr>
        <w:t>)</w:t>
      </w:r>
      <w:r w:rsidRPr="00B31077">
        <w:rPr>
          <w:rFonts w:eastAsia="Franklin Gothic Book"/>
          <w:vertAlign w:val="superscript"/>
        </w:rPr>
        <w:footnoteReference w:id="16"/>
      </w:r>
      <w:r w:rsidRPr="009B67BF">
        <w:rPr>
          <w:rFonts w:eastAsia="Franklin Gothic Book"/>
        </w:rPr>
        <w:t xml:space="preserve"> who indicated that</w:t>
      </w:r>
      <w:r w:rsidR="00DC2353">
        <w:rPr>
          <w:rFonts w:eastAsia="Franklin Gothic Book"/>
        </w:rPr>
        <w:t>,</w:t>
      </w:r>
      <w:r w:rsidRPr="009B67BF">
        <w:rPr>
          <w:rFonts w:eastAsia="Franklin Gothic Book"/>
        </w:rPr>
        <w:t xml:space="preserve"> absent the incentive</w:t>
      </w:r>
      <w:r w:rsidR="00DC2353">
        <w:rPr>
          <w:rFonts w:eastAsia="Franklin Gothic Book"/>
        </w:rPr>
        <w:t>,</w:t>
      </w:r>
      <w:r w:rsidRPr="009B67BF">
        <w:rPr>
          <w:rFonts w:eastAsia="Franklin Gothic Book"/>
        </w:rPr>
        <w:t xml:space="preserve"> they would not have purchased any of the program bulbs they were purchasing that day.</w:t>
      </w:r>
    </w:p>
    <w:p w14:paraId="35E604EA" w14:textId="77777777" w:rsidR="002C0C6A" w:rsidRPr="009B67BF" w:rsidRDefault="002C0C6A" w:rsidP="0045080D">
      <w:pPr>
        <w:rPr>
          <w:rFonts w:eastAsia="Franklin Gothic Book"/>
        </w:rPr>
      </w:pPr>
    </w:p>
    <w:p w14:paraId="6BB46AB7" w14:textId="34B53D4A" w:rsidR="002C0C6A" w:rsidRPr="009B67BF" w:rsidRDefault="00FF0879" w:rsidP="0045080D">
      <w:pPr>
        <w:rPr>
          <w:rFonts w:eastAsia="Franklin Gothic Book"/>
        </w:rPr>
      </w:pPr>
      <w:r w:rsidRPr="009B67BF">
        <w:rPr>
          <w:rFonts w:eastAsia="Franklin Gothic Book"/>
        </w:rPr>
        <w:t>After the preliminary program influence score is assigned, a secondary algorithm is run that adjusts the preliminary program influence based on survey data regarding the customers purchasing plans when they entered the store. Survey respondents who indicate</w:t>
      </w:r>
      <w:r w:rsidR="00DC2353">
        <w:rPr>
          <w:rFonts w:eastAsia="Franklin Gothic Book"/>
        </w:rPr>
        <w:t>d</w:t>
      </w:r>
      <w:r w:rsidRPr="009B67BF">
        <w:rPr>
          <w:rFonts w:eastAsia="Franklin Gothic Book"/>
        </w:rPr>
        <w:t xml:space="preserve"> they planned to purchase high-efficiency bulbs prior to entering the store and </w:t>
      </w:r>
      <w:r w:rsidR="00210A4D">
        <w:rPr>
          <w:rFonts w:eastAsia="Franklin Gothic Book"/>
        </w:rPr>
        <w:t>who had</w:t>
      </w:r>
      <w:r w:rsidRPr="009B67BF">
        <w:rPr>
          <w:rFonts w:eastAsia="Franklin Gothic Book"/>
        </w:rPr>
        <w:t xml:space="preserve"> not come to the store specifically to buy </w:t>
      </w:r>
      <w:r w:rsidR="00661756">
        <w:rPr>
          <w:rFonts w:eastAsia="Franklin Gothic Book"/>
        </w:rPr>
        <w:t>program administrator</w:t>
      </w:r>
      <w:r w:rsidRPr="009B67BF">
        <w:rPr>
          <w:rFonts w:eastAsia="Franklin Gothic Book"/>
        </w:rPr>
        <w:t>-incentivized program bulbs, should have their program influence score cut in half. This adjustment makes the final program influence score reflective of their stated planned intention to purchase efficient bulbs in the program’s absence.</w:t>
      </w:r>
    </w:p>
    <w:p w14:paraId="036ED6EF" w14:textId="52EDFAD9" w:rsidR="002C0C6A" w:rsidRPr="009B67BF" w:rsidRDefault="00FF0879" w:rsidP="00DD4D86">
      <w:pPr>
        <w:pStyle w:val="Heading5"/>
        <w:rPr>
          <w:rFonts w:eastAsia="Franklin Gothic Book"/>
        </w:rPr>
      </w:pPr>
      <w:r w:rsidRPr="009B67BF">
        <w:rPr>
          <w:rFonts w:eastAsia="Franklin Gothic Book"/>
        </w:rPr>
        <w:t xml:space="preserve">Calculation of the </w:t>
      </w:r>
      <w:r w:rsidR="00A85858">
        <w:rPr>
          <w:rFonts w:eastAsia="Franklin Gothic Book"/>
        </w:rPr>
        <w:t>No-program</w:t>
      </w:r>
      <w:r w:rsidRPr="009B67BF">
        <w:rPr>
          <w:rFonts w:eastAsia="Franklin Gothic Book"/>
        </w:rPr>
        <w:t xml:space="preserve"> Score:</w:t>
      </w:r>
    </w:p>
    <w:p w14:paraId="4E384A64" w14:textId="27FD1155" w:rsidR="002C0C6A" w:rsidRPr="00661756" w:rsidRDefault="00FF0879" w:rsidP="0045080D">
      <w:pPr>
        <w:rPr>
          <w:rFonts w:eastAsia="Franklin Gothic Book"/>
        </w:rPr>
      </w:pPr>
      <w:r w:rsidRPr="009B67BF">
        <w:rPr>
          <w:rFonts w:eastAsia="Franklin Gothic Book"/>
        </w:rPr>
        <w:t xml:space="preserve">The </w:t>
      </w:r>
      <w:r w:rsidR="00A85858">
        <w:rPr>
          <w:rFonts w:eastAsia="Franklin Gothic Book"/>
        </w:rPr>
        <w:t>no-program</w:t>
      </w:r>
      <w:r w:rsidRPr="009B67BF">
        <w:rPr>
          <w:rFonts w:eastAsia="Franklin Gothic Book"/>
        </w:rPr>
        <w:t xml:space="preserve"> score is based on whether a respondent states they would have purchased all, some, or none of the program-discounted bulbs in the absence of </w:t>
      </w:r>
      <w:r w:rsidR="00661756" w:rsidRPr="00661756">
        <w:rPr>
          <w:rFonts w:eastAsia="Franklin Gothic Book"/>
        </w:rPr>
        <w:t>program administrator</w:t>
      </w:r>
      <w:r w:rsidRPr="00AA53AE">
        <w:rPr>
          <w:rFonts w:eastAsia="Franklin Gothic Book"/>
        </w:rPr>
        <w:t xml:space="preserve"> incentives. Respondents reporting they would have purchased all of the efficient bulbs without the incentive should be considered free riders and receive a </w:t>
      </w:r>
      <w:r w:rsidR="00A85858" w:rsidRPr="00661756">
        <w:rPr>
          <w:rFonts w:eastAsia="Franklin Gothic Book"/>
        </w:rPr>
        <w:t>no-program</w:t>
      </w:r>
      <w:r w:rsidRPr="00661756">
        <w:rPr>
          <w:rFonts w:eastAsia="Franklin Gothic Book"/>
        </w:rPr>
        <w:t xml:space="preserve"> score of zero. Those reporting they would have purchased none of the efficient bulbs without the incentives should be classified as non-free riders and receive a </w:t>
      </w:r>
      <w:r w:rsidR="00A85858" w:rsidRPr="00661756">
        <w:rPr>
          <w:rFonts w:eastAsia="Franklin Gothic Book"/>
        </w:rPr>
        <w:t>no-program</w:t>
      </w:r>
      <w:r w:rsidRPr="00661756">
        <w:rPr>
          <w:rFonts w:eastAsia="Franklin Gothic Book"/>
        </w:rPr>
        <w:t xml:space="preserve"> score of 10, the maximum. </w:t>
      </w:r>
      <w:r w:rsidRPr="00661756">
        <w:rPr>
          <w:rFonts w:eastAsia="Franklin Gothic Book"/>
        </w:rPr>
        <w:lastRenderedPageBreak/>
        <w:t xml:space="preserve">Respondents reporting they would have purchased some of the efficient bulbs without the incentive should be assigned a </w:t>
      </w:r>
      <w:r w:rsidR="00A85858" w:rsidRPr="00661756">
        <w:rPr>
          <w:rFonts w:eastAsia="Franklin Gothic Book"/>
        </w:rPr>
        <w:t>no-program</w:t>
      </w:r>
      <w:r w:rsidRPr="00661756">
        <w:rPr>
          <w:rFonts w:eastAsia="Franklin Gothic Book"/>
        </w:rPr>
        <w:t xml:space="preserve"> score between 0 and 10, reflective of the percentage of efficient bulbs they would not have purchased absent the program.</w:t>
      </w:r>
    </w:p>
    <w:p w14:paraId="0A338EF2" w14:textId="77777777" w:rsidR="002C0C6A" w:rsidRPr="00661756" w:rsidRDefault="002C0C6A" w:rsidP="0045080D">
      <w:pPr>
        <w:rPr>
          <w:rFonts w:eastAsia="Franklin Gothic Book"/>
        </w:rPr>
      </w:pPr>
    </w:p>
    <w:p w14:paraId="608AC7AD" w14:textId="328EAE5D" w:rsidR="002C0C6A" w:rsidRPr="009B67BF" w:rsidRDefault="00FF0879" w:rsidP="0045080D">
      <w:pPr>
        <w:rPr>
          <w:rFonts w:eastAsia="Franklin Gothic Book"/>
        </w:rPr>
      </w:pPr>
      <w:r w:rsidRPr="00661756">
        <w:rPr>
          <w:rFonts w:eastAsia="Franklin Gothic Book"/>
        </w:rPr>
        <w:t xml:space="preserve">Respondents reporting they would have purchased all of the program-discounted bulbs in the program’s absence, but in-store materials provided by the </w:t>
      </w:r>
      <w:r w:rsidR="00661756" w:rsidRPr="00661756">
        <w:rPr>
          <w:rFonts w:eastAsia="Franklin Gothic Book"/>
        </w:rPr>
        <w:t>program administrator</w:t>
      </w:r>
      <w:r w:rsidRPr="009B67BF">
        <w:rPr>
          <w:rFonts w:eastAsia="Franklin Gothic Book"/>
        </w:rPr>
        <w:t xml:space="preserve"> had a moderate to high influence on their decision</w:t>
      </w:r>
      <w:r w:rsidR="00DC2353">
        <w:rPr>
          <w:rFonts w:eastAsia="Franklin Gothic Book"/>
        </w:rPr>
        <w:t>,</w:t>
      </w:r>
      <w:r w:rsidRPr="009B67BF">
        <w:rPr>
          <w:rFonts w:eastAsia="Franklin Gothic Book"/>
        </w:rPr>
        <w:t xml:space="preserve"> should have their </w:t>
      </w:r>
      <w:r w:rsidR="00A85858">
        <w:rPr>
          <w:rFonts w:eastAsia="Franklin Gothic Book"/>
        </w:rPr>
        <w:t>no-program</w:t>
      </w:r>
      <w:r w:rsidRPr="009B67BF">
        <w:rPr>
          <w:rFonts w:eastAsia="Franklin Gothic Book"/>
        </w:rPr>
        <w:t xml:space="preserve"> scores adjusted to equal the level of influence they attributed to these program-sponsored informational materials.</w:t>
      </w:r>
    </w:p>
    <w:p w14:paraId="5DCAB971" w14:textId="77777777" w:rsidR="002C0C6A" w:rsidRPr="009B67BF" w:rsidRDefault="002C0C6A" w:rsidP="0045080D">
      <w:pPr>
        <w:rPr>
          <w:rFonts w:eastAsia="Franklin Gothic Book"/>
        </w:rPr>
      </w:pPr>
    </w:p>
    <w:p w14:paraId="471B2086" w14:textId="67517D5E" w:rsidR="002C0C6A" w:rsidRDefault="0065003F" w:rsidP="00DD4D86">
      <w:pPr>
        <w:pStyle w:val="Heading4"/>
      </w:pPr>
      <w:r>
        <w:t>Calculation of Free Ridership</w:t>
      </w:r>
    </w:p>
    <w:p w14:paraId="3C437815" w14:textId="33CE7946" w:rsidR="0065003F" w:rsidRDefault="0065003F" w:rsidP="00AC6704">
      <w:r>
        <w:t>The free ridership rate is calculated as follows:</w:t>
      </w:r>
    </w:p>
    <w:p w14:paraId="1E2D8595" w14:textId="77777777" w:rsidR="00F90AC8" w:rsidRDefault="00F90AC8" w:rsidP="00AC6704"/>
    <w:p w14:paraId="76BB8500" w14:textId="2C4AD891" w:rsidR="002C0C6A" w:rsidRPr="009B67BF" w:rsidRDefault="00FF0879" w:rsidP="002B13A9">
      <w:pPr>
        <w:tabs>
          <w:tab w:val="center" w:pos="5040"/>
          <w:tab w:val="right" w:pos="9360"/>
        </w:tabs>
        <w:jc w:val="center"/>
        <w:rPr>
          <w:rFonts w:eastAsia="Franklin Gothic Book"/>
        </w:rPr>
      </w:pPr>
      <w:r w:rsidRPr="009B67BF">
        <w:rPr>
          <w:rFonts w:eastAsia="Franklin Gothic Book"/>
        </w:rPr>
        <w:t xml:space="preserve">Free Ridership = 1 – (Program Influence Score + </w:t>
      </w:r>
      <w:r w:rsidR="00A85858">
        <w:rPr>
          <w:rFonts w:eastAsia="Franklin Gothic Book"/>
        </w:rPr>
        <w:t>No-program</w:t>
      </w:r>
      <w:r w:rsidRPr="009B67BF">
        <w:rPr>
          <w:rFonts w:eastAsia="Franklin Gothic Book"/>
        </w:rPr>
        <w:t xml:space="preserve"> Score)/20</w:t>
      </w:r>
    </w:p>
    <w:p w14:paraId="081DBBFB" w14:textId="77777777" w:rsidR="00DD4D86" w:rsidRPr="009B67BF" w:rsidRDefault="00DD4D86" w:rsidP="00AC6704">
      <w:pPr>
        <w:rPr>
          <w:rFonts w:eastAsia="Franklin Gothic Book"/>
        </w:rPr>
      </w:pPr>
    </w:p>
    <w:p w14:paraId="12EA466A" w14:textId="0589195B" w:rsidR="002C0C6A" w:rsidRPr="009B67BF" w:rsidRDefault="00FF0879" w:rsidP="00AC6704">
      <w:pPr>
        <w:rPr>
          <w:rFonts w:eastAsia="Franklin Gothic Book"/>
        </w:rPr>
      </w:pPr>
      <w:r w:rsidRPr="009B67BF">
        <w:rPr>
          <w:rFonts w:eastAsia="Franklin Gothic Book"/>
        </w:rPr>
        <w:t xml:space="preserve">Using the calculated program influence and </w:t>
      </w:r>
      <w:r w:rsidR="00A85858">
        <w:rPr>
          <w:rFonts w:eastAsia="Franklin Gothic Book"/>
        </w:rPr>
        <w:t>no-program</w:t>
      </w:r>
      <w:r w:rsidRPr="009B67BF">
        <w:rPr>
          <w:rFonts w:eastAsia="Franklin Gothic Book"/>
        </w:rPr>
        <w:t xml:space="preserve"> scores, free ridership is calculated as one minus the sum of the two scores (program influence score plus </w:t>
      </w:r>
      <w:r w:rsidR="00A85858">
        <w:rPr>
          <w:rFonts w:eastAsia="Franklin Gothic Book"/>
        </w:rPr>
        <w:t>no-program</w:t>
      </w:r>
      <w:r w:rsidRPr="009B67BF">
        <w:rPr>
          <w:rFonts w:eastAsia="Franklin Gothic Book"/>
        </w:rPr>
        <w:t xml:space="preserve"> score), divided by 20. Dividing the sum of scores by </w:t>
      </w:r>
      <w:r w:rsidR="00DC2353">
        <w:rPr>
          <w:rFonts w:eastAsia="Franklin Gothic Book"/>
        </w:rPr>
        <w:br/>
      </w:r>
      <w:r w:rsidRPr="009B67BF">
        <w:rPr>
          <w:rFonts w:eastAsia="Franklin Gothic Book"/>
        </w:rPr>
        <w:t xml:space="preserve">20 results in a ratio (between 0 and 1) that is representative of the average of the two zero to 10 scores. Subtracting this ratio from one reverses the score, thus representing the free ridership level. If either the </w:t>
      </w:r>
      <w:r w:rsidR="00A85858">
        <w:rPr>
          <w:rFonts w:eastAsia="Franklin Gothic Book"/>
        </w:rPr>
        <w:t>no-program</w:t>
      </w:r>
      <w:r w:rsidRPr="009B67BF">
        <w:rPr>
          <w:rFonts w:eastAsia="Franklin Gothic Book"/>
        </w:rPr>
        <w:t xml:space="preserve"> or program influence scores are missing, free ridership can be calculated using the single available score divided by 10. Evaluators may also reference available data to perform documented modifications to individual free ridership estimates resulting from the application of a core free ridership assessment methodology.</w:t>
      </w:r>
    </w:p>
    <w:p w14:paraId="66A7B063" w14:textId="77777777" w:rsidR="002C0C6A" w:rsidRPr="009B67BF" w:rsidRDefault="002C0C6A" w:rsidP="00AC6704">
      <w:pPr>
        <w:rPr>
          <w:rFonts w:eastAsia="Franklin Gothic Book"/>
        </w:rPr>
      </w:pPr>
    </w:p>
    <w:p w14:paraId="409C1C43" w14:textId="77777777" w:rsidR="002C0C6A" w:rsidRPr="009B67BF" w:rsidRDefault="00FF0879" w:rsidP="00DD4D86">
      <w:pPr>
        <w:pStyle w:val="Heading3"/>
      </w:pPr>
      <w:bookmarkStart w:id="127" w:name="_Toc401839536"/>
      <w:bookmarkStart w:id="128" w:name="_Toc409365124"/>
      <w:bookmarkStart w:id="129" w:name="_Toc431526461"/>
      <w:bookmarkStart w:id="130" w:name="_Toc440633712"/>
      <w:r w:rsidRPr="009B67BF">
        <w:t>Participant Spillover</w:t>
      </w:r>
      <w:bookmarkEnd w:id="127"/>
      <w:bookmarkEnd w:id="128"/>
      <w:bookmarkEnd w:id="129"/>
      <w:bookmarkEnd w:id="130"/>
    </w:p>
    <w:p w14:paraId="3FF50251" w14:textId="0DE5FEF5" w:rsidR="002C0C6A" w:rsidRPr="009B67BF" w:rsidRDefault="002E79DB" w:rsidP="0045080D">
      <w:pPr>
        <w:rPr>
          <w:rFonts w:eastAsia="Franklin Gothic Book"/>
        </w:rPr>
      </w:pPr>
      <w:r>
        <w:rPr>
          <w:rFonts w:eastAsia="Franklin Gothic Book"/>
        </w:rPr>
        <w:t>For this program, p</w:t>
      </w:r>
      <w:r w:rsidR="00FF0879" w:rsidRPr="009B67BF">
        <w:rPr>
          <w:rFonts w:eastAsia="Franklin Gothic Book"/>
        </w:rPr>
        <w:t>articipant spillover results from purchases of non-discounted efficient bulbs by program bulb purchasers who are influenced by their participation in the residential lighting program to purchase additional non-discounted efficient bulbs.</w:t>
      </w:r>
    </w:p>
    <w:p w14:paraId="0D970299" w14:textId="77777777" w:rsidR="002C0C6A" w:rsidRPr="009B67BF" w:rsidRDefault="002C0C6A" w:rsidP="0045080D">
      <w:pPr>
        <w:rPr>
          <w:rFonts w:eastAsia="Franklin Gothic Book"/>
        </w:rPr>
      </w:pPr>
    </w:p>
    <w:p w14:paraId="419FB138" w14:textId="2FE22C0A" w:rsidR="002C0C6A" w:rsidRPr="009B67BF" w:rsidRDefault="00FF0879" w:rsidP="00DD4D86">
      <w:pPr>
        <w:pStyle w:val="Heading4"/>
      </w:pPr>
      <w:r w:rsidRPr="009B67BF">
        <w:t>Data Collection</w:t>
      </w:r>
    </w:p>
    <w:p w14:paraId="265E86FD" w14:textId="77777777" w:rsidR="002C0C6A" w:rsidRPr="009B67BF" w:rsidRDefault="00FF0879" w:rsidP="0045080D">
      <w:pPr>
        <w:rPr>
          <w:rFonts w:eastAsia="Franklin Gothic Book"/>
        </w:rPr>
      </w:pPr>
      <w:r w:rsidRPr="009B67BF">
        <w:rPr>
          <w:rFonts w:eastAsia="Franklin Gothic Book"/>
        </w:rPr>
        <w:t>Data collected during in-store intercept surveys with customers purchasing program bulbs should be used to estimate participant spillover. During these surveys, customers purchasing program-discounted and non-discounted efficient bulbs should be asked questions to determine whether the residential lighting program influenced their purchases of non-discounted efficient bulbs.</w:t>
      </w:r>
    </w:p>
    <w:p w14:paraId="41DA8763" w14:textId="77777777" w:rsidR="002C0C6A" w:rsidRPr="009B67BF" w:rsidRDefault="002C0C6A" w:rsidP="0045080D">
      <w:pPr>
        <w:rPr>
          <w:rFonts w:eastAsia="Franklin Gothic Book"/>
        </w:rPr>
      </w:pPr>
    </w:p>
    <w:p w14:paraId="667B5DE6" w14:textId="2A461779" w:rsidR="002C0C6A" w:rsidRPr="009B67BF" w:rsidRDefault="00FF0879" w:rsidP="00DD4D86">
      <w:pPr>
        <w:pStyle w:val="Heading4"/>
      </w:pPr>
      <w:r w:rsidRPr="009B67BF">
        <w:t>Scoring Algorithm</w:t>
      </w:r>
    </w:p>
    <w:p w14:paraId="25CE202A" w14:textId="77777777" w:rsidR="002C0C6A" w:rsidRPr="009B67BF" w:rsidRDefault="00FF0879" w:rsidP="0045080D">
      <w:pPr>
        <w:rPr>
          <w:rFonts w:eastAsia="Franklin Gothic Book"/>
        </w:rPr>
      </w:pPr>
      <w:r w:rsidRPr="009B67BF">
        <w:rPr>
          <w:rFonts w:eastAsia="Franklin Gothic Book"/>
        </w:rPr>
        <w:t>To estimate participant spillover, the number of program-influenced, non-discounted efficient bulbs purchased by program participants is divided by the total number of program bulbs purchased by these program participants. This results in the participant spillover rate.</w:t>
      </w:r>
    </w:p>
    <w:p w14:paraId="696AA338" w14:textId="77777777" w:rsidR="002C0C6A" w:rsidRPr="009B67BF" w:rsidRDefault="002C0C6A" w:rsidP="0045080D">
      <w:pPr>
        <w:rPr>
          <w:rFonts w:eastAsia="Franklin Gothic Book"/>
        </w:rPr>
      </w:pPr>
    </w:p>
    <w:p w14:paraId="6FB4BC67" w14:textId="77777777" w:rsidR="002C0C6A" w:rsidRPr="009B67BF" w:rsidRDefault="00FF0879" w:rsidP="00DD4D86">
      <w:pPr>
        <w:pStyle w:val="Heading3"/>
      </w:pPr>
      <w:bookmarkStart w:id="131" w:name="_Toc409365125"/>
      <w:bookmarkStart w:id="132" w:name="_Toc431526462"/>
      <w:bookmarkStart w:id="133" w:name="_Toc440633713"/>
      <w:r w:rsidRPr="009B67BF">
        <w:t>Nonparticipant Spillover</w:t>
      </w:r>
      <w:bookmarkEnd w:id="131"/>
      <w:bookmarkEnd w:id="132"/>
      <w:bookmarkEnd w:id="133"/>
    </w:p>
    <w:p w14:paraId="5FBD054F" w14:textId="77777777" w:rsidR="002C0C6A" w:rsidRPr="009B67BF" w:rsidRDefault="00FF0879" w:rsidP="0045080D">
      <w:pPr>
        <w:rPr>
          <w:rFonts w:eastAsia="Franklin Gothic Book"/>
        </w:rPr>
      </w:pPr>
      <w:r w:rsidRPr="009B67BF">
        <w:rPr>
          <w:rFonts w:eastAsia="Franklin Gothic Book"/>
        </w:rPr>
        <w:t>Nonparticipant spillover results from purchases of non-discounted efficient bulbs by customers who are not purchasing program-discounted bulbs, but report that the residential lighting program influenced their decision to purchase non-discounted efficient bulbs.</w:t>
      </w:r>
    </w:p>
    <w:p w14:paraId="1A0A65C3" w14:textId="77777777" w:rsidR="002C0C6A" w:rsidRPr="009B67BF" w:rsidRDefault="002C0C6A" w:rsidP="0045080D">
      <w:pPr>
        <w:rPr>
          <w:rFonts w:eastAsia="Franklin Gothic Book"/>
        </w:rPr>
      </w:pPr>
    </w:p>
    <w:p w14:paraId="71818415" w14:textId="77777777" w:rsidR="002C0C6A" w:rsidRPr="009B67BF" w:rsidRDefault="00FF0879" w:rsidP="00506994">
      <w:pPr>
        <w:pStyle w:val="Heading4"/>
      </w:pPr>
      <w:r w:rsidRPr="009B67BF">
        <w:t>Data Collection</w:t>
      </w:r>
    </w:p>
    <w:p w14:paraId="10B51869" w14:textId="77777777" w:rsidR="002C0C6A" w:rsidRPr="009B67BF" w:rsidRDefault="00FF0879" w:rsidP="0045080D">
      <w:pPr>
        <w:rPr>
          <w:rFonts w:eastAsia="Franklin Gothic Book"/>
        </w:rPr>
      </w:pPr>
      <w:r w:rsidRPr="009B67BF">
        <w:rPr>
          <w:rFonts w:eastAsia="Franklin Gothic Book"/>
        </w:rPr>
        <w:t>Data collected during in-store intercept surveys with customers purchasing efficient bulbs not discounted by the program should be used to estimate nonparticipant spillover. During these surveys, customers purchasing non-discounted efficient bulbs should be asked questions to determine whether the residential lighting program influenced their purchases of non-discounted efficient bulbs.</w:t>
      </w:r>
    </w:p>
    <w:p w14:paraId="10B5BA23" w14:textId="77777777" w:rsidR="002C0C6A" w:rsidRPr="009B67BF" w:rsidRDefault="002C0C6A" w:rsidP="0045080D">
      <w:pPr>
        <w:rPr>
          <w:rFonts w:eastAsia="Franklin Gothic Book"/>
        </w:rPr>
      </w:pPr>
    </w:p>
    <w:p w14:paraId="0E763483" w14:textId="77777777" w:rsidR="002C0C6A" w:rsidRPr="009B67BF" w:rsidRDefault="00FF0879" w:rsidP="00506994">
      <w:pPr>
        <w:pStyle w:val="Heading4"/>
      </w:pPr>
      <w:r w:rsidRPr="009B67BF">
        <w:t>Scoring Algorithm</w:t>
      </w:r>
    </w:p>
    <w:p w14:paraId="67C93A30" w14:textId="6347B931" w:rsidR="002C0C6A" w:rsidRPr="009B67BF" w:rsidRDefault="00FF0879" w:rsidP="0045080D">
      <w:pPr>
        <w:rPr>
          <w:rFonts w:eastAsia="Franklin Gothic Book"/>
        </w:rPr>
      </w:pPr>
      <w:r w:rsidRPr="009B67BF">
        <w:rPr>
          <w:rFonts w:eastAsia="Franklin Gothic Book"/>
        </w:rPr>
        <w:t xml:space="preserve">To estimate nonparticipant spillover, one must first calculate the number of program-influenced, non-discounted efficient bulbs purchased by the population of program nonparticipants surveyed. This yields a survey nonparticipant spillover rate. This rate is then extrapolated to the estimated population of nonparticipating </w:t>
      </w:r>
      <w:r w:rsidRPr="009B67BF">
        <w:rPr>
          <w:rFonts w:eastAsia="Franklin Gothic Book"/>
        </w:rPr>
        <w:lastRenderedPageBreak/>
        <w:t xml:space="preserve">customers to determine the estimated total quantity of non-program efficient bulbs being purchased within the utility service territory. </w:t>
      </w:r>
      <w:proofErr w:type="gramStart"/>
      <w:r w:rsidRPr="009B67BF">
        <w:rPr>
          <w:rFonts w:eastAsia="Franklin Gothic Book"/>
        </w:rPr>
        <w:t>Dividing this result by the total number of program bulbs results in the nonparticipant spillover rate.</w:t>
      </w:r>
      <w:proofErr w:type="gramEnd"/>
    </w:p>
    <w:p w14:paraId="785B3F74" w14:textId="77777777" w:rsidR="002C0C6A" w:rsidRPr="009B67BF" w:rsidRDefault="002C0C6A" w:rsidP="0045080D">
      <w:pPr>
        <w:rPr>
          <w:rFonts w:eastAsia="Franklin Gothic Book"/>
        </w:rPr>
      </w:pPr>
    </w:p>
    <w:p w14:paraId="2DCA30E9" w14:textId="77777777" w:rsidR="002C0C6A" w:rsidRPr="009B67BF" w:rsidRDefault="00FF0879" w:rsidP="00506994">
      <w:pPr>
        <w:pStyle w:val="Heading4"/>
      </w:pPr>
      <w:bookmarkStart w:id="134" w:name="_Toc431526463"/>
      <w:r w:rsidRPr="009B67BF">
        <w:t>Method Advantages and Disadvantages</w:t>
      </w:r>
      <w:bookmarkEnd w:id="134"/>
    </w:p>
    <w:p w14:paraId="40C31C95" w14:textId="77777777" w:rsidR="002C0C6A" w:rsidRPr="009B67BF" w:rsidRDefault="00FF0879" w:rsidP="0045080D">
      <w:pPr>
        <w:rPr>
          <w:rFonts w:eastAsia="Franklin Gothic Book"/>
        </w:rPr>
      </w:pPr>
      <w:r w:rsidRPr="009B67BF">
        <w:rPr>
          <w:rFonts w:eastAsia="Franklin Gothic Book"/>
        </w:rPr>
        <w:t>The in-store intercept method described above has certain advantages and disadvantages.</w:t>
      </w:r>
    </w:p>
    <w:p w14:paraId="7B02701A" w14:textId="77777777" w:rsidR="002C0C6A" w:rsidRPr="009B67BF" w:rsidRDefault="002C0C6A" w:rsidP="0045080D">
      <w:pPr>
        <w:rPr>
          <w:rFonts w:eastAsia="Franklin Gothic Book"/>
        </w:rPr>
      </w:pPr>
    </w:p>
    <w:p w14:paraId="182C53FA" w14:textId="77777777" w:rsidR="002C0C6A" w:rsidRPr="009B67BF" w:rsidRDefault="00FF0879" w:rsidP="0045080D">
      <w:pPr>
        <w:rPr>
          <w:rFonts w:eastAsia="Franklin Gothic Book"/>
        </w:rPr>
      </w:pPr>
      <w:r w:rsidRPr="009B67BF">
        <w:rPr>
          <w:rFonts w:eastAsia="Franklin Gothic Book"/>
        </w:rPr>
        <w:t>Advantages: This approach catches customers at their point of purchase, before they leave the store and can no longer be contacted directly. Given the interview’s timing, customers can more easily recall price factors leading to their purchase choices. Also, as customers are intercepted at the store rather than surveyed by telephone, a higher cooperation rate results.</w:t>
      </w:r>
    </w:p>
    <w:p w14:paraId="03E4AEE1" w14:textId="77777777" w:rsidR="002C0C6A" w:rsidRPr="009B67BF" w:rsidRDefault="002C0C6A" w:rsidP="0045080D">
      <w:pPr>
        <w:rPr>
          <w:rFonts w:eastAsia="Franklin Gothic Book"/>
        </w:rPr>
      </w:pPr>
    </w:p>
    <w:p w14:paraId="779E5B1C" w14:textId="77777777" w:rsidR="002C0C6A" w:rsidRPr="009B67BF" w:rsidRDefault="00FF0879" w:rsidP="0045080D">
      <w:pPr>
        <w:rPr>
          <w:rFonts w:eastAsia="Franklin Gothic Book"/>
        </w:rPr>
      </w:pPr>
      <w:r w:rsidRPr="009B67BF">
        <w:rPr>
          <w:rFonts w:eastAsia="Franklin Gothic Book"/>
        </w:rPr>
        <w:t>Disadvantages: Customers may not fully connect the impact that in-store education, product placement, and advertising have on their decision making. While many consumers believe they are not influenced by advertising, retailers know advertising and product placement work. Further, store intercepts typically must be coordinated with education events, and many retailers do not allow interviews to take place in their stores. Consequently, results are not based on random samples of customers purchasing program-discounted lighting throughout the year and across all participating retailers, which could bias the results.</w:t>
      </w:r>
    </w:p>
    <w:p w14:paraId="4D5288E7" w14:textId="77777777" w:rsidR="002C0C6A" w:rsidRPr="009B67BF" w:rsidRDefault="002C0C6A" w:rsidP="0045080D">
      <w:pPr>
        <w:rPr>
          <w:rFonts w:eastAsia="Franklin Gothic Book"/>
        </w:rPr>
      </w:pPr>
    </w:p>
    <w:p w14:paraId="34E3AD4C" w14:textId="77777777" w:rsidR="002C0C6A" w:rsidRPr="009B67BF" w:rsidRDefault="00B953E3" w:rsidP="00506994">
      <w:pPr>
        <w:pStyle w:val="Heading2"/>
        <w:rPr>
          <w:rFonts w:eastAsia="Franklin Gothic Book"/>
        </w:rPr>
      </w:pPr>
      <w:bookmarkStart w:id="135" w:name="_Toc431526464"/>
      <w:bookmarkStart w:id="136" w:name="_Toc440633714"/>
      <w:r w:rsidRPr="009B67BF">
        <w:rPr>
          <w:rFonts w:eastAsia="Franklin Gothic Book"/>
        </w:rPr>
        <w:t xml:space="preserve">Prescriptive Rebate Programs </w:t>
      </w:r>
      <w:r w:rsidR="00D704D7" w:rsidRPr="009B67BF">
        <w:rPr>
          <w:rFonts w:eastAsia="Franklin Gothic Book"/>
        </w:rPr>
        <w:t>(With No Audit)</w:t>
      </w:r>
      <w:bookmarkEnd w:id="135"/>
      <w:bookmarkEnd w:id="136"/>
    </w:p>
    <w:p w14:paraId="4EF3FDF3" w14:textId="77777777" w:rsidR="00D759A4" w:rsidRDefault="00D759A4" w:rsidP="00D759A4">
      <w:r w:rsidRPr="00137CC1">
        <w:rPr>
          <w:rFonts w:eastAsia="Franklin Gothic Book"/>
        </w:rPr>
        <w:t xml:space="preserve">Prescriptive Rebate programs typically offer predetermined rebates to residential customers for purchasing measures such as </w:t>
      </w:r>
      <w:r w:rsidRPr="00137CC1">
        <w:t>high-efficiency furnaces, clothes washers, brushless/electronically commutated motors (ECMs), boilers, boiler reset controls, water heaters, air-source heat pumps (ASHPs), ground-source heat pumps (GSHPs), central air conditioners (CACs), programmable thermostats, smart thermostats, insulation, air sealing, duct sealing, and desktop power management software. The program may require installation by a registered program ally, but it does not require a home audit (although purchases may be made in response to an audit).</w:t>
      </w:r>
    </w:p>
    <w:p w14:paraId="0162319E" w14:textId="77777777" w:rsidR="00D759A4" w:rsidRPr="00137CC1" w:rsidRDefault="00D759A4" w:rsidP="00D759A4">
      <w:pPr>
        <w:rPr>
          <w:rFonts w:eastAsia="Franklin Gothic Book"/>
        </w:rPr>
      </w:pPr>
    </w:p>
    <w:p w14:paraId="2F1621D0" w14:textId="77777777" w:rsidR="00D759A4" w:rsidRPr="00137CC1" w:rsidRDefault="00D759A4" w:rsidP="00DA6F8C">
      <w:pPr>
        <w:keepNext/>
        <w:keepLines/>
        <w:rPr>
          <w:rFonts w:eastAsia="Franklin Gothic Book"/>
        </w:rPr>
      </w:pPr>
      <w:r w:rsidRPr="00137CC1">
        <w:rPr>
          <w:rFonts w:eastAsia="Franklin Gothic Book"/>
        </w:rPr>
        <w:t>These programs encourage consumers to undertake the following:</w:t>
      </w:r>
    </w:p>
    <w:p w14:paraId="7F1BF0DE" w14:textId="77777777" w:rsidR="00D759A4" w:rsidRDefault="00D759A4" w:rsidP="00DA6F8C">
      <w:pPr>
        <w:keepNext/>
        <w:keepLines/>
      </w:pPr>
    </w:p>
    <w:p w14:paraId="6DF464DA" w14:textId="77777777" w:rsidR="00D759A4" w:rsidRPr="00137CC1" w:rsidRDefault="00D759A4" w:rsidP="005C3C62">
      <w:pPr>
        <w:pStyle w:val="ListParagraph"/>
        <w:numPr>
          <w:ilvl w:val="0"/>
          <w:numId w:val="46"/>
        </w:numPr>
        <w:contextualSpacing w:val="0"/>
      </w:pPr>
      <w:r w:rsidRPr="00137CC1">
        <w:t>Purchase higher-efficiency equipment than they otherwise would have, had they shopped for such equipment at the same time (replace on burnout); and</w:t>
      </w:r>
    </w:p>
    <w:p w14:paraId="53CDEC84" w14:textId="77777777" w:rsidR="00D759A4" w:rsidRDefault="00D759A4" w:rsidP="005C3C62">
      <w:pPr>
        <w:pStyle w:val="ListParagraph"/>
        <w:numPr>
          <w:ilvl w:val="0"/>
          <w:numId w:val="46"/>
        </w:numPr>
        <w:contextualSpacing w:val="0"/>
      </w:pPr>
      <w:r w:rsidRPr="00137CC1">
        <w:t>Replace operating but inefficient equipment with higher-efficiency equipment (early replacement).</w:t>
      </w:r>
    </w:p>
    <w:p w14:paraId="1DF75E65" w14:textId="77777777" w:rsidR="00D759A4" w:rsidRDefault="00D759A4" w:rsidP="00D759A4">
      <w:pPr>
        <w:rPr>
          <w:rFonts w:eastAsia="Franklin Gothic Book"/>
        </w:rPr>
      </w:pPr>
    </w:p>
    <w:p w14:paraId="35ED0562" w14:textId="77777777" w:rsidR="00D759A4" w:rsidRPr="00137CC1" w:rsidRDefault="00D759A4" w:rsidP="00D759A4">
      <w:pPr>
        <w:rPr>
          <w:rFonts w:eastAsia="Franklin Gothic Book"/>
        </w:rPr>
      </w:pPr>
      <w:r w:rsidRPr="00137CC1">
        <w:rPr>
          <w:rFonts w:eastAsia="Franklin Gothic Book"/>
        </w:rPr>
        <w:t>The basic method for estimating free ridership and participant spillover for these programs uses a participant self-report, based on a standard battery of questions. An enhanced method may utilize trade ally surveys to qualitatively support the results and to assess nonparticipant spillover.</w:t>
      </w:r>
    </w:p>
    <w:p w14:paraId="60F45F62" w14:textId="77777777" w:rsidR="00D759A4" w:rsidRPr="00137CC1" w:rsidRDefault="00D759A4" w:rsidP="00D759A4">
      <w:pPr>
        <w:rPr>
          <w:rFonts w:eastAsia="Franklin Gothic Book"/>
        </w:rPr>
      </w:pPr>
    </w:p>
    <w:p w14:paraId="19FC2A31" w14:textId="77777777" w:rsidR="00D759A4" w:rsidRPr="00137CC1" w:rsidRDefault="00D759A4" w:rsidP="00D759A4">
      <w:pPr>
        <w:pStyle w:val="Heading3"/>
      </w:pPr>
      <w:bookmarkStart w:id="137" w:name="_Toc440633715"/>
      <w:r w:rsidRPr="00137CC1">
        <w:t>Basic Method</w:t>
      </w:r>
      <w:bookmarkEnd w:id="137"/>
    </w:p>
    <w:p w14:paraId="79EB4961" w14:textId="77777777" w:rsidR="00D759A4" w:rsidRPr="00137CC1" w:rsidRDefault="00D759A4" w:rsidP="00D759A4">
      <w:pPr>
        <w:pStyle w:val="Heading4"/>
      </w:pPr>
      <w:bookmarkStart w:id="138" w:name="_Toc401239632"/>
      <w:bookmarkStart w:id="139" w:name="_Toc411554706"/>
      <w:r w:rsidRPr="00137CC1">
        <w:t>Free Ridership</w:t>
      </w:r>
      <w:bookmarkEnd w:id="138"/>
      <w:bookmarkEnd w:id="139"/>
    </w:p>
    <w:p w14:paraId="526AF530" w14:textId="77777777" w:rsidR="00D759A4" w:rsidRDefault="00D759A4" w:rsidP="00D759A4">
      <w:pPr>
        <w:rPr>
          <w:rFonts w:eastAsia="Franklin Gothic Book"/>
        </w:rPr>
      </w:pPr>
      <w:r w:rsidRPr="00137CC1">
        <w:rPr>
          <w:rFonts w:eastAsia="Franklin Gothic Book"/>
        </w:rPr>
        <w:t>The free ridership assessment battery is brief to avoid applying an undue survey burden, yet it seeks to reduce self-report biases by including two main free ridership components:</w:t>
      </w:r>
    </w:p>
    <w:p w14:paraId="6C4D2274" w14:textId="77777777" w:rsidR="00D759A4" w:rsidRPr="00137CC1" w:rsidRDefault="00D759A4" w:rsidP="00D759A4">
      <w:pPr>
        <w:rPr>
          <w:rFonts w:eastAsia="Franklin Gothic Book"/>
        </w:rPr>
      </w:pPr>
    </w:p>
    <w:p w14:paraId="4DC70B68" w14:textId="51B01932" w:rsidR="00D759A4" w:rsidRPr="00137CC1" w:rsidRDefault="00B33A09" w:rsidP="005C3C62">
      <w:pPr>
        <w:pStyle w:val="ListParagraph"/>
        <w:numPr>
          <w:ilvl w:val="0"/>
          <w:numId w:val="47"/>
        </w:numPr>
        <w:contextualSpacing w:val="0"/>
        <w:rPr>
          <w:rFonts w:eastAsia="Franklin Gothic Book"/>
        </w:rPr>
      </w:pPr>
      <w:r>
        <w:rPr>
          <w:rFonts w:eastAsia="Franklin Gothic Book"/>
        </w:rPr>
        <w:t>A p</w:t>
      </w:r>
      <w:r w:rsidR="00D759A4" w:rsidRPr="00137CC1">
        <w:rPr>
          <w:rFonts w:eastAsia="Franklin Gothic Book"/>
        </w:rPr>
        <w:t xml:space="preserve">rogram influence </w:t>
      </w:r>
      <w:r w:rsidR="00D759A4" w:rsidRPr="00137CC1">
        <w:t>component</w:t>
      </w:r>
      <w:r w:rsidR="00D759A4" w:rsidRPr="00137CC1">
        <w:rPr>
          <w:rFonts w:eastAsia="Franklin Gothic Book"/>
        </w:rPr>
        <w:t>, based on the participant’s perception of the program’s influence on the decision to carry o</w:t>
      </w:r>
      <w:r>
        <w:rPr>
          <w:rFonts w:eastAsia="Franklin Gothic Book"/>
        </w:rPr>
        <w:t>ut the energy-efficient project; and</w:t>
      </w:r>
    </w:p>
    <w:p w14:paraId="69AF29AC" w14:textId="259F77C6" w:rsidR="00B33A09" w:rsidRPr="00137CC1" w:rsidRDefault="00B33A09" w:rsidP="00B33A09">
      <w:pPr>
        <w:pStyle w:val="ListParagraph"/>
        <w:numPr>
          <w:ilvl w:val="0"/>
          <w:numId w:val="47"/>
        </w:numPr>
        <w:contextualSpacing w:val="0"/>
        <w:rPr>
          <w:rFonts w:eastAsia="Franklin Gothic Book"/>
        </w:rPr>
      </w:pPr>
      <w:r>
        <w:rPr>
          <w:rFonts w:eastAsia="Franklin Gothic Book"/>
        </w:rPr>
        <w:t>A no</w:t>
      </w:r>
      <w:r w:rsidRPr="00137CC1">
        <w:rPr>
          <w:rFonts w:eastAsia="Franklin Gothic Book"/>
        </w:rPr>
        <w:t xml:space="preserve">-program </w:t>
      </w:r>
      <w:r w:rsidRPr="00137CC1">
        <w:t>component</w:t>
      </w:r>
      <w:r w:rsidRPr="00137CC1">
        <w:rPr>
          <w:rFonts w:eastAsia="Franklin Gothic Book"/>
        </w:rPr>
        <w:t>, based on the participant’s intention to carry out the energy-efficient pr</w:t>
      </w:r>
      <w:r>
        <w:rPr>
          <w:rFonts w:eastAsia="Franklin Gothic Book"/>
        </w:rPr>
        <w:t>oject without program funds.</w:t>
      </w:r>
    </w:p>
    <w:p w14:paraId="680D6CBF" w14:textId="77777777" w:rsidR="00D759A4" w:rsidRDefault="00D759A4" w:rsidP="00D759A4">
      <w:pPr>
        <w:rPr>
          <w:rFonts w:eastAsia="Franklin Gothic Book"/>
        </w:rPr>
      </w:pPr>
    </w:p>
    <w:p w14:paraId="6611BEAA" w14:textId="5198806A" w:rsidR="00D759A4" w:rsidRDefault="00D759A4" w:rsidP="00D759A4">
      <w:pPr>
        <w:rPr>
          <w:rFonts w:eastAsia="Franklin Gothic Book"/>
        </w:rPr>
      </w:pPr>
      <w:r w:rsidRPr="00137CC1">
        <w:rPr>
          <w:rFonts w:eastAsia="Franklin Gothic Book"/>
        </w:rPr>
        <w:t xml:space="preserve">When scored, each component assesses the likelihood of free ridership on a scale of 0 to 10, with the two scores averaged and for a combined total free ridership score. For replace on burnout, adjustments are possible for timing and quantity impacts, assessed through additional questions, while for early </w:t>
      </w:r>
      <w:proofErr w:type="gramStart"/>
      <w:r w:rsidRPr="00137CC1">
        <w:rPr>
          <w:rFonts w:eastAsia="Franklin Gothic Book"/>
        </w:rPr>
        <w:t>replacement,</w:t>
      </w:r>
      <w:proofErr w:type="gramEnd"/>
      <w:r w:rsidRPr="00137CC1">
        <w:rPr>
          <w:rFonts w:eastAsia="Franklin Gothic Book"/>
        </w:rPr>
        <w:t xml:space="preserve"> timing is a major driver of the assessment. As different and opposing biases potentially affect the two main components, the no-</w:t>
      </w:r>
      <w:r w:rsidRPr="00137CC1">
        <w:rPr>
          <w:rFonts w:eastAsia="Franklin Gothic Book"/>
        </w:rPr>
        <w:lastRenderedPageBreak/>
        <w:t>program component typically indicates higher free ridership than the program influence component. Therefore, combining the</w:t>
      </w:r>
      <w:r w:rsidR="00431B3B">
        <w:rPr>
          <w:rFonts w:eastAsia="Franklin Gothic Book"/>
        </w:rPr>
        <w:t>se</w:t>
      </w:r>
      <w:r w:rsidRPr="00137CC1">
        <w:rPr>
          <w:rFonts w:eastAsia="Franklin Gothic Book"/>
        </w:rPr>
        <w:t xml:space="preserve"> decreases the biases.</w:t>
      </w:r>
    </w:p>
    <w:p w14:paraId="51CC7372" w14:textId="77777777" w:rsidR="00D759A4" w:rsidRDefault="00D759A4" w:rsidP="00D759A4">
      <w:pPr>
        <w:rPr>
          <w:rFonts w:eastAsia="Franklin Gothic Book"/>
        </w:rPr>
      </w:pPr>
    </w:p>
    <w:p w14:paraId="2B75C7A3" w14:textId="0EAF97AA" w:rsidR="00D759A4" w:rsidRPr="003A5F0E" w:rsidRDefault="00D759A4" w:rsidP="00D759A4">
      <w:r w:rsidRPr="00137CC1">
        <w:rPr>
          <w:rFonts w:eastAsia="Franklin Gothic Book"/>
        </w:rPr>
        <w:t>If the program differentiates between replace on burnout and early replacement and pays different incentives, the free</w:t>
      </w:r>
      <w:r w:rsidR="00BB433F">
        <w:rPr>
          <w:rFonts w:eastAsia="Franklin Gothic Book"/>
        </w:rPr>
        <w:t xml:space="preserve"> </w:t>
      </w:r>
      <w:r w:rsidRPr="00137CC1">
        <w:rPr>
          <w:rFonts w:eastAsia="Franklin Gothic Book"/>
        </w:rPr>
        <w:t xml:space="preserve">ridership protocol applicable to the type of replacement should be followed. </w:t>
      </w:r>
      <w:r w:rsidR="003A5F0E">
        <w:rPr>
          <w:rFonts w:eastAsia="Franklin Gothic Book"/>
        </w:rPr>
        <w:fldChar w:fldCharType="begin"/>
      </w:r>
      <w:r w:rsidR="003A5F0E">
        <w:rPr>
          <w:rFonts w:eastAsia="Franklin Gothic Book"/>
        </w:rPr>
        <w:instrText xml:space="preserve"> REF _Ref439950028 \h </w:instrText>
      </w:r>
      <w:r w:rsidR="003A5F0E">
        <w:rPr>
          <w:rFonts w:eastAsia="Franklin Gothic Book"/>
        </w:rPr>
      </w:r>
      <w:r w:rsidR="003A5F0E">
        <w:rPr>
          <w:rFonts w:eastAsia="Franklin Gothic Book"/>
        </w:rPr>
        <w:fldChar w:fldCharType="separate"/>
      </w:r>
      <w:r w:rsidR="00673E06">
        <w:t xml:space="preserve">Figure </w:t>
      </w:r>
      <w:r w:rsidR="00673E06">
        <w:rPr>
          <w:noProof/>
        </w:rPr>
        <w:t>4</w:t>
      </w:r>
      <w:r w:rsidR="00673E06">
        <w:noBreakHyphen/>
      </w:r>
      <w:r w:rsidR="00673E06">
        <w:rPr>
          <w:noProof/>
        </w:rPr>
        <w:t>4</w:t>
      </w:r>
      <w:r w:rsidR="003A5F0E">
        <w:rPr>
          <w:rFonts w:eastAsia="Franklin Gothic Book"/>
        </w:rPr>
        <w:fldChar w:fldCharType="end"/>
      </w:r>
      <w:r w:rsidRPr="00137CC1">
        <w:rPr>
          <w:rFonts w:eastAsia="Franklin Gothic Book"/>
        </w:rPr>
        <w:t xml:space="preserve"> illustrates the scoring algorithm for replace on burnout measures, while </w:t>
      </w:r>
      <w:r w:rsidR="003A5F0E">
        <w:fldChar w:fldCharType="begin"/>
      </w:r>
      <w:r w:rsidR="003A5F0E">
        <w:instrText xml:space="preserve"> REF _Ref439950056 \h </w:instrText>
      </w:r>
      <w:r w:rsidR="003A5F0E">
        <w:fldChar w:fldCharType="separate"/>
      </w:r>
      <w:r w:rsidR="00673E06">
        <w:t xml:space="preserve">Figure </w:t>
      </w:r>
      <w:r w:rsidR="00673E06">
        <w:rPr>
          <w:noProof/>
        </w:rPr>
        <w:t>4</w:t>
      </w:r>
      <w:r w:rsidR="00673E06">
        <w:noBreakHyphen/>
      </w:r>
      <w:r w:rsidR="00673E06">
        <w:rPr>
          <w:noProof/>
        </w:rPr>
        <w:t>5</w:t>
      </w:r>
      <w:r w:rsidR="003A5F0E">
        <w:fldChar w:fldCharType="end"/>
      </w:r>
      <w:r w:rsidRPr="00137CC1">
        <w:rPr>
          <w:rFonts w:eastAsia="Franklin Gothic Book"/>
        </w:rPr>
        <w:t xml:space="preserve"> illustrates the scoring for early replacement. Should the program not differentiate between replacement types, the replace on burnout protocol should be followed.</w:t>
      </w:r>
    </w:p>
    <w:p w14:paraId="60788F48" w14:textId="77777777" w:rsidR="00D759A4" w:rsidRPr="00137CC1" w:rsidRDefault="00D759A4" w:rsidP="00D759A4">
      <w:pPr>
        <w:rPr>
          <w:rFonts w:eastAsia="Franklin Gothic Book"/>
        </w:rPr>
      </w:pPr>
    </w:p>
    <w:p w14:paraId="0C1D998C" w14:textId="3B592C25" w:rsidR="00D759A4" w:rsidRPr="00137CC1" w:rsidRDefault="003A5F0E" w:rsidP="003A5F0E">
      <w:pPr>
        <w:pStyle w:val="Caption"/>
      </w:pPr>
      <w:bookmarkStart w:id="140" w:name="_Ref439950028"/>
      <w:bookmarkStart w:id="141" w:name="_Toc440282825"/>
      <w:proofErr w:type="gramStart"/>
      <w:r>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4</w:t>
      </w:r>
      <w:r w:rsidR="00894B82">
        <w:rPr>
          <w:noProof/>
        </w:rPr>
        <w:fldChar w:fldCharType="end"/>
      </w:r>
      <w:bookmarkEnd w:id="140"/>
      <w:r w:rsidR="00D759A4" w:rsidRPr="00137CC1">
        <w:t>.</w:t>
      </w:r>
      <w:proofErr w:type="gramEnd"/>
      <w:r w:rsidR="00D759A4" w:rsidRPr="00137CC1">
        <w:t xml:space="preserve"> Residential Rebates Program Free Ridership (Replace on Burnout)</w:t>
      </w:r>
      <w:bookmarkEnd w:id="141"/>
    </w:p>
    <w:p w14:paraId="669841E9" w14:textId="628346C3" w:rsidR="00D759A4" w:rsidRDefault="00D759A4" w:rsidP="00526643">
      <w:pPr>
        <w:spacing w:before="60"/>
      </w:pPr>
    </w:p>
    <w:p w14:paraId="7A69FEC5" w14:textId="22F3952B" w:rsidR="00520F9F" w:rsidRDefault="00520F9F" w:rsidP="00526643">
      <w:pPr>
        <w:spacing w:before="60"/>
      </w:pPr>
      <w:r>
        <w:rPr>
          <w:noProof/>
        </w:rPr>
        <w:drawing>
          <wp:inline distT="0" distB="0" distL="0" distR="0" wp14:anchorId="03E9C1E2" wp14:editId="53531A17">
            <wp:extent cx="5943600" cy="3339445"/>
            <wp:effectExtent l="0" t="0" r="0" b="0"/>
            <wp:docPr id="3" name="Picture 3" descr="C:\Users\jeremy\Desktop\Final TRM Edits\Residential Rebates Free Ridership Algorithm 2016-01-07 Replace on Burnout_JO_2016-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esktop\Final TRM Edits\Residential Rebates Free Ridership Algorithm 2016-01-07 Replace on Burnout_JO_2016-01-1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339445"/>
                    </a:xfrm>
                    <a:prstGeom prst="rect">
                      <a:avLst/>
                    </a:prstGeom>
                    <a:noFill/>
                    <a:ln>
                      <a:noFill/>
                    </a:ln>
                  </pic:spPr>
                </pic:pic>
              </a:graphicData>
            </a:graphic>
          </wp:inline>
        </w:drawing>
      </w:r>
    </w:p>
    <w:p w14:paraId="312EFFB7" w14:textId="77777777" w:rsidR="003A5F0E" w:rsidRPr="00137CC1" w:rsidRDefault="003A5F0E" w:rsidP="00526643">
      <w:pPr>
        <w:spacing w:before="60"/>
      </w:pPr>
    </w:p>
    <w:p w14:paraId="09080D7A" w14:textId="1290ECC2" w:rsidR="00D759A4" w:rsidRDefault="003A5F0E" w:rsidP="003A5F0E">
      <w:pPr>
        <w:pStyle w:val="Caption"/>
      </w:pPr>
      <w:bookmarkStart w:id="142" w:name="_Ref439950056"/>
      <w:bookmarkStart w:id="143" w:name="_Toc440282826"/>
      <w:proofErr w:type="gramStart"/>
      <w:r>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5</w:t>
      </w:r>
      <w:r w:rsidR="00894B82">
        <w:rPr>
          <w:noProof/>
        </w:rPr>
        <w:fldChar w:fldCharType="end"/>
      </w:r>
      <w:bookmarkEnd w:id="142"/>
      <w:r w:rsidR="00D759A4" w:rsidRPr="00137CC1">
        <w:t>.</w:t>
      </w:r>
      <w:proofErr w:type="gramEnd"/>
      <w:r w:rsidR="00D759A4" w:rsidRPr="00137CC1">
        <w:t xml:space="preserve"> Residential Rebates Program Free Ridership (Early Replacement)</w:t>
      </w:r>
      <w:bookmarkEnd w:id="143"/>
    </w:p>
    <w:p w14:paraId="14F9C894" w14:textId="613E8207" w:rsidR="00D759A4" w:rsidRDefault="00520F9F" w:rsidP="00526643">
      <w:pPr>
        <w:spacing w:before="60"/>
      </w:pPr>
      <w:r w:rsidRPr="00520F9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0F490D37" wp14:editId="3B6A2A87">
            <wp:extent cx="5719313" cy="2777705"/>
            <wp:effectExtent l="0" t="0" r="0" b="3810"/>
            <wp:docPr id="4" name="Picture 4" descr="C:\Users\jeremy\Desktop\Final TRM Edits\Residential Rebates Free Ridership Algorithm 2016-01-07 Early Replacement_JO_2016-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Desktop\Final TRM Edits\Residential Rebates Free Ridership Algorithm 2016-01-07 Early Replacement_JO_2016-01-14.png"/>
                    <pic:cNvPicPr>
                      <a:picLocks noChangeAspect="1" noChangeArrowheads="1"/>
                    </pic:cNvPicPr>
                  </pic:nvPicPr>
                  <pic:blipFill rotWithShape="1">
                    <a:blip r:embed="rId39">
                      <a:extLst>
                        <a:ext uri="{28A0092B-C50C-407E-A947-70E740481C1C}">
                          <a14:useLocalDpi xmlns:a14="http://schemas.microsoft.com/office/drawing/2010/main" val="0"/>
                        </a:ext>
                      </a:extLst>
                    </a:blip>
                    <a:srcRect r="3774" b="16938"/>
                    <a:stretch/>
                  </pic:blipFill>
                  <pic:spPr bwMode="auto">
                    <a:xfrm>
                      <a:off x="0" y="0"/>
                      <a:ext cx="5719313" cy="2777705"/>
                    </a:xfrm>
                    <a:prstGeom prst="rect">
                      <a:avLst/>
                    </a:prstGeom>
                    <a:noFill/>
                    <a:ln>
                      <a:noFill/>
                    </a:ln>
                    <a:extLst>
                      <a:ext uri="{53640926-AAD7-44D8-BBD7-CCE9431645EC}">
                        <a14:shadowObscured xmlns:a14="http://schemas.microsoft.com/office/drawing/2010/main"/>
                      </a:ext>
                    </a:extLst>
                  </pic:spPr>
                </pic:pic>
              </a:graphicData>
            </a:graphic>
          </wp:inline>
        </w:drawing>
      </w:r>
    </w:p>
    <w:p w14:paraId="4D90A5A4" w14:textId="77777777" w:rsidR="00D759A4" w:rsidRPr="00AE0573" w:rsidRDefault="00D759A4" w:rsidP="00D759A4"/>
    <w:p w14:paraId="5AEB3CCB" w14:textId="77777777" w:rsidR="00C15833" w:rsidRDefault="00D759A4" w:rsidP="00D759A4">
      <w:pPr>
        <w:rPr>
          <w:rFonts w:eastAsia="Franklin Gothic Book"/>
        </w:rPr>
      </w:pPr>
      <w:r w:rsidRPr="00137CC1">
        <w:rPr>
          <w:rFonts w:eastAsia="Franklin Gothic Book"/>
        </w:rPr>
        <w:t xml:space="preserve">Program influence is assessed by asking respondents, on a scale from 0 (not at all important) to 10 (very important), how important they found various program elements were on their decision to undertake the project the way they did. The number of elements included will vary, depending on the program’s design. Logic models, program theory, and staff interviews typically inform the list of elements. Programs typically use the following elements to influence customer decision making: information; incentives or rebates; interaction with program staff (i.e., technical assistance); interaction with program proxies, such as members of a trade ally network; building audits or assessments; and financing. </w:t>
      </w:r>
    </w:p>
    <w:p w14:paraId="412F502E" w14:textId="360F228E" w:rsidR="00D759A4" w:rsidRDefault="00D759A4" w:rsidP="00D759A4">
      <w:pPr>
        <w:rPr>
          <w:rFonts w:eastAsia="Franklin Gothic Book"/>
        </w:rPr>
      </w:pPr>
      <w:r w:rsidRPr="00137CC1">
        <w:rPr>
          <w:rFonts w:eastAsia="Franklin Gothic Book"/>
        </w:rPr>
        <w:t>In addition to asking about specific program influences, surveys ask respondents whether they planned to purchase a high-efficiency version of the product before learning of the rebate program. The program influence score is adjusted by 0.5 for those answering the question “yes.”</w:t>
      </w:r>
      <w:r w:rsidRPr="00B31077">
        <w:rPr>
          <w:rFonts w:eastAsia="Franklin Gothic Book"/>
          <w:vertAlign w:val="superscript"/>
        </w:rPr>
        <w:footnoteReference w:id="17"/>
      </w:r>
    </w:p>
    <w:p w14:paraId="4F23D91D" w14:textId="77777777" w:rsidR="00D759A4" w:rsidRPr="00137CC1" w:rsidRDefault="00D759A4" w:rsidP="00D759A4">
      <w:pPr>
        <w:rPr>
          <w:rFonts w:eastAsia="Franklin Gothic Book"/>
        </w:rPr>
      </w:pPr>
    </w:p>
    <w:p w14:paraId="2D4D16A9" w14:textId="77777777" w:rsidR="00D759A4" w:rsidRDefault="00D759A4" w:rsidP="00D759A4">
      <w:pPr>
        <w:rPr>
          <w:rFonts w:eastAsia="Franklin Gothic Book"/>
        </w:rPr>
      </w:pPr>
      <w:r w:rsidRPr="00137CC1">
        <w:rPr>
          <w:rFonts w:eastAsia="Franklin Gothic Book"/>
        </w:rPr>
        <w:t xml:space="preserve">The program’s influence score equals the maximum influence rating for any program element rather than, for example, the mean influence rating. This is based on the rationale that if any given program element had a great influence on the respondent’s decision, </w:t>
      </w:r>
      <w:proofErr w:type="gramStart"/>
      <w:r w:rsidRPr="00137CC1">
        <w:rPr>
          <w:rFonts w:eastAsia="Franklin Gothic Book"/>
        </w:rPr>
        <w:t>then</w:t>
      </w:r>
      <w:proofErr w:type="gramEnd"/>
      <w:r w:rsidRPr="00137CC1">
        <w:rPr>
          <w:rFonts w:eastAsia="Franklin Gothic Book"/>
        </w:rPr>
        <w:t xml:space="preserve"> the program itself had a great influence, even if other elements had less influence.</w:t>
      </w:r>
    </w:p>
    <w:p w14:paraId="016B252B" w14:textId="77777777" w:rsidR="00D759A4" w:rsidRPr="00137CC1" w:rsidRDefault="00D759A4" w:rsidP="00D759A4">
      <w:pPr>
        <w:rPr>
          <w:rFonts w:eastAsia="Franklin Gothic Book"/>
        </w:rPr>
      </w:pPr>
    </w:p>
    <w:p w14:paraId="3A918475" w14:textId="41D352DF" w:rsidR="00D759A4" w:rsidRDefault="00D759A4" w:rsidP="00D759A4">
      <w:pPr>
        <w:rPr>
          <w:rFonts w:eastAsia="Franklin Gothic Book"/>
        </w:rPr>
      </w:pPr>
      <w:r w:rsidRPr="00137CC1">
        <w:rPr>
          <w:rFonts w:eastAsia="Franklin Gothic Book"/>
        </w:rPr>
        <w:t>An inverse relationship occurs between high program influence and free ridership: the greater the program influence, the lower the free ridership. The influence score = 10-Influence free ridership Score</w:t>
      </w:r>
      <w:r w:rsidR="00B33A09">
        <w:rPr>
          <w:rFonts w:eastAsia="Franklin Gothic Book"/>
        </w:rPr>
        <w:t>.</w:t>
      </w:r>
      <w:r w:rsidRPr="00137CC1">
        <w:rPr>
          <w:rFonts w:eastAsia="Franklin Gothic Book"/>
        </w:rPr>
        <w:t xml:space="preserve"> Should a respondent also answer that they planned to purchase a high-efficiency version of the product before learning of the program, the resulting program influence score would be</w:t>
      </w:r>
      <w:r w:rsidR="00B33A09">
        <w:rPr>
          <w:rFonts w:eastAsia="Franklin Gothic Book"/>
        </w:rPr>
        <w:t xml:space="preserve"> multiplied by 0.5</w:t>
      </w:r>
      <w:r w:rsidRPr="00137CC1">
        <w:rPr>
          <w:rFonts w:eastAsia="Franklin Gothic Book"/>
        </w:rPr>
        <w:t>.</w:t>
      </w:r>
    </w:p>
    <w:p w14:paraId="7B9351D8" w14:textId="77777777" w:rsidR="00D759A4" w:rsidRPr="00137CC1" w:rsidRDefault="00D759A4" w:rsidP="00D759A4">
      <w:pPr>
        <w:rPr>
          <w:rFonts w:eastAsia="Franklin Gothic Book"/>
        </w:rPr>
      </w:pPr>
    </w:p>
    <w:p w14:paraId="5DB7C766" w14:textId="06335227" w:rsidR="00D759A4" w:rsidRDefault="00B33A09" w:rsidP="00D759A4">
      <w:pPr>
        <w:rPr>
          <w:rFonts w:eastAsia="Franklin Gothic Book"/>
        </w:rPr>
      </w:pPr>
      <w:r>
        <w:rPr>
          <w:rFonts w:eastAsia="Franklin Gothic Book"/>
        </w:rPr>
        <w:t>The no</w:t>
      </w:r>
      <w:r w:rsidR="00D759A4" w:rsidRPr="00137CC1">
        <w:rPr>
          <w:rFonts w:eastAsia="Franklin Gothic Book"/>
        </w:rPr>
        <w:t>-program score differs slightly, depending on whether it is a replace</w:t>
      </w:r>
      <w:r w:rsidR="00C15833">
        <w:rPr>
          <w:rFonts w:eastAsia="Franklin Gothic Book"/>
        </w:rPr>
        <w:t>-</w:t>
      </w:r>
      <w:r w:rsidR="00D759A4" w:rsidRPr="00137CC1">
        <w:rPr>
          <w:rFonts w:eastAsia="Franklin Gothic Book"/>
        </w:rPr>
        <w:t>on</w:t>
      </w:r>
      <w:r w:rsidR="00C15833">
        <w:rPr>
          <w:rFonts w:eastAsia="Franklin Gothic Book"/>
        </w:rPr>
        <w:t>-</w:t>
      </w:r>
      <w:r w:rsidR="00D759A4" w:rsidRPr="00137CC1">
        <w:rPr>
          <w:rFonts w:eastAsia="Franklin Gothic Book"/>
        </w:rPr>
        <w:t>burnout measure or early replacement. For replace on burnout, the no-program score is assessed using a key question that asks the respondent to gauge their likelihood of purchasing the exact same item (e.g., make, model, efficiency) had the program not existed. A respondent stating the likelihood of purchasing the same exact item as a 5 on a scale of 0 to</w:t>
      </w:r>
      <w:r>
        <w:rPr>
          <w:rFonts w:eastAsia="Franklin Gothic Book"/>
        </w:rPr>
        <w:t xml:space="preserve"> 10 results in a preliminary no</w:t>
      </w:r>
      <w:r w:rsidR="00D759A4" w:rsidRPr="00137CC1">
        <w:rPr>
          <w:rFonts w:eastAsia="Franklin Gothic Book"/>
        </w:rPr>
        <w:t>-program score of 5.</w:t>
      </w:r>
    </w:p>
    <w:p w14:paraId="6E697EAD" w14:textId="77777777" w:rsidR="00D759A4" w:rsidRDefault="00D759A4" w:rsidP="00D759A4">
      <w:pPr>
        <w:rPr>
          <w:rFonts w:eastAsia="Franklin Gothic Book"/>
        </w:rPr>
      </w:pPr>
    </w:p>
    <w:p w14:paraId="602D9EE5" w14:textId="2F54C356" w:rsidR="00D759A4" w:rsidRDefault="00D759A4" w:rsidP="00D759A4">
      <w:pPr>
        <w:rPr>
          <w:rFonts w:eastAsia="Franklin Gothic Book"/>
        </w:rPr>
      </w:pPr>
      <w:r w:rsidRPr="00137CC1">
        <w:rPr>
          <w:rFonts w:eastAsia="Franklin Gothic Book"/>
        </w:rPr>
        <w:t xml:space="preserve">Two possible adjustments to the preliminary no-program score address the possibility of the program accelerating respondents’ decisions to purchase or increasing the quantity of efficient products purchased (i.e., partial free ridership) compared to actions taken in the program’s absence. These adjustments are based on the responses to two additional questions. If the preliminary no-program score is greater than 6, the participant should be asked their likelihood of purchasing the same item within 12 or 6 months (12 months for a single or big ticket item and 6 months for less expensive items); if multiple quantities of an item are purchased, the respondent should be asked about the likelihood of purchasing fewer energy-efficient items. If either or both of these scores (timing or quantity) is less than the preliminary </w:t>
      </w:r>
      <w:r w:rsidR="00B33A09">
        <w:rPr>
          <w:rFonts w:eastAsia="Franklin Gothic Book"/>
        </w:rPr>
        <w:t>no-program</w:t>
      </w:r>
      <w:r w:rsidRPr="00137CC1">
        <w:rPr>
          <w:rFonts w:eastAsia="Franklin Gothic Book"/>
        </w:rPr>
        <w:t xml:space="preserve"> free ridership score, the score(s) should be averaged in with the preliminary </w:t>
      </w:r>
      <w:r w:rsidR="00B33A09">
        <w:rPr>
          <w:rFonts w:eastAsia="Franklin Gothic Book"/>
        </w:rPr>
        <w:t>no-program</w:t>
      </w:r>
      <w:r w:rsidRPr="00137CC1">
        <w:rPr>
          <w:rFonts w:eastAsia="Franklin Gothic Book"/>
        </w:rPr>
        <w:t xml:space="preserve"> free ridership score. The final result is averaged with the program influence score</w:t>
      </w:r>
      <w:r w:rsidR="0065003F">
        <w:rPr>
          <w:rFonts w:eastAsia="Franklin Gothic Book"/>
        </w:rPr>
        <w:t xml:space="preserve"> to calculate the </w:t>
      </w:r>
      <w:r w:rsidRPr="00137CC1">
        <w:rPr>
          <w:rFonts w:eastAsia="Franklin Gothic Book"/>
        </w:rPr>
        <w:t xml:space="preserve">final free ridership </w:t>
      </w:r>
      <w:r w:rsidR="0065003F">
        <w:rPr>
          <w:rFonts w:eastAsia="Franklin Gothic Book"/>
        </w:rPr>
        <w:t>score</w:t>
      </w:r>
      <w:r w:rsidRPr="00137CC1">
        <w:rPr>
          <w:rFonts w:eastAsia="Franklin Gothic Book"/>
        </w:rPr>
        <w:t>.</w:t>
      </w:r>
    </w:p>
    <w:p w14:paraId="51358E55" w14:textId="77777777" w:rsidR="00D759A4" w:rsidRPr="00137CC1" w:rsidRDefault="00D759A4" w:rsidP="00D759A4">
      <w:pPr>
        <w:rPr>
          <w:rFonts w:eastAsia="Franklin Gothic Book"/>
        </w:rPr>
      </w:pPr>
    </w:p>
    <w:p w14:paraId="0EA2363D" w14:textId="5F8EFA85" w:rsidR="00D759A4" w:rsidRDefault="00D759A4" w:rsidP="00D759A4">
      <w:pPr>
        <w:rPr>
          <w:rFonts w:eastAsia="Franklin Gothic Book"/>
        </w:rPr>
      </w:pPr>
      <w:r w:rsidRPr="00137CC1">
        <w:rPr>
          <w:rFonts w:eastAsia="Franklin Gothic Book"/>
        </w:rPr>
        <w:t xml:space="preserve">For early replacement, the </w:t>
      </w:r>
      <w:r w:rsidR="00B33A09">
        <w:rPr>
          <w:rFonts w:eastAsia="Franklin Gothic Book"/>
        </w:rPr>
        <w:t>no-program</w:t>
      </w:r>
      <w:r w:rsidRPr="00137CC1">
        <w:rPr>
          <w:rFonts w:eastAsia="Franklin Gothic Book"/>
        </w:rPr>
        <w:t xml:space="preserve"> score is assessed by averaging the likelihood ratings from two questions:</w:t>
      </w:r>
    </w:p>
    <w:p w14:paraId="275EE37D" w14:textId="77777777" w:rsidR="0083029F" w:rsidRPr="00137CC1" w:rsidRDefault="0083029F" w:rsidP="00D759A4">
      <w:pPr>
        <w:rPr>
          <w:rFonts w:eastAsia="Franklin Gothic Book"/>
        </w:rPr>
      </w:pPr>
    </w:p>
    <w:p w14:paraId="00077018" w14:textId="79E34FCC" w:rsidR="00D759A4" w:rsidRPr="00137CC1" w:rsidRDefault="00B604F8" w:rsidP="005C3C62">
      <w:pPr>
        <w:pStyle w:val="ListParagraph"/>
        <w:numPr>
          <w:ilvl w:val="0"/>
          <w:numId w:val="48"/>
        </w:numPr>
        <w:contextualSpacing w:val="0"/>
        <w:rPr>
          <w:rFonts w:eastAsia="Franklin Gothic Book"/>
        </w:rPr>
      </w:pPr>
      <w:r w:rsidRPr="00137CC1">
        <w:rPr>
          <w:rFonts w:eastAsia="Franklin Gothic Book"/>
        </w:rPr>
        <w:t>Likelihood of purchasing a new measure within 12 months</w:t>
      </w:r>
      <w:r w:rsidR="00C15833">
        <w:rPr>
          <w:rFonts w:eastAsia="Franklin Gothic Book"/>
        </w:rPr>
        <w:t>;</w:t>
      </w:r>
      <w:r w:rsidRPr="00137CC1">
        <w:rPr>
          <w:rFonts w:eastAsia="Franklin Gothic Book"/>
        </w:rPr>
        <w:t xml:space="preserve"> and</w:t>
      </w:r>
    </w:p>
    <w:p w14:paraId="38640975" w14:textId="283B0C3D" w:rsidR="00D759A4" w:rsidRPr="00137CC1" w:rsidRDefault="00B604F8" w:rsidP="005C3C62">
      <w:pPr>
        <w:pStyle w:val="ListParagraph"/>
        <w:numPr>
          <w:ilvl w:val="0"/>
          <w:numId w:val="48"/>
        </w:numPr>
        <w:contextualSpacing w:val="0"/>
        <w:rPr>
          <w:rFonts w:eastAsia="Franklin Gothic Book"/>
        </w:rPr>
      </w:pPr>
      <w:r w:rsidRPr="00137CC1">
        <w:rPr>
          <w:rFonts w:eastAsia="Franklin Gothic Book"/>
        </w:rPr>
        <w:t>Likelihood of pu</w:t>
      </w:r>
      <w:r w:rsidR="00D759A4" w:rsidRPr="00137CC1">
        <w:rPr>
          <w:rFonts w:eastAsia="Franklin Gothic Book"/>
        </w:rPr>
        <w:t>rchasing the exact same item.</w:t>
      </w:r>
    </w:p>
    <w:p w14:paraId="70CBA4F2" w14:textId="77777777" w:rsidR="00D759A4" w:rsidRDefault="00D759A4" w:rsidP="00D759A4">
      <w:pPr>
        <w:rPr>
          <w:rFonts w:eastAsia="Franklin Gothic Book"/>
        </w:rPr>
      </w:pPr>
    </w:p>
    <w:p w14:paraId="4F83BE6A" w14:textId="1F7CFCC8" w:rsidR="00D759A4" w:rsidRDefault="00D759A4" w:rsidP="00D759A4">
      <w:pPr>
        <w:rPr>
          <w:rFonts w:eastAsia="Franklin Gothic Book"/>
        </w:rPr>
      </w:pPr>
      <w:r w:rsidRPr="00137CC1">
        <w:rPr>
          <w:rFonts w:eastAsia="Franklin Gothic Book"/>
        </w:rPr>
        <w:t xml:space="preserve">The two likelihood scores are weighted equally and result in the </w:t>
      </w:r>
      <w:r w:rsidR="00B33A09">
        <w:rPr>
          <w:rFonts w:eastAsia="Franklin Gothic Book"/>
        </w:rPr>
        <w:t>no-program</w:t>
      </w:r>
      <w:r w:rsidRPr="00137CC1">
        <w:rPr>
          <w:rFonts w:eastAsia="Franklin Gothic Book"/>
        </w:rPr>
        <w:t xml:space="preserve"> score</w:t>
      </w:r>
      <w:r w:rsidR="00C15833">
        <w:rPr>
          <w:rFonts w:eastAsia="Franklin Gothic Book"/>
        </w:rPr>
        <w:t>,</w:t>
      </w:r>
      <w:r w:rsidRPr="00137CC1">
        <w:rPr>
          <w:rFonts w:eastAsia="Franklin Gothic Book"/>
        </w:rPr>
        <w:t xml:space="preserve"> which is then averaged with the program influence score </w:t>
      </w:r>
      <w:r w:rsidR="0065003F">
        <w:rPr>
          <w:rFonts w:eastAsia="Franklin Gothic Book"/>
        </w:rPr>
        <w:t xml:space="preserve">to calculate </w:t>
      </w:r>
      <w:r w:rsidRPr="00137CC1">
        <w:rPr>
          <w:rFonts w:eastAsia="Franklin Gothic Book"/>
        </w:rPr>
        <w:t xml:space="preserve">the final free ridership </w:t>
      </w:r>
      <w:r w:rsidR="0065003F">
        <w:rPr>
          <w:rFonts w:eastAsia="Franklin Gothic Book"/>
        </w:rPr>
        <w:t>score</w:t>
      </w:r>
      <w:r w:rsidRPr="00137CC1">
        <w:rPr>
          <w:rFonts w:eastAsia="Franklin Gothic Book"/>
        </w:rPr>
        <w:t>.</w:t>
      </w:r>
      <w:r w:rsidR="00067A5A">
        <w:rPr>
          <w:rFonts w:eastAsia="Franklin Gothic Book"/>
        </w:rPr>
        <w:t xml:space="preserve"> </w:t>
      </w:r>
    </w:p>
    <w:p w14:paraId="1ED1360C" w14:textId="77777777" w:rsidR="00C16391" w:rsidRDefault="00C16391" w:rsidP="00D759A4">
      <w:pPr>
        <w:rPr>
          <w:rFonts w:eastAsia="Franklin Gothic Book"/>
        </w:rPr>
      </w:pPr>
    </w:p>
    <w:p w14:paraId="74FB7C50" w14:textId="77777777" w:rsidR="00C16391" w:rsidRPr="009B67BF" w:rsidRDefault="00C16391" w:rsidP="00C16391">
      <w:r w:rsidRPr="009B67BF">
        <w:t xml:space="preserve">In addition to reporting results based on the algorithms </w:t>
      </w:r>
      <w:r w:rsidRPr="009B67BF">
        <w:rPr>
          <w:rFonts w:eastAsia="Calibri"/>
        </w:rPr>
        <w:t>outlined</w:t>
      </w:r>
      <w:r w:rsidRPr="009B67BF">
        <w:t xml:space="preserve"> above, evaluators should test two alternative methods of combining the program influence, no-program, timing, and quantity scores, and then should report the sensitivity of results to these changes. In particular, evaluators should test the following scenarios:</w:t>
      </w:r>
    </w:p>
    <w:p w14:paraId="6EDD0178" w14:textId="77777777" w:rsidR="00C16391" w:rsidRPr="009B67BF" w:rsidRDefault="00C16391" w:rsidP="00C16391"/>
    <w:p w14:paraId="025BE296" w14:textId="18FA3955" w:rsidR="00C16391" w:rsidRDefault="00C16391" w:rsidP="00F90AC8">
      <w:pPr>
        <w:pStyle w:val="ListParagraph"/>
        <w:numPr>
          <w:ilvl w:val="0"/>
          <w:numId w:val="26"/>
        </w:numPr>
        <w:ind w:left="720"/>
        <w:contextualSpacing w:val="0"/>
      </w:pPr>
      <w:r w:rsidRPr="009B67BF">
        <w:t xml:space="preserve">An average of NP, T, and Q scores into an adjusted NP </w:t>
      </w:r>
      <w:r w:rsidRPr="00C16391">
        <w:rPr>
          <w:rFonts w:eastAsia="Franklin Gothic Book"/>
        </w:rPr>
        <w:t>score</w:t>
      </w:r>
      <w:r w:rsidRPr="009B67BF">
        <w:t xml:space="preserve">, which is then averaged with the PI score </w:t>
      </w:r>
      <w:r w:rsidR="00C15833">
        <w:br/>
      </w:r>
      <w:r w:rsidRPr="009B67BF">
        <w:t>(if applicable):</w:t>
      </w:r>
    </w:p>
    <w:p w14:paraId="1A103E9B" w14:textId="77777777" w:rsidR="00C16391" w:rsidRPr="009B67BF" w:rsidRDefault="00C16391" w:rsidP="00C16391">
      <w:pPr>
        <w:ind w:left="780"/>
        <w:jc w:val="center"/>
      </w:pPr>
      <m:oMathPara>
        <m:oMath>
          <m:r>
            <w:rPr>
              <w:rFonts w:ascii="Cambria Math" w:hAnsi="Cambria Math"/>
            </w:rPr>
            <m:t>FR=Mean</m:t>
          </m:r>
          <m:d>
            <m:dPr>
              <m:ctrlPr>
                <w:rPr>
                  <w:rFonts w:ascii="Cambria Math" w:hAnsi="Cambria Math"/>
                  <w:i/>
                  <w:iCs/>
                </w:rPr>
              </m:ctrlPr>
            </m:dPr>
            <m:e>
              <m:r>
                <w:rPr>
                  <w:rFonts w:ascii="Cambria Math" w:hAnsi="Cambria Math"/>
                </w:rPr>
                <m:t>Mean</m:t>
              </m:r>
              <m:d>
                <m:dPr>
                  <m:ctrlPr>
                    <w:rPr>
                      <w:rFonts w:ascii="Cambria Math" w:hAnsi="Cambria Math"/>
                      <w:i/>
                      <w:iCs/>
                    </w:rPr>
                  </m:ctrlPr>
                </m:dPr>
                <m:e>
                  <m:r>
                    <w:rPr>
                      <w:rFonts w:ascii="Cambria Math" w:hAnsi="Cambria Math"/>
                    </w:rPr>
                    <m:t>NP,T,Q</m:t>
                  </m:r>
                </m:e>
              </m:d>
            </m:e>
          </m:d>
          <m:r>
            <w:rPr>
              <w:rFonts w:ascii="Cambria Math" w:hAnsi="Cambria Math"/>
            </w:rPr>
            <m:t>,PI)</m:t>
          </m:r>
        </m:oMath>
      </m:oMathPara>
    </w:p>
    <w:p w14:paraId="7C3E76EE" w14:textId="77777777" w:rsidR="00C16391" w:rsidRPr="009B67BF" w:rsidRDefault="00C16391" w:rsidP="00C16391"/>
    <w:p w14:paraId="03658944" w14:textId="77777777" w:rsidR="00C16391" w:rsidRDefault="00C16391" w:rsidP="00F90AC8">
      <w:pPr>
        <w:pStyle w:val="ListParagraph"/>
        <w:numPr>
          <w:ilvl w:val="0"/>
          <w:numId w:val="26"/>
        </w:numPr>
        <w:ind w:left="720"/>
        <w:contextualSpacing w:val="0"/>
      </w:pPr>
      <w:r w:rsidRPr="009B67BF">
        <w:t xml:space="preserve">Average of </w:t>
      </w:r>
      <w:r w:rsidRPr="009B67BF">
        <w:rPr>
          <w:rFonts w:eastAsia="Franklin Gothic Book"/>
        </w:rPr>
        <w:t>all</w:t>
      </w:r>
      <w:r w:rsidRPr="009B67BF">
        <w:t xml:space="preserve"> four scores, PI, NP, T, and Q:</w:t>
      </w:r>
    </w:p>
    <w:p w14:paraId="317E8B59" w14:textId="77777777" w:rsidR="00C16391" w:rsidRPr="009B67BF" w:rsidRDefault="00C16391" w:rsidP="00C16391">
      <m:oMathPara>
        <m:oMath>
          <m:r>
            <w:rPr>
              <w:rFonts w:ascii="Cambria Math" w:hAnsi="Cambria Math"/>
            </w:rPr>
            <m:t>FR=Mean(PI,NP,T,Q)</m:t>
          </m:r>
        </m:oMath>
      </m:oMathPara>
    </w:p>
    <w:p w14:paraId="5EB4A26F" w14:textId="77777777" w:rsidR="00C16391" w:rsidRPr="009B67BF" w:rsidRDefault="00C16391" w:rsidP="00C16391"/>
    <w:p w14:paraId="07ABC093" w14:textId="67F81782" w:rsidR="00C16391" w:rsidRPr="00137CC1" w:rsidRDefault="00C16391" w:rsidP="00D759A4">
      <w:pPr>
        <w:rPr>
          <w:rFonts w:eastAsia="Franklin Gothic Book"/>
        </w:rPr>
      </w:pPr>
      <w:r w:rsidRPr="009B67BF">
        <w:t xml:space="preserve">Evaluated net </w:t>
      </w:r>
      <w:r w:rsidRPr="009B67BF">
        <w:rPr>
          <w:rFonts w:eastAsia="Calibri"/>
        </w:rPr>
        <w:t>savings</w:t>
      </w:r>
      <w:r w:rsidRPr="009B67BF">
        <w:t xml:space="preserve"> results will be based on the algorithm outlined in this protocol, but sensitivity analysis results may be used to develop suggested algorithm revisions going forward.</w:t>
      </w:r>
    </w:p>
    <w:p w14:paraId="2EF181EF" w14:textId="4E31CAB6" w:rsidR="00D759A4" w:rsidRPr="00137CC1" w:rsidRDefault="00E7684E" w:rsidP="00D759A4">
      <w:pPr>
        <w:pStyle w:val="Heading5"/>
      </w:pPr>
      <w:r>
        <w:t>Consistency Checks</w:t>
      </w:r>
    </w:p>
    <w:p w14:paraId="4E816BDF" w14:textId="77777777" w:rsidR="00D759A4" w:rsidRDefault="00D759A4" w:rsidP="00D759A4">
      <w:pPr>
        <w:rPr>
          <w:rFonts w:eastAsia="Franklin Gothic Book"/>
        </w:rPr>
      </w:pPr>
      <w:r w:rsidRPr="00137CC1">
        <w:rPr>
          <w:rFonts w:eastAsia="Franklin Gothic Book"/>
        </w:rPr>
        <w:t>To address the possibility of conflicting responses (i.e., low intention score and high influence score), the survey should include consistency checks that, at a minimum, ask participants an open-ended question to address the program’s influence. For example:</w:t>
      </w:r>
    </w:p>
    <w:p w14:paraId="56142533" w14:textId="77777777" w:rsidR="00D759A4" w:rsidRPr="00137CC1" w:rsidRDefault="00D759A4" w:rsidP="00D759A4">
      <w:pPr>
        <w:rPr>
          <w:rFonts w:eastAsia="Franklin Gothic Book"/>
        </w:rPr>
      </w:pPr>
    </w:p>
    <w:p w14:paraId="5DE3F18A" w14:textId="007FEC0A" w:rsidR="00D759A4" w:rsidRPr="00137CC1" w:rsidRDefault="00D759A4" w:rsidP="005C3C62">
      <w:pPr>
        <w:pStyle w:val="ListParagraph"/>
        <w:numPr>
          <w:ilvl w:val="0"/>
          <w:numId w:val="41"/>
        </w:numPr>
        <w:contextualSpacing w:val="0"/>
        <w:rPr>
          <w:rFonts w:eastAsia="Franklin Gothic Book"/>
        </w:rPr>
      </w:pPr>
      <w:r w:rsidRPr="00137CC1">
        <w:rPr>
          <w:rFonts w:eastAsia="Franklin Gothic Book"/>
        </w:rPr>
        <w:t xml:space="preserve">“In your own </w:t>
      </w:r>
      <w:r w:rsidRPr="00137CC1">
        <w:t>words</w:t>
      </w:r>
      <w:r w:rsidRPr="00137CC1">
        <w:rPr>
          <w:rFonts w:eastAsia="Franklin Gothic Book"/>
        </w:rPr>
        <w:t xml:space="preserve">, please tell me the influence the program had on your decision to purchase the </w:t>
      </w:r>
      <w:r w:rsidR="00E5723A">
        <w:rPr>
          <w:rFonts w:eastAsia="Franklin Gothic Book"/>
        </w:rPr>
        <w:t>&lt;</w:t>
      </w:r>
      <w:r w:rsidRPr="00137CC1">
        <w:rPr>
          <w:rFonts w:eastAsia="Franklin Gothic Book"/>
        </w:rPr>
        <w:t>insert measure name</w:t>
      </w:r>
      <w:r w:rsidR="00E5723A">
        <w:rPr>
          <w:rFonts w:eastAsia="Franklin Gothic Book"/>
        </w:rPr>
        <w:t>&gt;</w:t>
      </w:r>
      <w:r w:rsidRPr="00137CC1">
        <w:rPr>
          <w:rFonts w:eastAsia="Franklin Gothic Book"/>
        </w:rPr>
        <w:t>.”</w:t>
      </w:r>
    </w:p>
    <w:p w14:paraId="0CB61713" w14:textId="77777777" w:rsidR="00D759A4" w:rsidRDefault="00D759A4" w:rsidP="00D759A4">
      <w:pPr>
        <w:rPr>
          <w:rFonts w:eastAsia="Franklin Gothic Book"/>
        </w:rPr>
      </w:pPr>
    </w:p>
    <w:p w14:paraId="409FE282" w14:textId="77777777" w:rsidR="00D759A4" w:rsidRDefault="00D759A4" w:rsidP="00D759A4">
      <w:pPr>
        <w:rPr>
          <w:rFonts w:eastAsia="Franklin Gothic Book"/>
        </w:rPr>
      </w:pPr>
      <w:r w:rsidRPr="00137CC1">
        <w:rPr>
          <w:rFonts w:eastAsia="Franklin Gothic Book"/>
        </w:rPr>
        <w:t>In this case, the evaluation analyst will assess the response to this open ended question and its consistency with the other questions, and, if warranted based on clear additional information, they will adjust the score based on expert judgement. If an inconsistency exists and the open-ended response does not resolve the inconsistency, the respondent will be removed from the calculation. All instances of this occurring should be documented in the final report. Additional consistency checks, triggered and resolved within the survey with additional questions to participants, remain optional.</w:t>
      </w:r>
    </w:p>
    <w:p w14:paraId="50C16E51" w14:textId="77777777" w:rsidR="00D759A4" w:rsidRDefault="00D759A4" w:rsidP="00D759A4">
      <w:pPr>
        <w:rPr>
          <w:rFonts w:eastAsia="Franklin Gothic Book"/>
        </w:rPr>
      </w:pPr>
    </w:p>
    <w:p w14:paraId="27B1F225" w14:textId="77777777" w:rsidR="00D759A4" w:rsidRDefault="00D759A4" w:rsidP="00D759A4">
      <w:pPr>
        <w:rPr>
          <w:rFonts w:eastAsia="Franklin Gothic Book"/>
        </w:rPr>
      </w:pPr>
      <w:r w:rsidRPr="00137CC1">
        <w:rPr>
          <w:rFonts w:eastAsia="Franklin Gothic Book"/>
        </w:rPr>
        <w:t>Missing responses to specific questions should be treated as “missing” for that particular question, but the observation or case will be retained in the analysis. Evaluation reports should note if this affects more than 5% of the responses.</w:t>
      </w:r>
    </w:p>
    <w:p w14:paraId="10EFC109" w14:textId="77777777" w:rsidR="00D759A4" w:rsidRDefault="00D759A4" w:rsidP="00D759A4">
      <w:pPr>
        <w:rPr>
          <w:rFonts w:eastAsia="Franklin Gothic Book"/>
        </w:rPr>
      </w:pPr>
    </w:p>
    <w:p w14:paraId="1A4691E8" w14:textId="77777777" w:rsidR="00D759A4" w:rsidRDefault="00D759A4" w:rsidP="00D759A4">
      <w:pPr>
        <w:pStyle w:val="Heading3"/>
      </w:pPr>
      <w:bookmarkStart w:id="144" w:name="_Toc440633716"/>
      <w:r w:rsidRPr="00137CC1">
        <w:t>Enhanced Method</w:t>
      </w:r>
      <w:bookmarkEnd w:id="144"/>
    </w:p>
    <w:p w14:paraId="0AA28006" w14:textId="77777777" w:rsidR="00B46F8E" w:rsidRPr="00E4096C" w:rsidRDefault="00B46F8E" w:rsidP="00B46F8E">
      <w:pPr>
        <w:pStyle w:val="Heading4"/>
      </w:pPr>
      <w:r w:rsidRPr="00E4096C">
        <w:t>Free Ridership</w:t>
      </w:r>
    </w:p>
    <w:p w14:paraId="17160C2C" w14:textId="77777777" w:rsidR="00B46F8E" w:rsidRPr="00E4096C" w:rsidRDefault="00B46F8E" w:rsidP="00B46F8E">
      <w:pPr>
        <w:rPr>
          <w:rFonts w:eastAsia="Franklin Gothic Book"/>
        </w:rPr>
      </w:pPr>
      <w:r w:rsidRPr="00E4096C">
        <w:rPr>
          <w:rFonts w:eastAsia="Franklin Gothic Book"/>
        </w:rPr>
        <w:t>Free ridership results may be enhanced by including additional research efforts. A trade ally survey can be conducted to assess the percentage change in sales of high-efficiency equipment resulting from the program and the percentage of efficient equipment sales rebated through the program. Though these questions avoid directly asking for total sales before and after the program, the “with program” sales volume can be calculated by dividing program tracking database counts of rebated products by the percentage of efficient products rebated through the program. The “without program” sales volume would then equal the “with program” sales volume, adjusted by the reported percentage change in equipment sales resulting from the program. These results may be triangulated with participant survey results.</w:t>
      </w:r>
    </w:p>
    <w:p w14:paraId="43DDAAFB" w14:textId="77777777" w:rsidR="00B46F8E" w:rsidRPr="00E4096C" w:rsidRDefault="00B46F8E" w:rsidP="00B46F8E">
      <w:pPr>
        <w:rPr>
          <w:rFonts w:eastAsia="Franklin Gothic Book"/>
        </w:rPr>
      </w:pPr>
    </w:p>
    <w:p w14:paraId="29F54576" w14:textId="77777777" w:rsidR="00B46F8E" w:rsidRPr="00E4096C" w:rsidRDefault="00B46F8E" w:rsidP="00B46F8E">
      <w:pPr>
        <w:pStyle w:val="Heading4"/>
      </w:pPr>
      <w:r w:rsidRPr="00E4096C">
        <w:t>Triangulation</w:t>
      </w:r>
    </w:p>
    <w:p w14:paraId="41769762" w14:textId="77777777" w:rsidR="00B46F8E" w:rsidRDefault="00B46F8E" w:rsidP="00AC6704">
      <w:r w:rsidRPr="00E4096C">
        <w:t>When multiple methods are used, evaluators should triangulate results by rating the analysis methodology and data collected using responses (rated on a scale of 0 to 10) to the following three questions:</w:t>
      </w:r>
    </w:p>
    <w:p w14:paraId="7D9A6A6E" w14:textId="77777777" w:rsidR="00B46F8E" w:rsidRPr="00E4096C" w:rsidRDefault="00B46F8E" w:rsidP="00AC6704"/>
    <w:p w14:paraId="27F20A61" w14:textId="015A2084" w:rsidR="00B46F8E" w:rsidRDefault="00B46F8E" w:rsidP="00AC6704">
      <w:pPr>
        <w:pStyle w:val="ListParagraph"/>
        <w:numPr>
          <w:ilvl w:val="0"/>
          <w:numId w:val="54"/>
        </w:numPr>
        <w:contextualSpacing w:val="0"/>
        <w:rPr>
          <w:rFonts w:eastAsia="Franklin Gothic Book"/>
        </w:rPr>
      </w:pPr>
      <w:r w:rsidRPr="00E4096C">
        <w:rPr>
          <w:rFonts w:eastAsia="Franklin Gothic Book"/>
        </w:rPr>
        <w:t>All things being equal, on a scale of 0 to 10, with 0 being not at all likely and 10 being extremely likely, how likely is the approach to provide a more accurate estimate of free</w:t>
      </w:r>
      <w:r w:rsidR="00BB433F">
        <w:rPr>
          <w:rFonts w:eastAsia="Franklin Gothic Book"/>
        </w:rPr>
        <w:t xml:space="preserve"> </w:t>
      </w:r>
      <w:r w:rsidRPr="00E4096C">
        <w:rPr>
          <w:rFonts w:eastAsia="Franklin Gothic Book"/>
        </w:rPr>
        <w:t>ridership?</w:t>
      </w:r>
    </w:p>
    <w:p w14:paraId="7E49ECDA" w14:textId="77777777" w:rsidR="0083029F" w:rsidRPr="002B13A9" w:rsidRDefault="0083029F" w:rsidP="004E388A">
      <w:pPr>
        <w:rPr>
          <w:rFonts w:eastAsia="Franklin Gothic Book"/>
        </w:rPr>
      </w:pPr>
    </w:p>
    <w:p w14:paraId="0B84EE01" w14:textId="0DBB12FD" w:rsidR="00B46F8E" w:rsidRDefault="00B46F8E" w:rsidP="00AC6704">
      <w:pPr>
        <w:pStyle w:val="ListParagraph"/>
        <w:numPr>
          <w:ilvl w:val="0"/>
          <w:numId w:val="54"/>
        </w:numPr>
        <w:contextualSpacing w:val="0"/>
        <w:rPr>
          <w:rFonts w:eastAsia="Franklin Gothic Book"/>
        </w:rPr>
      </w:pPr>
      <w:r w:rsidRPr="00E4096C">
        <w:rPr>
          <w:rFonts w:eastAsia="Franklin Gothic Book"/>
        </w:rPr>
        <w:lastRenderedPageBreak/>
        <w:t>Similarly, how valid is the data collected and the analysis performed (i.e.</w:t>
      </w:r>
      <w:r w:rsidR="00C15833">
        <w:rPr>
          <w:rFonts w:eastAsia="Franklin Gothic Book"/>
        </w:rPr>
        <w:t>,</w:t>
      </w:r>
      <w:r w:rsidRPr="00E4096C">
        <w:rPr>
          <w:rFonts w:eastAsia="Franklin Gothic Book"/>
        </w:rPr>
        <w:t xml:space="preserve"> consider missing data, whether data collected was based on recollection or record keeping, is the analysis technique able to properly utilize the data collected)? </w:t>
      </w:r>
    </w:p>
    <w:p w14:paraId="75105B1B" w14:textId="77777777" w:rsidR="0083029F" w:rsidRPr="002B13A9" w:rsidRDefault="0083029F" w:rsidP="004E388A">
      <w:pPr>
        <w:rPr>
          <w:rFonts w:eastAsia="Franklin Gothic Book"/>
        </w:rPr>
      </w:pPr>
    </w:p>
    <w:p w14:paraId="05AB49C6" w14:textId="77777777" w:rsidR="00B46F8E" w:rsidRPr="00E4096C" w:rsidRDefault="00B46F8E" w:rsidP="00AC6704">
      <w:pPr>
        <w:pStyle w:val="ListParagraph"/>
        <w:numPr>
          <w:ilvl w:val="0"/>
          <w:numId w:val="54"/>
        </w:numPr>
        <w:contextualSpacing w:val="0"/>
        <w:rPr>
          <w:rFonts w:eastAsia="Franklin Gothic Book"/>
        </w:rPr>
      </w:pPr>
      <w:r w:rsidRPr="00E4096C">
        <w:rPr>
          <w:rFonts w:eastAsia="Franklin Gothic Book"/>
        </w:rPr>
        <w:t>How representative is the sample (accounting for confidence and precision, and non-response or any sample frame bias)?</w:t>
      </w:r>
    </w:p>
    <w:p w14:paraId="1739E741" w14:textId="77777777" w:rsidR="00B46F8E" w:rsidRDefault="00B46F8E" w:rsidP="00AC6704">
      <w:pPr>
        <w:rPr>
          <w:rFonts w:eastAsia="Franklin Gothic Book"/>
        </w:rPr>
      </w:pPr>
    </w:p>
    <w:p w14:paraId="2369768A" w14:textId="77777777" w:rsidR="00B46F8E" w:rsidRDefault="00B46F8E" w:rsidP="00AC6704">
      <w:pPr>
        <w:rPr>
          <w:rFonts w:eastAsia="Franklin Gothic Book"/>
        </w:rPr>
      </w:pPr>
      <w:r w:rsidRPr="00E4096C">
        <w:rPr>
          <w:rFonts w:eastAsia="Franklin Gothic Book"/>
        </w:rPr>
        <w:t>The weight for each method is the average score for that method divided by the sum of the scores for all methods.</w:t>
      </w:r>
    </w:p>
    <w:p w14:paraId="1FF56261" w14:textId="77777777" w:rsidR="00B46F8E" w:rsidRDefault="00B46F8E" w:rsidP="00AC6704">
      <w:pPr>
        <w:rPr>
          <w:rFonts w:eastAsia="Franklin Gothic Book"/>
        </w:rPr>
      </w:pPr>
    </w:p>
    <w:p w14:paraId="23CBD957" w14:textId="43BE0702" w:rsidR="00B46F8E" w:rsidRDefault="00B46F8E" w:rsidP="00AC6704">
      <w:pPr>
        <w:rPr>
          <w:rFonts w:eastAsia="Franklin Gothic Book"/>
        </w:rPr>
      </w:pPr>
      <w:r>
        <w:rPr>
          <w:rFonts w:eastAsia="Franklin Gothic Book"/>
        </w:rPr>
        <w:fldChar w:fldCharType="begin"/>
      </w:r>
      <w:r>
        <w:rPr>
          <w:rFonts w:eastAsia="Franklin Gothic Book"/>
        </w:rPr>
        <w:instrText xml:space="preserve"> REF _Ref438666376 \h </w:instrText>
      </w:r>
      <w:r>
        <w:rPr>
          <w:rFonts w:eastAsia="Franklin Gothic Book"/>
        </w:rPr>
      </w:r>
      <w:r>
        <w:rPr>
          <w:rFonts w:eastAsia="Franklin Gothic Book"/>
        </w:rPr>
        <w:fldChar w:fldCharType="separate"/>
      </w:r>
      <w:r w:rsidR="00673E06" w:rsidRPr="00E4096C">
        <w:t xml:space="preserve">Table </w:t>
      </w:r>
      <w:r w:rsidR="00673E06">
        <w:rPr>
          <w:noProof/>
        </w:rPr>
        <w:t>4</w:t>
      </w:r>
      <w:r w:rsidR="00673E06">
        <w:noBreakHyphen/>
      </w:r>
      <w:r w:rsidR="00673E06">
        <w:rPr>
          <w:noProof/>
        </w:rPr>
        <w:t>5</w:t>
      </w:r>
      <w:r>
        <w:rPr>
          <w:rFonts w:eastAsia="Franklin Gothic Book"/>
        </w:rPr>
        <w:fldChar w:fldCharType="end"/>
      </w:r>
      <w:r>
        <w:rPr>
          <w:rFonts w:eastAsia="Franklin Gothic Book"/>
        </w:rPr>
        <w:t xml:space="preserve"> </w:t>
      </w:r>
      <w:r w:rsidRPr="00E4096C">
        <w:rPr>
          <w:rFonts w:eastAsia="Franklin Gothic Book"/>
        </w:rPr>
        <w:t>illustrates example scoring for two different methods</w:t>
      </w:r>
      <w:r w:rsidR="00C15833">
        <w:rPr>
          <w:rFonts w:eastAsia="Franklin Gothic Book"/>
        </w:rPr>
        <w:t>,</w:t>
      </w:r>
      <w:r w:rsidRPr="00E4096C">
        <w:rPr>
          <w:rFonts w:eastAsia="Franklin Gothic Book"/>
        </w:rPr>
        <w:t xml:space="preserve"> illustrating the calculated weights. </w:t>
      </w:r>
    </w:p>
    <w:p w14:paraId="5E5D97A0" w14:textId="77777777" w:rsidR="00B46F8E" w:rsidRPr="00E4096C" w:rsidRDefault="00B46F8E" w:rsidP="00AC6704">
      <w:pPr>
        <w:rPr>
          <w:rFonts w:eastAsia="Franklin Gothic Book"/>
        </w:rPr>
      </w:pPr>
    </w:p>
    <w:p w14:paraId="478EB7BB" w14:textId="7633DADF" w:rsidR="00B46F8E" w:rsidRDefault="00B46F8E" w:rsidP="00B46F8E">
      <w:pPr>
        <w:pStyle w:val="Caption"/>
      </w:pPr>
      <w:bookmarkStart w:id="145" w:name="_Ref438666376"/>
      <w:bookmarkStart w:id="146" w:name="_Toc440282841"/>
      <w:proofErr w:type="gramStart"/>
      <w:r w:rsidRPr="00E4096C">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5</w:t>
      </w:r>
      <w:r w:rsidR="00894B82">
        <w:rPr>
          <w:noProof/>
        </w:rPr>
        <w:fldChar w:fldCharType="end"/>
      </w:r>
      <w:bookmarkEnd w:id="145"/>
      <w:r w:rsidRPr="00E4096C">
        <w:t>.</w:t>
      </w:r>
      <w:proofErr w:type="gramEnd"/>
      <w:r w:rsidRPr="00E4096C">
        <w:t xml:space="preserve"> Example Triangulation Weighting Approach</w:t>
      </w:r>
      <w:bookmarkEnd w:id="146"/>
      <w:r w:rsidRPr="00E4096C">
        <w:t xml:space="preserve"> </w:t>
      </w:r>
    </w:p>
    <w:tbl>
      <w:tblPr>
        <w:tblStyle w:val="TableGrid"/>
        <w:tblW w:w="0" w:type="auto"/>
        <w:tblLook w:val="04A0" w:firstRow="1" w:lastRow="0" w:firstColumn="1" w:lastColumn="0" w:noHBand="0" w:noVBand="1"/>
      </w:tblPr>
      <w:tblGrid>
        <w:gridCol w:w="6323"/>
        <w:gridCol w:w="1030"/>
        <w:gridCol w:w="1030"/>
      </w:tblGrid>
      <w:tr w:rsidR="00B46F8E" w:rsidRPr="00E4096C" w14:paraId="7E18F585" w14:textId="77777777" w:rsidTr="006761D1">
        <w:tc>
          <w:tcPr>
            <w:tcW w:w="0" w:type="auto"/>
            <w:vAlign w:val="center"/>
          </w:tcPr>
          <w:p w14:paraId="492B5C45" w14:textId="77777777" w:rsidR="00B46F8E" w:rsidRPr="00E4096C" w:rsidRDefault="00B46F8E" w:rsidP="006761D1">
            <w:pPr>
              <w:rPr>
                <w:b/>
              </w:rPr>
            </w:pPr>
            <w:r w:rsidRPr="00E4096C">
              <w:rPr>
                <w:b/>
              </w:rPr>
              <w:t>NTG Triangulation Data and Analysis</w:t>
            </w:r>
          </w:p>
        </w:tc>
        <w:tc>
          <w:tcPr>
            <w:tcW w:w="0" w:type="auto"/>
            <w:vAlign w:val="center"/>
          </w:tcPr>
          <w:p w14:paraId="1F7FAD04" w14:textId="77777777" w:rsidR="00B46F8E" w:rsidRPr="00E4096C" w:rsidRDefault="00B46F8E" w:rsidP="006761D1">
            <w:pPr>
              <w:rPr>
                <w:b/>
              </w:rPr>
            </w:pPr>
            <w:r w:rsidRPr="00E4096C">
              <w:rPr>
                <w:b/>
              </w:rPr>
              <w:t>Method 1</w:t>
            </w:r>
          </w:p>
        </w:tc>
        <w:tc>
          <w:tcPr>
            <w:tcW w:w="0" w:type="auto"/>
            <w:vAlign w:val="center"/>
          </w:tcPr>
          <w:p w14:paraId="001D4627" w14:textId="77777777" w:rsidR="00B46F8E" w:rsidRPr="00E4096C" w:rsidRDefault="00B46F8E" w:rsidP="006761D1">
            <w:pPr>
              <w:rPr>
                <w:b/>
              </w:rPr>
            </w:pPr>
            <w:r w:rsidRPr="00E4096C">
              <w:rPr>
                <w:b/>
              </w:rPr>
              <w:t>Method 2</w:t>
            </w:r>
          </w:p>
        </w:tc>
      </w:tr>
      <w:tr w:rsidR="00B46F8E" w:rsidRPr="00E4096C" w14:paraId="54D11102" w14:textId="77777777" w:rsidTr="006761D1">
        <w:tc>
          <w:tcPr>
            <w:tcW w:w="0" w:type="auto"/>
            <w:vAlign w:val="center"/>
          </w:tcPr>
          <w:p w14:paraId="1E8FE7BB" w14:textId="799E0D90" w:rsidR="00B46F8E" w:rsidRPr="00E4096C" w:rsidRDefault="00B46F8E" w:rsidP="006761D1">
            <w:r w:rsidRPr="00E4096C">
              <w:t>1. How likely is this approach to provide an accurate view of free</w:t>
            </w:r>
            <w:r w:rsidR="00BB433F">
              <w:t xml:space="preserve"> </w:t>
            </w:r>
            <w:r w:rsidRPr="00E4096C">
              <w:t>ridership?</w:t>
            </w:r>
          </w:p>
        </w:tc>
        <w:tc>
          <w:tcPr>
            <w:tcW w:w="0" w:type="auto"/>
            <w:vAlign w:val="center"/>
          </w:tcPr>
          <w:p w14:paraId="11B9AEE7" w14:textId="77777777" w:rsidR="00B46F8E" w:rsidRPr="00E4096C" w:rsidRDefault="00B46F8E" w:rsidP="006761D1">
            <w:r w:rsidRPr="00E4096C">
              <w:t>6</w:t>
            </w:r>
          </w:p>
        </w:tc>
        <w:tc>
          <w:tcPr>
            <w:tcW w:w="0" w:type="auto"/>
            <w:vAlign w:val="center"/>
          </w:tcPr>
          <w:p w14:paraId="1B778FB7" w14:textId="77777777" w:rsidR="00B46F8E" w:rsidRPr="00E4096C" w:rsidRDefault="00B46F8E" w:rsidP="006761D1">
            <w:r w:rsidRPr="00E4096C">
              <w:t>8</w:t>
            </w:r>
          </w:p>
        </w:tc>
      </w:tr>
      <w:tr w:rsidR="00B46F8E" w:rsidRPr="00E4096C" w14:paraId="22725BFF" w14:textId="77777777" w:rsidTr="006761D1">
        <w:tc>
          <w:tcPr>
            <w:tcW w:w="0" w:type="auto"/>
            <w:vAlign w:val="center"/>
          </w:tcPr>
          <w:p w14:paraId="73865609" w14:textId="77777777" w:rsidR="00B46F8E" w:rsidRPr="00E4096C" w:rsidRDefault="00B46F8E" w:rsidP="006761D1">
            <w:r w:rsidRPr="00E4096C">
              <w:t xml:space="preserve">2. How valid is the data collected/analysis? </w:t>
            </w:r>
          </w:p>
        </w:tc>
        <w:tc>
          <w:tcPr>
            <w:tcW w:w="0" w:type="auto"/>
            <w:vAlign w:val="center"/>
          </w:tcPr>
          <w:p w14:paraId="039F8F15" w14:textId="77777777" w:rsidR="00B46F8E" w:rsidRPr="00E4096C" w:rsidRDefault="00B46F8E" w:rsidP="006761D1">
            <w:r w:rsidRPr="00E4096C">
              <w:t>3</w:t>
            </w:r>
          </w:p>
        </w:tc>
        <w:tc>
          <w:tcPr>
            <w:tcW w:w="0" w:type="auto"/>
            <w:vAlign w:val="center"/>
          </w:tcPr>
          <w:p w14:paraId="1B40DD31" w14:textId="77777777" w:rsidR="00B46F8E" w:rsidRPr="00E4096C" w:rsidRDefault="00B46F8E" w:rsidP="006761D1">
            <w:r w:rsidRPr="00E4096C">
              <w:t>5</w:t>
            </w:r>
          </w:p>
        </w:tc>
      </w:tr>
      <w:tr w:rsidR="00B46F8E" w:rsidRPr="00E4096C" w14:paraId="3EAA54BF" w14:textId="77777777" w:rsidTr="006761D1">
        <w:tc>
          <w:tcPr>
            <w:tcW w:w="0" w:type="auto"/>
            <w:vAlign w:val="center"/>
          </w:tcPr>
          <w:p w14:paraId="18400C26" w14:textId="77777777" w:rsidR="00B46F8E" w:rsidRPr="00E4096C" w:rsidRDefault="00B46F8E" w:rsidP="006761D1">
            <w:r w:rsidRPr="00E4096C">
              <w:t xml:space="preserve">3. How representative is the sample? </w:t>
            </w:r>
          </w:p>
        </w:tc>
        <w:tc>
          <w:tcPr>
            <w:tcW w:w="0" w:type="auto"/>
            <w:vAlign w:val="center"/>
          </w:tcPr>
          <w:p w14:paraId="6C1EBE5B" w14:textId="77777777" w:rsidR="00B46F8E" w:rsidRPr="00E4096C" w:rsidRDefault="00B46F8E" w:rsidP="006761D1">
            <w:r w:rsidRPr="00E4096C">
              <w:t>8</w:t>
            </w:r>
          </w:p>
        </w:tc>
        <w:tc>
          <w:tcPr>
            <w:tcW w:w="0" w:type="auto"/>
            <w:vAlign w:val="center"/>
          </w:tcPr>
          <w:p w14:paraId="72799DDE" w14:textId="77777777" w:rsidR="00B46F8E" w:rsidRPr="00E4096C" w:rsidRDefault="00B46F8E" w:rsidP="006761D1">
            <w:r w:rsidRPr="00E4096C">
              <w:t>10</w:t>
            </w:r>
          </w:p>
        </w:tc>
      </w:tr>
      <w:tr w:rsidR="00B46F8E" w:rsidRPr="00E4096C" w14:paraId="4C0A49D3" w14:textId="77777777" w:rsidTr="006761D1">
        <w:tc>
          <w:tcPr>
            <w:tcW w:w="0" w:type="auto"/>
            <w:vAlign w:val="center"/>
          </w:tcPr>
          <w:p w14:paraId="2781EA0C" w14:textId="77777777" w:rsidR="00B46F8E" w:rsidRPr="00E4096C" w:rsidRDefault="00B46F8E" w:rsidP="006761D1">
            <w:r w:rsidRPr="00E4096C">
              <w:t>Average Score</w:t>
            </w:r>
          </w:p>
        </w:tc>
        <w:tc>
          <w:tcPr>
            <w:tcW w:w="0" w:type="auto"/>
            <w:vAlign w:val="center"/>
          </w:tcPr>
          <w:p w14:paraId="3DFC8CDA" w14:textId="77777777" w:rsidR="00B46F8E" w:rsidRPr="00E4096C" w:rsidRDefault="00B46F8E" w:rsidP="006761D1">
            <w:r w:rsidRPr="00E4096C">
              <w:t>5.7</w:t>
            </w:r>
          </w:p>
        </w:tc>
        <w:tc>
          <w:tcPr>
            <w:tcW w:w="0" w:type="auto"/>
            <w:vAlign w:val="center"/>
          </w:tcPr>
          <w:p w14:paraId="1CB44D68" w14:textId="77777777" w:rsidR="00B46F8E" w:rsidRPr="00E4096C" w:rsidRDefault="00B46F8E" w:rsidP="006761D1">
            <w:r w:rsidRPr="00E4096C">
              <w:t>9</w:t>
            </w:r>
          </w:p>
        </w:tc>
      </w:tr>
      <w:tr w:rsidR="00B46F8E" w:rsidRPr="00E4096C" w14:paraId="0C11ECDA" w14:textId="77777777" w:rsidTr="006761D1">
        <w:tc>
          <w:tcPr>
            <w:tcW w:w="0" w:type="auto"/>
            <w:vAlign w:val="center"/>
          </w:tcPr>
          <w:p w14:paraId="41BF0296" w14:textId="77777777" w:rsidR="00B46F8E" w:rsidRPr="00E4096C" w:rsidRDefault="00B46F8E" w:rsidP="006761D1">
            <w:r w:rsidRPr="00E4096C">
              <w:t>Weight</w:t>
            </w:r>
          </w:p>
        </w:tc>
        <w:tc>
          <w:tcPr>
            <w:tcW w:w="0" w:type="auto"/>
            <w:vAlign w:val="center"/>
          </w:tcPr>
          <w:p w14:paraId="57D313A6" w14:textId="77777777" w:rsidR="00B46F8E" w:rsidRPr="00E4096C" w:rsidRDefault="00B46F8E" w:rsidP="006761D1">
            <w:r w:rsidRPr="00E4096C">
              <w:t>39%</w:t>
            </w:r>
          </w:p>
        </w:tc>
        <w:tc>
          <w:tcPr>
            <w:tcW w:w="0" w:type="auto"/>
            <w:vAlign w:val="center"/>
          </w:tcPr>
          <w:p w14:paraId="57A5BB5E" w14:textId="77777777" w:rsidR="00B46F8E" w:rsidRPr="00E4096C" w:rsidRDefault="00B46F8E" w:rsidP="006761D1">
            <w:r w:rsidRPr="00E4096C">
              <w:t>61%</w:t>
            </w:r>
          </w:p>
        </w:tc>
      </w:tr>
    </w:tbl>
    <w:p w14:paraId="599DAC81" w14:textId="77777777" w:rsidR="00D759A4" w:rsidRPr="00137CC1" w:rsidRDefault="00D759A4" w:rsidP="00D759A4">
      <w:pPr>
        <w:rPr>
          <w:rFonts w:eastAsia="Franklin Gothic Book"/>
        </w:rPr>
      </w:pPr>
    </w:p>
    <w:p w14:paraId="46C4FA16" w14:textId="77777777" w:rsidR="00D759A4" w:rsidRDefault="00D759A4" w:rsidP="00D759A4">
      <w:pPr>
        <w:pStyle w:val="Heading3"/>
      </w:pPr>
      <w:bookmarkStart w:id="147" w:name="_Toc440633717"/>
      <w:r>
        <w:t>Sources</w:t>
      </w:r>
      <w:bookmarkEnd w:id="147"/>
    </w:p>
    <w:p w14:paraId="0DBAF5A9" w14:textId="187D336F" w:rsidR="00D759A4" w:rsidRDefault="00D759A4" w:rsidP="00D759A4">
      <w:pPr>
        <w:rPr>
          <w:rFonts w:eastAsia="Franklin Gothic Book"/>
        </w:rPr>
      </w:pPr>
      <w:r w:rsidRPr="00137CC1">
        <w:rPr>
          <w:rFonts w:eastAsia="Franklin Gothic Book"/>
        </w:rPr>
        <w:t xml:space="preserve">The development of this protocol included reviewing and considering past evaluation reports (EPY4-PY6 and </w:t>
      </w:r>
      <w:r w:rsidR="00C96ECD">
        <w:rPr>
          <w:rFonts w:eastAsia="Franklin Gothic Book"/>
        </w:rPr>
        <w:br/>
      </w:r>
      <w:r w:rsidRPr="00137CC1">
        <w:rPr>
          <w:rFonts w:eastAsia="Franklin Gothic Book"/>
        </w:rPr>
        <w:t xml:space="preserve">GPY1-3) that utilized a NTG methodology, as described in </w:t>
      </w:r>
      <w:r w:rsidRPr="00137CC1">
        <w:rPr>
          <w:rFonts w:eastAsia="Franklin Gothic Book"/>
        </w:rPr>
        <w:fldChar w:fldCharType="begin"/>
      </w:r>
      <w:r w:rsidRPr="00137CC1">
        <w:rPr>
          <w:rFonts w:eastAsia="Franklin Gothic Book"/>
        </w:rPr>
        <w:instrText xml:space="preserve"> REF _Ref421089286 \h  \* MERGEFORMAT </w:instrText>
      </w:r>
      <w:r w:rsidRPr="00137CC1">
        <w:rPr>
          <w:rFonts w:eastAsia="Franklin Gothic Book"/>
        </w:rPr>
      </w:r>
      <w:r w:rsidRPr="00137CC1">
        <w:rPr>
          <w:rFonts w:eastAsia="Franklin Gothic Book"/>
        </w:rPr>
        <w:fldChar w:fldCharType="separate"/>
      </w:r>
      <w:r w:rsidR="00673E06" w:rsidRPr="00137CC1">
        <w:t xml:space="preserve">Table </w:t>
      </w:r>
      <w:r w:rsidR="00673E06">
        <w:t>4</w:t>
      </w:r>
      <w:r w:rsidR="00673E06">
        <w:noBreakHyphen/>
        <w:t>6</w:t>
      </w:r>
      <w:r w:rsidRPr="00137CC1">
        <w:rPr>
          <w:rFonts w:eastAsia="Franklin Gothic Book"/>
        </w:rPr>
        <w:fldChar w:fldCharType="end"/>
      </w:r>
      <w:r w:rsidRPr="00137CC1">
        <w:rPr>
          <w:rFonts w:eastAsia="Franklin Gothic Book"/>
        </w:rPr>
        <w:t>.</w:t>
      </w:r>
      <w:r w:rsidR="00067A5A" w:rsidRPr="00067A5A">
        <w:rPr>
          <w:rFonts w:eastAsia="Franklin Gothic Book"/>
        </w:rPr>
        <w:t xml:space="preserve"> </w:t>
      </w:r>
      <w:r w:rsidR="00067A5A" w:rsidRPr="00137CC1">
        <w:rPr>
          <w:rFonts w:eastAsia="Franklin Gothic Book"/>
        </w:rPr>
        <w:t>In determining these recommendations, the NTG working group conducted a background review of NTG protocols developed elsewhere (e.g., Wisconsin, Massachusetts, New York, California, Pennsylvania) along with the National Action Plan for Energy Efficiency Model Energy Efficiency Program Impact Evaluation Guide, Guidelines Regarding the Reliability of NTGR Estimates, and the Uniform Methods Project, “Estimated Net Savings: Common</w:t>
      </w:r>
      <w:r w:rsidR="00067A5A" w:rsidRPr="00137CC1">
        <w:t xml:space="preserve"> Practices.</w:t>
      </w:r>
      <w:r w:rsidR="00067A5A" w:rsidRPr="00137CC1">
        <w:rPr>
          <w:rFonts w:eastAsia="Franklin Gothic Book"/>
        </w:rPr>
        <w:t>” Descriptions follow of the recommended basic and enhanced methods.</w:t>
      </w:r>
    </w:p>
    <w:p w14:paraId="586F1BCD" w14:textId="3411852A" w:rsidR="00CF0E77" w:rsidRDefault="00CF0E77" w:rsidP="00D759A4">
      <w:pPr>
        <w:rPr>
          <w:rFonts w:eastAsia="Franklin Gothic Book"/>
        </w:rPr>
      </w:pPr>
    </w:p>
    <w:p w14:paraId="06E6DE6A" w14:textId="77777777" w:rsidR="00CF0E77" w:rsidRPr="002A28F7" w:rsidRDefault="00CF0E77" w:rsidP="002A28F7">
      <w:pPr>
        <w:rPr>
          <w:rFonts w:eastAsia="Franklin Gothic Book"/>
        </w:rPr>
      </w:pPr>
    </w:p>
    <w:p w14:paraId="30AF31CD" w14:textId="77777777" w:rsidR="00CF0E77" w:rsidRPr="002A28F7" w:rsidRDefault="00CF0E77" w:rsidP="002A28F7">
      <w:pPr>
        <w:rPr>
          <w:rFonts w:eastAsia="Franklin Gothic Book"/>
        </w:rPr>
      </w:pPr>
    </w:p>
    <w:p w14:paraId="0D1D623C" w14:textId="77777777" w:rsidR="00CF0E77" w:rsidRPr="002A28F7" w:rsidRDefault="00CF0E77" w:rsidP="002A28F7">
      <w:pPr>
        <w:rPr>
          <w:rFonts w:eastAsia="Franklin Gothic Book"/>
        </w:rPr>
      </w:pPr>
    </w:p>
    <w:p w14:paraId="473A1C20" w14:textId="77777777" w:rsidR="00CF0E77" w:rsidRPr="002A28F7" w:rsidRDefault="00CF0E77" w:rsidP="002A28F7">
      <w:pPr>
        <w:rPr>
          <w:rFonts w:eastAsia="Franklin Gothic Book"/>
        </w:rPr>
      </w:pPr>
    </w:p>
    <w:p w14:paraId="46A4F027" w14:textId="77777777" w:rsidR="00CF0E77" w:rsidRPr="002A28F7" w:rsidRDefault="00CF0E77" w:rsidP="002A28F7">
      <w:pPr>
        <w:rPr>
          <w:rFonts w:eastAsia="Franklin Gothic Book"/>
        </w:rPr>
      </w:pPr>
    </w:p>
    <w:p w14:paraId="033960CF" w14:textId="77777777" w:rsidR="00CF0E77" w:rsidRPr="004232A5" w:rsidRDefault="00CF0E77" w:rsidP="004232A5">
      <w:pPr>
        <w:rPr>
          <w:rFonts w:eastAsia="Franklin Gothic Book"/>
        </w:rPr>
      </w:pPr>
    </w:p>
    <w:p w14:paraId="7B19D875" w14:textId="77777777" w:rsidR="00CF0E77" w:rsidRPr="00A72539" w:rsidRDefault="00CF0E77" w:rsidP="00A72539">
      <w:pPr>
        <w:rPr>
          <w:rFonts w:eastAsia="Franklin Gothic Book"/>
        </w:rPr>
      </w:pPr>
    </w:p>
    <w:p w14:paraId="6257244F" w14:textId="77777777" w:rsidR="00CF0E77" w:rsidRPr="001347A8" w:rsidRDefault="00CF0E77" w:rsidP="001347A8">
      <w:pPr>
        <w:rPr>
          <w:rFonts w:eastAsia="Franklin Gothic Book"/>
        </w:rPr>
      </w:pPr>
    </w:p>
    <w:p w14:paraId="067205B6" w14:textId="77777777" w:rsidR="00CF0E77" w:rsidRPr="00977091" w:rsidRDefault="00CF0E77" w:rsidP="00977091">
      <w:pPr>
        <w:rPr>
          <w:rFonts w:eastAsia="Franklin Gothic Book"/>
        </w:rPr>
      </w:pPr>
    </w:p>
    <w:p w14:paraId="61710865" w14:textId="77777777" w:rsidR="00CF0E77" w:rsidRPr="00977091" w:rsidRDefault="00CF0E77" w:rsidP="00977091">
      <w:pPr>
        <w:rPr>
          <w:rFonts w:eastAsia="Franklin Gothic Book"/>
        </w:rPr>
      </w:pPr>
    </w:p>
    <w:p w14:paraId="0BF5BD91" w14:textId="77777777" w:rsidR="00CF0E77" w:rsidRPr="00F314C2" w:rsidRDefault="00CF0E77" w:rsidP="00F314C2">
      <w:pPr>
        <w:rPr>
          <w:rFonts w:eastAsia="Franklin Gothic Book"/>
        </w:rPr>
      </w:pPr>
    </w:p>
    <w:p w14:paraId="694B8358" w14:textId="77777777" w:rsidR="00CF0E77" w:rsidRPr="00F314C2" w:rsidRDefault="00CF0E77" w:rsidP="00F314C2">
      <w:pPr>
        <w:rPr>
          <w:rFonts w:eastAsia="Franklin Gothic Book"/>
        </w:rPr>
      </w:pPr>
    </w:p>
    <w:p w14:paraId="7AEF2BBF" w14:textId="77777777" w:rsidR="00CF0E77" w:rsidRPr="00F314C2" w:rsidRDefault="00CF0E77" w:rsidP="00F314C2">
      <w:pPr>
        <w:rPr>
          <w:rFonts w:eastAsia="Franklin Gothic Book"/>
        </w:rPr>
      </w:pPr>
    </w:p>
    <w:p w14:paraId="52F40928" w14:textId="77777777" w:rsidR="00CF0E77" w:rsidRPr="00CF0E77" w:rsidRDefault="00CF0E77">
      <w:pPr>
        <w:rPr>
          <w:rFonts w:eastAsia="Franklin Gothic Book"/>
        </w:rPr>
      </w:pPr>
    </w:p>
    <w:p w14:paraId="3FCDBC7C" w14:textId="77777777" w:rsidR="00CF0E77" w:rsidRPr="00CF0E77" w:rsidRDefault="00CF0E77">
      <w:pPr>
        <w:rPr>
          <w:rFonts w:eastAsia="Franklin Gothic Book"/>
        </w:rPr>
      </w:pPr>
    </w:p>
    <w:p w14:paraId="62870E03" w14:textId="77777777" w:rsidR="00CF0E77" w:rsidRPr="00CF0E77" w:rsidRDefault="00CF0E77">
      <w:pPr>
        <w:rPr>
          <w:rFonts w:eastAsia="Franklin Gothic Book"/>
        </w:rPr>
      </w:pPr>
    </w:p>
    <w:p w14:paraId="6D5682FD" w14:textId="77777777" w:rsidR="00CF0E77" w:rsidRPr="00CF0E77" w:rsidRDefault="00CF0E77">
      <w:pPr>
        <w:rPr>
          <w:rFonts w:eastAsia="Franklin Gothic Book"/>
        </w:rPr>
      </w:pPr>
    </w:p>
    <w:p w14:paraId="40BC3813" w14:textId="77777777" w:rsidR="00CF0E77" w:rsidRPr="00CF0E77" w:rsidRDefault="00CF0E77">
      <w:pPr>
        <w:rPr>
          <w:rFonts w:eastAsia="Franklin Gothic Book"/>
        </w:rPr>
      </w:pPr>
    </w:p>
    <w:p w14:paraId="557D0BCA" w14:textId="77777777" w:rsidR="00CF0E77" w:rsidRPr="00CF0E77" w:rsidRDefault="00CF0E77">
      <w:pPr>
        <w:rPr>
          <w:rFonts w:eastAsia="Franklin Gothic Book"/>
        </w:rPr>
      </w:pPr>
    </w:p>
    <w:p w14:paraId="070212BC" w14:textId="77777777" w:rsidR="00CF0E77" w:rsidRPr="00CF0E77" w:rsidRDefault="00CF0E77">
      <w:pPr>
        <w:rPr>
          <w:rFonts w:eastAsia="Franklin Gothic Book"/>
        </w:rPr>
      </w:pPr>
    </w:p>
    <w:p w14:paraId="7FF9433F" w14:textId="77777777" w:rsidR="00CF0E77" w:rsidRPr="00CF0E77" w:rsidRDefault="00CF0E77">
      <w:pPr>
        <w:rPr>
          <w:rFonts w:eastAsia="Franklin Gothic Book"/>
        </w:rPr>
      </w:pPr>
    </w:p>
    <w:p w14:paraId="42724B66" w14:textId="77777777" w:rsidR="00CF0E77" w:rsidRPr="00CF0E77" w:rsidRDefault="00CF0E77">
      <w:pPr>
        <w:rPr>
          <w:rFonts w:eastAsia="Franklin Gothic Book"/>
        </w:rPr>
      </w:pPr>
    </w:p>
    <w:p w14:paraId="2483B4DF" w14:textId="77777777" w:rsidR="00CF0E77" w:rsidRPr="00CF0E77" w:rsidRDefault="00CF0E77">
      <w:pPr>
        <w:rPr>
          <w:rFonts w:eastAsia="Franklin Gothic Book"/>
        </w:rPr>
      </w:pPr>
    </w:p>
    <w:p w14:paraId="0B8EAE50" w14:textId="77777777" w:rsidR="00CF0E77" w:rsidRPr="00CF0E77" w:rsidRDefault="00CF0E77">
      <w:pPr>
        <w:rPr>
          <w:rFonts w:eastAsia="Franklin Gothic Book"/>
        </w:rPr>
      </w:pPr>
    </w:p>
    <w:p w14:paraId="57BED8ED" w14:textId="77777777" w:rsidR="00CF0E77" w:rsidRPr="00CF0E77" w:rsidRDefault="00CF0E77">
      <w:pPr>
        <w:rPr>
          <w:rFonts w:eastAsia="Franklin Gothic Book"/>
        </w:rPr>
      </w:pPr>
    </w:p>
    <w:p w14:paraId="1D2D9ADC" w14:textId="77777777" w:rsidR="00CF0E77" w:rsidRPr="00CF0E77" w:rsidRDefault="00CF0E77">
      <w:pPr>
        <w:rPr>
          <w:rFonts w:eastAsia="Franklin Gothic Book"/>
        </w:rPr>
      </w:pPr>
    </w:p>
    <w:p w14:paraId="3E9D40CF" w14:textId="77777777" w:rsidR="00CF0E77" w:rsidRPr="00CF0E77" w:rsidRDefault="00CF0E77">
      <w:pPr>
        <w:rPr>
          <w:rFonts w:eastAsia="Franklin Gothic Book"/>
        </w:rPr>
      </w:pPr>
    </w:p>
    <w:p w14:paraId="1F2E76D9" w14:textId="799AB1A0" w:rsidR="00D759A4" w:rsidRPr="00CF0E77" w:rsidRDefault="00D759A4" w:rsidP="00DA6F8C">
      <w:pPr>
        <w:jc w:val="right"/>
        <w:rPr>
          <w:rFonts w:eastAsia="Franklin Gothic Book"/>
        </w:rPr>
      </w:pPr>
    </w:p>
    <w:p w14:paraId="398A6549" w14:textId="302A1225" w:rsidR="00D759A4" w:rsidRPr="00137CC1" w:rsidRDefault="00D759A4" w:rsidP="004E388A">
      <w:pPr>
        <w:pStyle w:val="Caption"/>
        <w:keepNext w:val="0"/>
        <w:pageBreakBefore/>
        <w:rPr>
          <w:rFonts w:eastAsia="Franklin Gothic Book"/>
        </w:rPr>
      </w:pPr>
      <w:bookmarkStart w:id="148" w:name="_Ref421089286"/>
      <w:bookmarkStart w:id="149" w:name="_Toc440282842"/>
      <w:proofErr w:type="gramStart"/>
      <w:r w:rsidRPr="00137CC1">
        <w:lastRenderedPageBreak/>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6</w:t>
      </w:r>
      <w:r w:rsidR="00894B82">
        <w:rPr>
          <w:noProof/>
        </w:rPr>
        <w:fldChar w:fldCharType="end"/>
      </w:r>
      <w:bookmarkEnd w:id="148"/>
      <w:r w:rsidRPr="00137CC1">
        <w:t>.</w:t>
      </w:r>
      <w:proofErr w:type="gramEnd"/>
      <w:r w:rsidRPr="00137CC1">
        <w:t xml:space="preserve"> Past Evaluation Reports Considered</w:t>
      </w:r>
      <w:bookmarkEnd w:id="149"/>
    </w:p>
    <w:tbl>
      <w:tblPr>
        <w:tblStyle w:val="TableGrid"/>
        <w:tblpPr w:leftFromText="187" w:rightFromText="187" w:vertAnchor="text" w:horzAnchor="margin" w:tblpY="1"/>
        <w:tblOverlap w:val="never"/>
        <w:tblW w:w="9625" w:type="dxa"/>
        <w:tblLook w:val="04A0" w:firstRow="1" w:lastRow="0" w:firstColumn="1" w:lastColumn="0" w:noHBand="0" w:noVBand="1"/>
      </w:tblPr>
      <w:tblGrid>
        <w:gridCol w:w="3313"/>
        <w:gridCol w:w="1632"/>
        <w:gridCol w:w="2575"/>
        <w:gridCol w:w="2105"/>
      </w:tblGrid>
      <w:tr w:rsidR="00D759A4" w:rsidRPr="00137CC1" w14:paraId="337AA61C" w14:textId="77777777" w:rsidTr="004E388A">
        <w:trPr>
          <w:trHeight w:val="440"/>
          <w:tblHeader/>
        </w:trPr>
        <w:tc>
          <w:tcPr>
            <w:tcW w:w="0" w:type="auto"/>
            <w:shd w:val="clear" w:color="auto" w:fill="auto"/>
            <w:vAlign w:val="center"/>
          </w:tcPr>
          <w:p w14:paraId="0D5C64E2" w14:textId="162AEF03" w:rsidR="00D759A4" w:rsidRPr="006761D1" w:rsidRDefault="00D759A4" w:rsidP="002B13A9">
            <w:pPr>
              <w:rPr>
                <w:b/>
              </w:rPr>
            </w:pPr>
            <w:r w:rsidRPr="006761D1">
              <w:rPr>
                <w:b/>
              </w:rPr>
              <w:t>Programs with Rebates and No Audit: Reports</w:t>
            </w:r>
          </w:p>
        </w:tc>
        <w:tc>
          <w:tcPr>
            <w:tcW w:w="1632" w:type="dxa"/>
            <w:shd w:val="clear" w:color="auto" w:fill="auto"/>
            <w:vAlign w:val="center"/>
          </w:tcPr>
          <w:p w14:paraId="2C96F0E5" w14:textId="77777777" w:rsidR="00D759A4" w:rsidRPr="006761D1" w:rsidRDefault="00D759A4" w:rsidP="002B13A9">
            <w:pPr>
              <w:rPr>
                <w:b/>
              </w:rPr>
            </w:pPr>
            <w:r w:rsidRPr="006761D1">
              <w:rPr>
                <w:b/>
              </w:rPr>
              <w:t>Date</w:t>
            </w:r>
          </w:p>
        </w:tc>
        <w:tc>
          <w:tcPr>
            <w:tcW w:w="2575" w:type="dxa"/>
            <w:shd w:val="clear" w:color="auto" w:fill="auto"/>
            <w:vAlign w:val="center"/>
          </w:tcPr>
          <w:p w14:paraId="35A43CE9" w14:textId="77777777" w:rsidR="00D759A4" w:rsidRPr="006761D1" w:rsidRDefault="00D759A4" w:rsidP="004E388A">
            <w:pPr>
              <w:rPr>
                <w:b/>
              </w:rPr>
            </w:pPr>
            <w:r w:rsidRPr="006761D1">
              <w:rPr>
                <w:b/>
              </w:rPr>
              <w:t>Utility</w:t>
            </w:r>
          </w:p>
        </w:tc>
        <w:tc>
          <w:tcPr>
            <w:tcW w:w="2105" w:type="dxa"/>
            <w:shd w:val="clear" w:color="auto" w:fill="auto"/>
            <w:vAlign w:val="center"/>
          </w:tcPr>
          <w:p w14:paraId="78C18790" w14:textId="77777777" w:rsidR="00D759A4" w:rsidRPr="006761D1" w:rsidRDefault="00D759A4" w:rsidP="004E388A">
            <w:pPr>
              <w:rPr>
                <w:b/>
              </w:rPr>
            </w:pPr>
            <w:r w:rsidRPr="006761D1">
              <w:rPr>
                <w:b/>
              </w:rPr>
              <w:t>Authors</w:t>
            </w:r>
          </w:p>
        </w:tc>
      </w:tr>
      <w:tr w:rsidR="00D759A4" w:rsidRPr="00137CC1" w14:paraId="6FF8E1A3" w14:textId="77777777" w:rsidTr="004E388A">
        <w:tc>
          <w:tcPr>
            <w:tcW w:w="0" w:type="auto"/>
            <w:shd w:val="clear" w:color="auto" w:fill="auto"/>
            <w:vAlign w:val="center"/>
          </w:tcPr>
          <w:p w14:paraId="03435153" w14:textId="77777777" w:rsidR="00D759A4" w:rsidRPr="00137CC1" w:rsidRDefault="00D759A4" w:rsidP="002B13A9">
            <w:pPr>
              <w:rPr>
                <w:rFonts w:eastAsia="Franklin Gothic Book"/>
              </w:rPr>
            </w:pPr>
            <w:r w:rsidRPr="00137CC1">
              <w:rPr>
                <w:rFonts w:eastAsia="Franklin Gothic Book"/>
              </w:rPr>
              <w:t>PY4 Ameren Illinois Efficient Products Program</w:t>
            </w:r>
          </w:p>
        </w:tc>
        <w:tc>
          <w:tcPr>
            <w:tcW w:w="1632" w:type="dxa"/>
            <w:shd w:val="clear" w:color="auto" w:fill="auto"/>
            <w:vAlign w:val="center"/>
          </w:tcPr>
          <w:p w14:paraId="489385C3" w14:textId="77777777" w:rsidR="00D759A4" w:rsidRPr="00137CC1" w:rsidRDefault="00D759A4" w:rsidP="002B13A9">
            <w:r w:rsidRPr="00137CC1">
              <w:t>December 2012</w:t>
            </w:r>
          </w:p>
        </w:tc>
        <w:tc>
          <w:tcPr>
            <w:tcW w:w="2575" w:type="dxa"/>
            <w:shd w:val="clear" w:color="auto" w:fill="auto"/>
            <w:vAlign w:val="center"/>
          </w:tcPr>
          <w:p w14:paraId="5E7F74EA" w14:textId="77777777" w:rsidR="00D759A4" w:rsidRPr="00137CC1" w:rsidRDefault="00D759A4" w:rsidP="004E388A">
            <w:r w:rsidRPr="00137CC1">
              <w:t>Ameren Illinois</w:t>
            </w:r>
          </w:p>
        </w:tc>
        <w:tc>
          <w:tcPr>
            <w:tcW w:w="2105" w:type="dxa"/>
            <w:shd w:val="clear" w:color="auto" w:fill="auto"/>
            <w:vAlign w:val="center"/>
          </w:tcPr>
          <w:p w14:paraId="5AB51524" w14:textId="77777777" w:rsidR="00D759A4" w:rsidRPr="00137CC1" w:rsidRDefault="00D759A4" w:rsidP="004E388A">
            <w:r w:rsidRPr="00137CC1">
              <w:t>Opinion Dynamics and The Cadmus Group</w:t>
            </w:r>
          </w:p>
        </w:tc>
      </w:tr>
      <w:tr w:rsidR="00D759A4" w:rsidRPr="00137CC1" w14:paraId="2C6A289E" w14:textId="77777777" w:rsidTr="004E388A">
        <w:tc>
          <w:tcPr>
            <w:tcW w:w="0" w:type="auto"/>
            <w:shd w:val="clear" w:color="auto" w:fill="auto"/>
            <w:vAlign w:val="center"/>
          </w:tcPr>
          <w:p w14:paraId="39F52912" w14:textId="77777777" w:rsidR="00D759A4" w:rsidRPr="00137CC1" w:rsidRDefault="00D759A4" w:rsidP="002B13A9">
            <w:pPr>
              <w:rPr>
                <w:rFonts w:eastAsia="Franklin Gothic Book"/>
              </w:rPr>
            </w:pPr>
            <w:r w:rsidRPr="00137CC1">
              <w:rPr>
                <w:rFonts w:eastAsia="Franklin Gothic Book"/>
              </w:rPr>
              <w:t>PY4 Ameren Illinois Residential HVAC Program</w:t>
            </w:r>
          </w:p>
        </w:tc>
        <w:tc>
          <w:tcPr>
            <w:tcW w:w="1632" w:type="dxa"/>
            <w:shd w:val="clear" w:color="auto" w:fill="auto"/>
            <w:vAlign w:val="center"/>
          </w:tcPr>
          <w:p w14:paraId="0D355EF3" w14:textId="77777777" w:rsidR="00D759A4" w:rsidRPr="00137CC1" w:rsidRDefault="00D759A4" w:rsidP="002B13A9">
            <w:r w:rsidRPr="00137CC1">
              <w:t>March 2013</w:t>
            </w:r>
          </w:p>
        </w:tc>
        <w:tc>
          <w:tcPr>
            <w:tcW w:w="2575" w:type="dxa"/>
            <w:shd w:val="clear" w:color="auto" w:fill="auto"/>
            <w:vAlign w:val="center"/>
          </w:tcPr>
          <w:p w14:paraId="538847B9" w14:textId="77777777" w:rsidR="00D759A4" w:rsidRPr="00137CC1" w:rsidRDefault="00D759A4" w:rsidP="004E388A">
            <w:r w:rsidRPr="00137CC1">
              <w:t>Ameren Illinois</w:t>
            </w:r>
          </w:p>
        </w:tc>
        <w:tc>
          <w:tcPr>
            <w:tcW w:w="2105" w:type="dxa"/>
            <w:shd w:val="clear" w:color="auto" w:fill="auto"/>
            <w:vAlign w:val="center"/>
          </w:tcPr>
          <w:p w14:paraId="2E346DEF" w14:textId="77777777" w:rsidR="00D759A4" w:rsidRPr="00137CC1" w:rsidRDefault="00D759A4" w:rsidP="004E388A">
            <w:r w:rsidRPr="00137CC1">
              <w:t>Opinion Dynamics and The Cadmus Group</w:t>
            </w:r>
          </w:p>
        </w:tc>
      </w:tr>
      <w:tr w:rsidR="00D759A4" w:rsidRPr="00137CC1" w14:paraId="14C7F809" w14:textId="77777777" w:rsidTr="004E388A">
        <w:tc>
          <w:tcPr>
            <w:tcW w:w="0" w:type="auto"/>
            <w:shd w:val="clear" w:color="auto" w:fill="auto"/>
            <w:vAlign w:val="center"/>
          </w:tcPr>
          <w:p w14:paraId="7FA4F11D" w14:textId="77777777" w:rsidR="00D759A4" w:rsidRPr="00137CC1" w:rsidRDefault="00D759A4" w:rsidP="002B13A9">
            <w:pPr>
              <w:rPr>
                <w:rFonts w:eastAsia="Franklin Gothic Book"/>
              </w:rPr>
            </w:pPr>
            <w:r w:rsidRPr="00137CC1">
              <w:rPr>
                <w:rFonts w:eastAsia="Franklin Gothic Book"/>
              </w:rPr>
              <w:t>PY5 Ameren Illinois Residential HVAC Program</w:t>
            </w:r>
          </w:p>
        </w:tc>
        <w:tc>
          <w:tcPr>
            <w:tcW w:w="1632" w:type="dxa"/>
            <w:shd w:val="clear" w:color="auto" w:fill="auto"/>
            <w:vAlign w:val="center"/>
          </w:tcPr>
          <w:p w14:paraId="75C2DCD1" w14:textId="77777777" w:rsidR="00D759A4" w:rsidRPr="00137CC1" w:rsidRDefault="00D759A4" w:rsidP="002B13A9">
            <w:r w:rsidRPr="00137CC1">
              <w:t>January 2014</w:t>
            </w:r>
          </w:p>
        </w:tc>
        <w:tc>
          <w:tcPr>
            <w:tcW w:w="2575" w:type="dxa"/>
            <w:shd w:val="clear" w:color="auto" w:fill="auto"/>
            <w:vAlign w:val="center"/>
          </w:tcPr>
          <w:p w14:paraId="4F9E44B9" w14:textId="77777777" w:rsidR="00D759A4" w:rsidRPr="00137CC1" w:rsidRDefault="00D759A4" w:rsidP="004E388A">
            <w:r w:rsidRPr="00137CC1">
              <w:t>Ameren Illinois</w:t>
            </w:r>
          </w:p>
        </w:tc>
        <w:tc>
          <w:tcPr>
            <w:tcW w:w="2105" w:type="dxa"/>
            <w:shd w:val="clear" w:color="auto" w:fill="auto"/>
            <w:vAlign w:val="center"/>
          </w:tcPr>
          <w:p w14:paraId="05BF3E5C" w14:textId="77777777" w:rsidR="00D759A4" w:rsidRPr="00137CC1" w:rsidRDefault="00D759A4" w:rsidP="004E388A">
            <w:r w:rsidRPr="00137CC1">
              <w:t>Opinion Dynamics and The Cadmus Group</w:t>
            </w:r>
          </w:p>
        </w:tc>
      </w:tr>
      <w:tr w:rsidR="00D759A4" w:rsidRPr="00137CC1" w14:paraId="590FBD81" w14:textId="77777777" w:rsidTr="004E388A">
        <w:tc>
          <w:tcPr>
            <w:tcW w:w="0" w:type="auto"/>
            <w:shd w:val="clear" w:color="auto" w:fill="auto"/>
            <w:vAlign w:val="center"/>
          </w:tcPr>
          <w:p w14:paraId="568335FA" w14:textId="77777777" w:rsidR="00D759A4" w:rsidRPr="00137CC1" w:rsidRDefault="00D759A4" w:rsidP="002B13A9">
            <w:pPr>
              <w:rPr>
                <w:rFonts w:eastAsia="Franklin Gothic Book"/>
              </w:rPr>
            </w:pPr>
            <w:r w:rsidRPr="00137CC1">
              <w:rPr>
                <w:rFonts w:eastAsia="Franklin Gothic Book"/>
              </w:rPr>
              <w:t>PY6 Ameren Illinois Residential HVAC Program</w:t>
            </w:r>
          </w:p>
        </w:tc>
        <w:tc>
          <w:tcPr>
            <w:tcW w:w="1632" w:type="dxa"/>
            <w:shd w:val="clear" w:color="auto" w:fill="auto"/>
            <w:vAlign w:val="center"/>
          </w:tcPr>
          <w:p w14:paraId="02BAA751" w14:textId="77777777" w:rsidR="00D759A4" w:rsidRPr="00137CC1" w:rsidRDefault="00D759A4" w:rsidP="002B13A9">
            <w:r w:rsidRPr="00137CC1">
              <w:t>March 12, 2015</w:t>
            </w:r>
          </w:p>
        </w:tc>
        <w:tc>
          <w:tcPr>
            <w:tcW w:w="2575" w:type="dxa"/>
            <w:shd w:val="clear" w:color="auto" w:fill="auto"/>
            <w:vAlign w:val="center"/>
          </w:tcPr>
          <w:p w14:paraId="4DB18CB1" w14:textId="77777777" w:rsidR="00D759A4" w:rsidRPr="00137CC1" w:rsidRDefault="00D759A4" w:rsidP="004E388A">
            <w:r w:rsidRPr="00137CC1">
              <w:t>Ameren Illinois</w:t>
            </w:r>
          </w:p>
        </w:tc>
        <w:tc>
          <w:tcPr>
            <w:tcW w:w="2105" w:type="dxa"/>
            <w:shd w:val="clear" w:color="auto" w:fill="auto"/>
            <w:vAlign w:val="center"/>
          </w:tcPr>
          <w:p w14:paraId="2F6F39F8" w14:textId="77777777" w:rsidR="00D759A4" w:rsidRPr="00137CC1" w:rsidRDefault="00D759A4" w:rsidP="004E388A">
            <w:r w:rsidRPr="00137CC1">
              <w:t>Opinion Dynamics and The Cadmus Group</w:t>
            </w:r>
          </w:p>
        </w:tc>
      </w:tr>
      <w:tr w:rsidR="00D759A4" w:rsidRPr="00137CC1" w14:paraId="7E899F8E" w14:textId="77777777" w:rsidTr="004E388A">
        <w:tc>
          <w:tcPr>
            <w:tcW w:w="0" w:type="auto"/>
            <w:shd w:val="clear" w:color="auto" w:fill="auto"/>
            <w:vAlign w:val="center"/>
          </w:tcPr>
          <w:p w14:paraId="4BE5D29B" w14:textId="77777777" w:rsidR="00D759A4" w:rsidRPr="00137CC1" w:rsidRDefault="00D759A4" w:rsidP="002B13A9">
            <w:pPr>
              <w:rPr>
                <w:rFonts w:eastAsia="Franklin Gothic Book"/>
              </w:rPr>
            </w:pPr>
            <w:r w:rsidRPr="00137CC1">
              <w:rPr>
                <w:rFonts w:eastAsia="Franklin Gothic Book"/>
              </w:rPr>
              <w:t xml:space="preserve">PY4 </w:t>
            </w:r>
            <w:hyperlink r:id="rId40" w:history="1">
              <w:r w:rsidRPr="00137CC1">
                <w:rPr>
                  <w:rFonts w:eastAsia="Franklin Gothic Book"/>
                </w:rPr>
                <w:t>ComEd Smart Ideas Program ENERGY STAR Residential Clothes Washer Rebate Program</w:t>
              </w:r>
            </w:hyperlink>
          </w:p>
        </w:tc>
        <w:tc>
          <w:tcPr>
            <w:tcW w:w="1632" w:type="dxa"/>
            <w:shd w:val="clear" w:color="auto" w:fill="auto"/>
            <w:vAlign w:val="center"/>
          </w:tcPr>
          <w:p w14:paraId="4ACD6EDB" w14:textId="77777777" w:rsidR="00D759A4" w:rsidRPr="00137CC1" w:rsidRDefault="00D759A4" w:rsidP="002B13A9">
            <w:r w:rsidRPr="00137CC1">
              <w:t>March 14, 2013</w:t>
            </w:r>
          </w:p>
        </w:tc>
        <w:tc>
          <w:tcPr>
            <w:tcW w:w="2575" w:type="dxa"/>
            <w:shd w:val="clear" w:color="auto" w:fill="auto"/>
            <w:vAlign w:val="center"/>
          </w:tcPr>
          <w:p w14:paraId="4622ACA3" w14:textId="77777777" w:rsidR="00D759A4" w:rsidRPr="00137CC1" w:rsidRDefault="00D759A4" w:rsidP="004E388A">
            <w:r w:rsidRPr="00137CC1">
              <w:t>Commonwealth Edison Company</w:t>
            </w:r>
          </w:p>
        </w:tc>
        <w:tc>
          <w:tcPr>
            <w:tcW w:w="2105" w:type="dxa"/>
            <w:shd w:val="clear" w:color="auto" w:fill="auto"/>
            <w:vAlign w:val="center"/>
          </w:tcPr>
          <w:p w14:paraId="3B45C454" w14:textId="77777777" w:rsidR="00D759A4" w:rsidRPr="00137CC1" w:rsidRDefault="00D759A4" w:rsidP="004E388A">
            <w:r w:rsidRPr="00137CC1">
              <w:t xml:space="preserve">Navigant </w:t>
            </w:r>
          </w:p>
        </w:tc>
      </w:tr>
      <w:tr w:rsidR="00D759A4" w:rsidRPr="00137CC1" w14:paraId="571713D4" w14:textId="77777777" w:rsidTr="004E388A">
        <w:trPr>
          <w:trHeight w:val="668"/>
        </w:trPr>
        <w:tc>
          <w:tcPr>
            <w:tcW w:w="0" w:type="auto"/>
            <w:shd w:val="clear" w:color="auto" w:fill="auto"/>
            <w:vAlign w:val="center"/>
          </w:tcPr>
          <w:p w14:paraId="00BB1103" w14:textId="77777777" w:rsidR="00D759A4" w:rsidRPr="00137CC1" w:rsidRDefault="00894B82" w:rsidP="002B13A9">
            <w:pPr>
              <w:rPr>
                <w:rFonts w:eastAsia="Franklin Gothic Book"/>
              </w:rPr>
            </w:pPr>
            <w:hyperlink r:id="rId41" w:history="1">
              <w:r w:rsidR="00D759A4" w:rsidRPr="00137CC1">
                <w:rPr>
                  <w:rFonts w:eastAsia="Franklin Gothic Book"/>
                </w:rPr>
                <w:t>Residential Complete System Replacement PY5 Evaluation Report</w:t>
              </w:r>
            </w:hyperlink>
          </w:p>
        </w:tc>
        <w:tc>
          <w:tcPr>
            <w:tcW w:w="1632" w:type="dxa"/>
            <w:shd w:val="clear" w:color="auto" w:fill="auto"/>
            <w:vAlign w:val="center"/>
          </w:tcPr>
          <w:p w14:paraId="23884E79" w14:textId="77777777" w:rsidR="00D759A4" w:rsidRPr="00137CC1" w:rsidRDefault="00D759A4" w:rsidP="002B13A9">
            <w:r w:rsidRPr="00137CC1">
              <w:t>April 28, 2014</w:t>
            </w:r>
          </w:p>
        </w:tc>
        <w:tc>
          <w:tcPr>
            <w:tcW w:w="2575" w:type="dxa"/>
            <w:shd w:val="clear" w:color="auto" w:fill="auto"/>
            <w:vAlign w:val="center"/>
          </w:tcPr>
          <w:p w14:paraId="3F373C25" w14:textId="77777777" w:rsidR="00D759A4" w:rsidRPr="00137CC1" w:rsidRDefault="00D759A4" w:rsidP="004E388A">
            <w:r w:rsidRPr="00137CC1">
              <w:t>Commonwealth Edison Company</w:t>
            </w:r>
          </w:p>
        </w:tc>
        <w:tc>
          <w:tcPr>
            <w:tcW w:w="2105" w:type="dxa"/>
            <w:shd w:val="clear" w:color="auto" w:fill="auto"/>
            <w:vAlign w:val="center"/>
          </w:tcPr>
          <w:p w14:paraId="450B21A8" w14:textId="77777777" w:rsidR="00D759A4" w:rsidRPr="00137CC1" w:rsidRDefault="00D759A4" w:rsidP="004E388A">
            <w:r w:rsidRPr="00137CC1">
              <w:t>Navigant</w:t>
            </w:r>
          </w:p>
        </w:tc>
      </w:tr>
      <w:tr w:rsidR="00D759A4" w:rsidRPr="00137CC1" w14:paraId="6229F986" w14:textId="77777777" w:rsidTr="004E388A">
        <w:tc>
          <w:tcPr>
            <w:tcW w:w="0" w:type="auto"/>
            <w:shd w:val="clear" w:color="auto" w:fill="auto"/>
            <w:vAlign w:val="center"/>
          </w:tcPr>
          <w:p w14:paraId="2B609824" w14:textId="77777777" w:rsidR="00D759A4" w:rsidRPr="00137CC1" w:rsidRDefault="00894B82" w:rsidP="002B13A9">
            <w:pPr>
              <w:rPr>
                <w:rFonts w:eastAsia="Franklin Gothic Book"/>
              </w:rPr>
            </w:pPr>
            <w:hyperlink r:id="rId42" w:history="1">
              <w:r w:rsidR="00D759A4" w:rsidRPr="00137CC1">
                <w:rPr>
                  <w:rFonts w:eastAsia="Franklin Gothic Book"/>
                </w:rPr>
                <w:t>Desktop Power Management Program PY6 Evaluation Report</w:t>
              </w:r>
            </w:hyperlink>
          </w:p>
        </w:tc>
        <w:tc>
          <w:tcPr>
            <w:tcW w:w="1632" w:type="dxa"/>
            <w:shd w:val="clear" w:color="auto" w:fill="auto"/>
            <w:vAlign w:val="center"/>
          </w:tcPr>
          <w:p w14:paraId="33B954AD" w14:textId="77777777" w:rsidR="00D759A4" w:rsidRPr="00137CC1" w:rsidRDefault="00D759A4" w:rsidP="002B13A9">
            <w:r w:rsidRPr="00137CC1">
              <w:t>March 2, 2015</w:t>
            </w:r>
          </w:p>
        </w:tc>
        <w:tc>
          <w:tcPr>
            <w:tcW w:w="2575" w:type="dxa"/>
            <w:shd w:val="clear" w:color="auto" w:fill="auto"/>
            <w:vAlign w:val="center"/>
          </w:tcPr>
          <w:p w14:paraId="67F24225" w14:textId="77777777" w:rsidR="00D759A4" w:rsidRPr="00137CC1" w:rsidRDefault="00D759A4" w:rsidP="004E388A">
            <w:r w:rsidRPr="00137CC1">
              <w:t>Commonwealth Edison Company</w:t>
            </w:r>
          </w:p>
        </w:tc>
        <w:tc>
          <w:tcPr>
            <w:tcW w:w="2105" w:type="dxa"/>
            <w:shd w:val="clear" w:color="auto" w:fill="auto"/>
            <w:vAlign w:val="center"/>
          </w:tcPr>
          <w:p w14:paraId="53E0625A" w14:textId="77777777" w:rsidR="00D759A4" w:rsidRPr="00137CC1" w:rsidRDefault="00D759A4" w:rsidP="004E388A">
            <w:r w:rsidRPr="00137CC1">
              <w:t>Navigant</w:t>
            </w:r>
          </w:p>
        </w:tc>
      </w:tr>
      <w:tr w:rsidR="00D759A4" w:rsidRPr="00137CC1" w14:paraId="2F280680" w14:textId="77777777" w:rsidTr="004E388A">
        <w:tc>
          <w:tcPr>
            <w:tcW w:w="0" w:type="auto"/>
            <w:shd w:val="clear" w:color="auto" w:fill="auto"/>
            <w:vAlign w:val="center"/>
          </w:tcPr>
          <w:p w14:paraId="7F5679EB" w14:textId="77777777" w:rsidR="00D759A4" w:rsidRPr="00137CC1" w:rsidRDefault="00894B82" w:rsidP="002B13A9">
            <w:pPr>
              <w:rPr>
                <w:rFonts w:eastAsia="Franklin Gothic Book"/>
              </w:rPr>
            </w:pPr>
            <w:hyperlink r:id="rId43" w:history="1">
              <w:r w:rsidR="00D759A4" w:rsidRPr="00137CC1">
                <w:rPr>
                  <w:rFonts w:eastAsia="Franklin Gothic Book"/>
                </w:rPr>
                <w:t>Residential Prescriptive Rebate Program</w:t>
              </w:r>
            </w:hyperlink>
          </w:p>
        </w:tc>
        <w:tc>
          <w:tcPr>
            <w:tcW w:w="1632" w:type="dxa"/>
            <w:shd w:val="clear" w:color="auto" w:fill="auto"/>
            <w:vAlign w:val="center"/>
          </w:tcPr>
          <w:p w14:paraId="33903052" w14:textId="77777777" w:rsidR="00D759A4" w:rsidRPr="00137CC1" w:rsidRDefault="00D759A4" w:rsidP="002B13A9">
            <w:r w:rsidRPr="00137CC1">
              <w:t>June 17, 2013</w:t>
            </w:r>
          </w:p>
        </w:tc>
        <w:tc>
          <w:tcPr>
            <w:tcW w:w="2575" w:type="dxa"/>
            <w:shd w:val="clear" w:color="auto" w:fill="auto"/>
            <w:vAlign w:val="center"/>
          </w:tcPr>
          <w:p w14:paraId="3D9A8EAF" w14:textId="77777777" w:rsidR="00D759A4" w:rsidRPr="00137CC1" w:rsidRDefault="00D759A4" w:rsidP="004E388A">
            <w:r w:rsidRPr="00137CC1">
              <w:t>Peoples Gas and North Shore Gas, and Commonwealth Edison Company</w:t>
            </w:r>
          </w:p>
        </w:tc>
        <w:tc>
          <w:tcPr>
            <w:tcW w:w="2105" w:type="dxa"/>
            <w:shd w:val="clear" w:color="auto" w:fill="auto"/>
            <w:vAlign w:val="center"/>
          </w:tcPr>
          <w:p w14:paraId="6D60A1B1" w14:textId="77777777" w:rsidR="00D759A4" w:rsidRPr="00137CC1" w:rsidRDefault="00D759A4" w:rsidP="004E388A">
            <w:r w:rsidRPr="00137CC1">
              <w:t>Navigant</w:t>
            </w:r>
          </w:p>
        </w:tc>
      </w:tr>
      <w:tr w:rsidR="00D759A4" w:rsidRPr="00137CC1" w14:paraId="61433B0E" w14:textId="77777777" w:rsidTr="004E388A">
        <w:tc>
          <w:tcPr>
            <w:tcW w:w="0" w:type="auto"/>
            <w:shd w:val="clear" w:color="auto" w:fill="auto"/>
            <w:vAlign w:val="center"/>
          </w:tcPr>
          <w:p w14:paraId="2D8E3870" w14:textId="77777777" w:rsidR="00D759A4" w:rsidRPr="00137CC1" w:rsidRDefault="00894B82" w:rsidP="002B13A9">
            <w:pPr>
              <w:rPr>
                <w:rFonts w:eastAsia="Franklin Gothic Book"/>
              </w:rPr>
            </w:pPr>
            <w:hyperlink r:id="rId44" w:history="1">
              <w:r w:rsidR="00D759A4" w:rsidRPr="00137CC1">
                <w:rPr>
                  <w:rFonts w:eastAsia="Franklin Gothic Book"/>
                </w:rPr>
                <w:t>Residential Prescriptive Rebate Program GPY2 Evaluation Report</w:t>
              </w:r>
            </w:hyperlink>
          </w:p>
        </w:tc>
        <w:tc>
          <w:tcPr>
            <w:tcW w:w="1632" w:type="dxa"/>
            <w:shd w:val="clear" w:color="auto" w:fill="auto"/>
            <w:vAlign w:val="center"/>
          </w:tcPr>
          <w:p w14:paraId="4417F5A8" w14:textId="77777777" w:rsidR="00D759A4" w:rsidRPr="00137CC1" w:rsidRDefault="00D759A4" w:rsidP="002B13A9">
            <w:r w:rsidRPr="00137CC1">
              <w:t>February 10, 2014</w:t>
            </w:r>
          </w:p>
        </w:tc>
        <w:tc>
          <w:tcPr>
            <w:tcW w:w="2575" w:type="dxa"/>
            <w:shd w:val="clear" w:color="auto" w:fill="auto"/>
            <w:vAlign w:val="center"/>
          </w:tcPr>
          <w:p w14:paraId="6638071E" w14:textId="77777777" w:rsidR="00D759A4" w:rsidRPr="00137CC1" w:rsidRDefault="00D759A4" w:rsidP="004E388A">
            <w:r w:rsidRPr="00137CC1">
              <w:t>Peoples Gas and North Shore Gas</w:t>
            </w:r>
          </w:p>
        </w:tc>
        <w:tc>
          <w:tcPr>
            <w:tcW w:w="2105" w:type="dxa"/>
            <w:shd w:val="clear" w:color="auto" w:fill="auto"/>
            <w:vAlign w:val="center"/>
          </w:tcPr>
          <w:p w14:paraId="0E7608FB" w14:textId="77777777" w:rsidR="00D759A4" w:rsidRPr="00137CC1" w:rsidRDefault="00D759A4" w:rsidP="004E388A">
            <w:r w:rsidRPr="00137CC1">
              <w:t>Navigant</w:t>
            </w:r>
          </w:p>
        </w:tc>
      </w:tr>
    </w:tbl>
    <w:p w14:paraId="6B3D78ED" w14:textId="77777777" w:rsidR="00D759A4" w:rsidRPr="00137CC1" w:rsidRDefault="00D759A4" w:rsidP="00D759A4">
      <w:pPr>
        <w:rPr>
          <w:rFonts w:eastAsia="Franklin Gothic Book"/>
        </w:rPr>
      </w:pPr>
    </w:p>
    <w:p w14:paraId="17B0429B" w14:textId="77777777" w:rsidR="002C0C6A" w:rsidRPr="009B67BF" w:rsidRDefault="007236E9" w:rsidP="00C91EE3">
      <w:pPr>
        <w:pStyle w:val="Heading2"/>
        <w:rPr>
          <w:rFonts w:eastAsia="Franklin Gothic Book"/>
        </w:rPr>
      </w:pPr>
      <w:bookmarkStart w:id="150" w:name="_Toc431526469"/>
      <w:bookmarkStart w:id="151" w:name="_Toc440633718"/>
      <w:r w:rsidRPr="009B67BF">
        <w:rPr>
          <w:rFonts w:eastAsia="Franklin Gothic Book"/>
        </w:rPr>
        <w:t>Single-Family Home Energy Audit Programs</w:t>
      </w:r>
      <w:bookmarkEnd w:id="150"/>
      <w:bookmarkEnd w:id="151"/>
    </w:p>
    <w:p w14:paraId="5FF7EBC1" w14:textId="081FF6B9" w:rsidR="002C0C6A" w:rsidRPr="009B67BF" w:rsidRDefault="007236E9" w:rsidP="0045080D">
      <w:pPr>
        <w:rPr>
          <w:rFonts w:eastAsia="Franklin Gothic Book"/>
        </w:rPr>
      </w:pPr>
      <w:r w:rsidRPr="009B67BF">
        <w:rPr>
          <w:rFonts w:eastAsia="Franklin Gothic Book"/>
        </w:rPr>
        <w:t xml:space="preserve">Single-Family Home Energy Audit programs (or energy assessment programs) seek to secure energy savings for residential customers by providing audits, direct-install measures, and incentives for additional energy efficiency opportunities. The participation process generally begins with an energy audit, performed by a program-affiliated companies or individuals; this involves an auditor assessing the customer’s home to identify energy-saving opportunities. At that time, the auditor may install free instant-savings measures, such as CFLs, low-flow showerheads, and faucet aerators. Auditors also may educate customers about incentives available through the audit program (e.g., air sealing, insulation) or other </w:t>
      </w:r>
      <w:r w:rsidR="00237C67">
        <w:rPr>
          <w:rFonts w:eastAsia="Franklin Gothic Book"/>
        </w:rPr>
        <w:t xml:space="preserve">program </w:t>
      </w:r>
      <w:r w:rsidR="00237C67" w:rsidRPr="00237C67">
        <w:rPr>
          <w:rFonts w:eastAsia="Franklin Gothic Book"/>
        </w:rPr>
        <w:t>administrator</w:t>
      </w:r>
      <w:r w:rsidRPr="00C70B43">
        <w:rPr>
          <w:rFonts w:eastAsia="Franklin Gothic Book"/>
        </w:rPr>
        <w:t>-s</w:t>
      </w:r>
      <w:r w:rsidRPr="009B67BF">
        <w:rPr>
          <w:rFonts w:eastAsia="Franklin Gothic Book"/>
        </w:rPr>
        <w:t>ponsored energy efficiency programs.</w:t>
      </w:r>
    </w:p>
    <w:p w14:paraId="22EA01EC" w14:textId="77777777" w:rsidR="002C0C6A" w:rsidRPr="009B67BF" w:rsidRDefault="002C0C6A" w:rsidP="0045080D">
      <w:pPr>
        <w:rPr>
          <w:rFonts w:eastAsia="Franklin Gothic Book"/>
        </w:rPr>
      </w:pPr>
    </w:p>
    <w:p w14:paraId="451C34D6" w14:textId="14B5E739" w:rsidR="002C0C6A" w:rsidRPr="009B67BF" w:rsidRDefault="007236E9" w:rsidP="0045080D">
      <w:pPr>
        <w:rPr>
          <w:rFonts w:eastAsia="Franklin Gothic Book"/>
        </w:rPr>
      </w:pPr>
      <w:r w:rsidRPr="009B67BF">
        <w:rPr>
          <w:rFonts w:eastAsia="Franklin Gothic Book"/>
        </w:rPr>
        <w:t>For these programs, free ridership and participant spillover estimat</w:t>
      </w:r>
      <w:r w:rsidR="00D23C32" w:rsidRPr="009B67BF">
        <w:rPr>
          <w:rFonts w:eastAsia="Franklin Gothic Book"/>
        </w:rPr>
        <w:t>e</w:t>
      </w:r>
      <w:r w:rsidRPr="009B67BF">
        <w:rPr>
          <w:rFonts w:eastAsia="Franklin Gothic Book"/>
        </w:rPr>
        <w:t>s rely on participant self-reports, gathered through surveys.</w:t>
      </w:r>
    </w:p>
    <w:p w14:paraId="54E0082F" w14:textId="77777777" w:rsidR="002C0C6A" w:rsidRPr="009B67BF" w:rsidRDefault="002C0C6A" w:rsidP="0045080D">
      <w:pPr>
        <w:rPr>
          <w:rFonts w:eastAsia="Franklin Gothic Book"/>
        </w:rPr>
      </w:pPr>
    </w:p>
    <w:p w14:paraId="0A14C310" w14:textId="24729170" w:rsidR="002C0C6A" w:rsidRPr="009B67BF" w:rsidRDefault="00781C8B" w:rsidP="00C91EE3">
      <w:pPr>
        <w:pStyle w:val="Heading3"/>
      </w:pPr>
      <w:bookmarkStart w:id="152" w:name="_Toc431526470"/>
      <w:bookmarkStart w:id="153" w:name="_Toc440633719"/>
      <w:r>
        <w:t>Basic Method</w:t>
      </w:r>
      <w:bookmarkEnd w:id="152"/>
      <w:bookmarkEnd w:id="153"/>
    </w:p>
    <w:p w14:paraId="6BA1B51E" w14:textId="5FB47CDB" w:rsidR="002C0C6A" w:rsidRPr="009B67BF" w:rsidRDefault="007236E9" w:rsidP="0045080D">
      <w:pPr>
        <w:rPr>
          <w:rFonts w:eastAsia="Franklin Gothic Book"/>
        </w:rPr>
      </w:pPr>
      <w:r w:rsidRPr="009B67BF">
        <w:rPr>
          <w:rFonts w:eastAsia="Franklin Gothic Book"/>
        </w:rPr>
        <w:t xml:space="preserve">Given the multiple components of some audit programs, net impacts should be estimated using </w:t>
      </w:r>
      <w:r w:rsidR="00067A5A">
        <w:rPr>
          <w:rFonts w:eastAsia="Franklin Gothic Book"/>
        </w:rPr>
        <w:t xml:space="preserve">survey </w:t>
      </w:r>
      <w:r w:rsidRPr="009B67BF">
        <w:rPr>
          <w:rFonts w:eastAsia="Franklin Gothic Book"/>
        </w:rPr>
        <w:t xml:space="preserve">batteries tailored to a customer’s experience (e.g., receipt of free direct-install measures and discounted or rebated measures). The following sections outline the approach for two program components, </w:t>
      </w:r>
      <w:proofErr w:type="gramStart"/>
      <w:r w:rsidRPr="009B67BF">
        <w:rPr>
          <w:rFonts w:eastAsia="Franklin Gothic Book"/>
        </w:rPr>
        <w:t>one dealing</w:t>
      </w:r>
      <w:proofErr w:type="gramEnd"/>
      <w:r w:rsidRPr="009B67BF">
        <w:rPr>
          <w:rFonts w:eastAsia="Franklin Gothic Book"/>
        </w:rPr>
        <w:t xml:space="preserve"> with the direct installation of free low-cost measures and a second dealing with envelope measures, such as air sealing </w:t>
      </w:r>
      <w:r w:rsidR="00586C6A">
        <w:rPr>
          <w:rFonts w:eastAsia="Franklin Gothic Book"/>
        </w:rPr>
        <w:br/>
      </w:r>
      <w:r w:rsidRPr="009B67BF">
        <w:rPr>
          <w:rFonts w:eastAsia="Franklin Gothic Book"/>
        </w:rPr>
        <w:t>and insulation.</w:t>
      </w:r>
    </w:p>
    <w:p w14:paraId="04236C95" w14:textId="77777777" w:rsidR="002C0C6A" w:rsidRPr="009B67BF" w:rsidRDefault="002C0C6A" w:rsidP="0045080D">
      <w:pPr>
        <w:rPr>
          <w:rFonts w:eastAsia="Franklin Gothic Book"/>
        </w:rPr>
      </w:pPr>
    </w:p>
    <w:p w14:paraId="764E94AD" w14:textId="77777777" w:rsidR="002C0C6A" w:rsidRPr="009B67BF" w:rsidRDefault="007236E9" w:rsidP="00C91EE3">
      <w:pPr>
        <w:pStyle w:val="Heading4"/>
      </w:pPr>
      <w:r w:rsidRPr="009B67BF">
        <w:t>No-Cost, Direct Install Measures</w:t>
      </w:r>
    </w:p>
    <w:p w14:paraId="3FAAA416" w14:textId="1918C4B4" w:rsidR="002C0C6A" w:rsidRPr="009B67BF" w:rsidRDefault="007236E9" w:rsidP="0045080D">
      <w:pPr>
        <w:rPr>
          <w:rFonts w:eastAsia="Franklin Gothic Book"/>
        </w:rPr>
      </w:pPr>
      <w:r w:rsidRPr="009B67BF">
        <w:rPr>
          <w:rFonts w:eastAsia="Franklin Gothic Book"/>
        </w:rPr>
        <w:t xml:space="preserve">For free measures directly installed by program staff due to the audit, free ridership calculations should include the following components: </w:t>
      </w:r>
      <w:r w:rsidR="00A85858">
        <w:rPr>
          <w:rFonts w:eastAsia="Franklin Gothic Book"/>
        </w:rPr>
        <w:t>no-program</w:t>
      </w:r>
      <w:r w:rsidRPr="009B67BF">
        <w:rPr>
          <w:rFonts w:eastAsia="Franklin Gothic Book"/>
        </w:rPr>
        <w:t xml:space="preserve"> score, timing, and quantity.</w:t>
      </w:r>
    </w:p>
    <w:p w14:paraId="279C85B2" w14:textId="77777777" w:rsidR="002C0C6A" w:rsidRPr="009B67BF" w:rsidRDefault="002C0C6A" w:rsidP="0045080D">
      <w:pPr>
        <w:rPr>
          <w:rFonts w:eastAsia="Franklin Gothic Book"/>
        </w:rPr>
      </w:pPr>
    </w:p>
    <w:p w14:paraId="1065C7EC" w14:textId="1FC2531C" w:rsidR="002C0C6A" w:rsidRPr="009B67BF" w:rsidRDefault="003D5CE6" w:rsidP="0045080D">
      <w:pPr>
        <w:rPr>
          <w:rFonts w:eastAsia="Franklin Gothic Book"/>
        </w:rPr>
      </w:pPr>
      <w:r w:rsidRPr="009B67BF">
        <w:rPr>
          <w:rFonts w:eastAsia="Franklin Gothic Book"/>
        </w:rPr>
        <w:t>T</w:t>
      </w:r>
      <w:r w:rsidR="007236E9" w:rsidRPr="009B67BF">
        <w:rPr>
          <w:rFonts w:eastAsia="Franklin Gothic Book"/>
        </w:rPr>
        <w:t xml:space="preserve">his approach provides several important benefits, such as deriving a partial free ridership score based on the likelihood that the participant would take similar actions in the absence of the audit. For example, partial scores can be assigned to customers who planned to install the measure, but the program influenced that decision, </w:t>
      </w:r>
      <w:r w:rsidR="007236E9" w:rsidRPr="009B67BF">
        <w:rPr>
          <w:rFonts w:eastAsia="Franklin Gothic Book"/>
        </w:rPr>
        <w:lastRenderedPageBreak/>
        <w:t>particularly in terms of timing (e.g., the program might have accelerated the installation) or quantity (e.g., the program might have led to installation of additional program-qualified measures).</w:t>
      </w:r>
    </w:p>
    <w:p w14:paraId="3DA17F69" w14:textId="77777777" w:rsidR="002C0C6A" w:rsidRPr="009B67BF" w:rsidRDefault="002C0C6A" w:rsidP="0045080D">
      <w:pPr>
        <w:rPr>
          <w:rFonts w:eastAsia="Franklin Gothic Book"/>
        </w:rPr>
      </w:pPr>
    </w:p>
    <w:p w14:paraId="2BB359BD" w14:textId="77777777" w:rsidR="002C0C6A" w:rsidRPr="009B67BF" w:rsidRDefault="007236E9" w:rsidP="0045080D">
      <w:pPr>
        <w:rPr>
          <w:rFonts w:eastAsia="Franklin Gothic Book"/>
        </w:rPr>
      </w:pPr>
      <w:r w:rsidRPr="009B67BF">
        <w:rPr>
          <w:rFonts w:eastAsia="Franklin Gothic Book"/>
        </w:rPr>
        <w:t>Outlines of components and their associated survey questions follow:</w:t>
      </w:r>
    </w:p>
    <w:p w14:paraId="50596004" w14:textId="77777777" w:rsidR="002C0C6A" w:rsidRPr="009B67BF" w:rsidRDefault="002C0C6A" w:rsidP="0045080D">
      <w:pPr>
        <w:rPr>
          <w:rFonts w:eastAsia="Franklin Gothic Book"/>
        </w:rPr>
      </w:pPr>
    </w:p>
    <w:p w14:paraId="1A86798F" w14:textId="467A29F8" w:rsidR="002C0C6A" w:rsidRPr="009B67BF" w:rsidRDefault="007236E9" w:rsidP="009A57A6">
      <w:pPr>
        <w:numPr>
          <w:ilvl w:val="0"/>
          <w:numId w:val="19"/>
        </w:numPr>
        <w:ind w:left="540"/>
        <w:rPr>
          <w:rFonts w:eastAsia="Calibri"/>
        </w:rPr>
      </w:pPr>
      <w:r w:rsidRPr="009B67BF">
        <w:rPr>
          <w:rFonts w:eastAsia="Franklin Gothic Book"/>
        </w:rPr>
        <w:t>N</w:t>
      </w:r>
      <w:r w:rsidR="00A85858">
        <w:rPr>
          <w:rFonts w:eastAsia="Franklin Gothic Book"/>
        </w:rPr>
        <w:t>o</w:t>
      </w:r>
      <w:r w:rsidRPr="009B67BF">
        <w:rPr>
          <w:rFonts w:eastAsia="Franklin Gothic Book"/>
        </w:rPr>
        <w:t xml:space="preserve">-Program Score (NP). </w:t>
      </w:r>
      <w:r w:rsidRPr="009B67BF">
        <w:rPr>
          <w:rFonts w:eastAsia="Calibri"/>
        </w:rPr>
        <w:t xml:space="preserve">This score reflects the likelihood that customers would have installed specified measures, had the program not existed. For free measures, this is based on a question asking respondents to rate the likelihood that they would have installed the exact same measures had they not </w:t>
      </w:r>
      <w:r w:rsidRPr="009B67BF">
        <w:rPr>
          <w:rFonts w:eastAsia="Franklin Gothic Book"/>
        </w:rPr>
        <w:t>received</w:t>
      </w:r>
      <w:r w:rsidRPr="009B67BF">
        <w:rPr>
          <w:rFonts w:eastAsia="Calibri"/>
        </w:rPr>
        <w:t xml:space="preserve"> them for free through the audit (on a 0 to 10 scale, where 0 is not at all likely and 10 is extremely likely). A higher likelihood value means a higher level of free ridership (i.e., a lower attribution level for the program).</w:t>
      </w:r>
    </w:p>
    <w:p w14:paraId="505AE322" w14:textId="77777777" w:rsidR="002C0C6A" w:rsidRPr="009B67BF" w:rsidRDefault="002C0C6A" w:rsidP="00C91EE3">
      <w:pPr>
        <w:rPr>
          <w:rFonts w:eastAsia="Calibri"/>
        </w:rPr>
      </w:pPr>
    </w:p>
    <w:p w14:paraId="6C63E1F6" w14:textId="27CDBE34" w:rsidR="002C0C6A" w:rsidRPr="009B67BF" w:rsidRDefault="007236E9" w:rsidP="004E388A">
      <w:pPr>
        <w:numPr>
          <w:ilvl w:val="0"/>
          <w:numId w:val="19"/>
        </w:numPr>
        <w:ind w:left="540"/>
        <w:rPr>
          <w:rFonts w:eastAsia="Franklin Gothic Book"/>
        </w:rPr>
      </w:pPr>
      <w:r w:rsidRPr="009B67BF">
        <w:rPr>
          <w:rFonts w:eastAsia="Franklin Gothic Book"/>
        </w:rPr>
        <w:t>Timing and Quantity Adjustment Factor (T&amp;Q_ADJ). This factor adjusts the no-program</w:t>
      </w:r>
      <w:r w:rsidR="0081462A" w:rsidRPr="009B67BF">
        <w:rPr>
          <w:rFonts w:eastAsia="Franklin Gothic Book"/>
        </w:rPr>
        <w:t xml:space="preserve"> </w:t>
      </w:r>
      <w:r w:rsidRPr="009B67BF">
        <w:rPr>
          <w:rFonts w:eastAsia="Franklin Gothic Book"/>
        </w:rPr>
        <w:t xml:space="preserve">score downwards for an earlier installation of equipment and for the installation of greater equipment quantities than would have </w:t>
      </w:r>
      <w:r w:rsidRPr="009B67BF">
        <w:rPr>
          <w:rFonts w:eastAsia="Calibri"/>
        </w:rPr>
        <w:t>taken</w:t>
      </w:r>
      <w:r w:rsidRPr="009B67BF">
        <w:rPr>
          <w:rFonts w:eastAsia="Franklin Gothic Book"/>
        </w:rPr>
        <w:t xml:space="preserve"> place in the program’s absence. It is based on two questions targeting respondents who report they would likely have installed the </w:t>
      </w:r>
      <w:r w:rsidRPr="004E388A">
        <w:rPr>
          <w:rFonts w:eastAsia="Calibri"/>
        </w:rPr>
        <w:t>same</w:t>
      </w:r>
      <w:r w:rsidRPr="009B67BF">
        <w:rPr>
          <w:rFonts w:eastAsia="Franklin Gothic Book"/>
        </w:rPr>
        <w:t xml:space="preserve"> equipment without the program (a score greater than 6, on a scale from 0-10, on the NP question).</w:t>
      </w:r>
      <w:r w:rsidR="00753BE9" w:rsidRPr="00753BE9">
        <w:rPr>
          <w:rFonts w:eastAsia="Calibri"/>
        </w:rPr>
        <w:t xml:space="preserve"> </w:t>
      </w:r>
      <w:r w:rsidR="00753BE9">
        <w:rPr>
          <w:rFonts w:eastAsia="Calibri"/>
        </w:rPr>
        <w:t>This will only be asked of measures where the quantity is a relevant concept (e.g., lighting).</w:t>
      </w:r>
    </w:p>
    <w:p w14:paraId="4600B319" w14:textId="77777777" w:rsidR="002C0C6A" w:rsidRPr="009B67BF" w:rsidRDefault="002C0C6A" w:rsidP="00C91EE3">
      <w:pPr>
        <w:rPr>
          <w:rFonts w:eastAsia="Franklin Gothic Book"/>
        </w:rPr>
      </w:pPr>
    </w:p>
    <w:p w14:paraId="49F5F37A" w14:textId="52AED79E" w:rsidR="00AD0BE9" w:rsidRPr="00DA6F8C" w:rsidRDefault="007236E9" w:rsidP="00DA6F8C">
      <w:pPr>
        <w:rPr>
          <w:rFonts w:eastAsia="Franklin Gothic Book"/>
        </w:rPr>
      </w:pPr>
      <w:r w:rsidRPr="009B67BF">
        <w:rPr>
          <w:rFonts w:eastAsia="Franklin Gothic Book"/>
        </w:rPr>
        <w:t>The first question accounts for earlier installation of measures due to the program by asking</w:t>
      </w:r>
      <w:r w:rsidRPr="00DA6F8C">
        <w:rPr>
          <w:rFonts w:eastAsia="Franklin Gothic Book"/>
        </w:rPr>
        <w:t xml:space="preserve"> respondents about their likelihood (0-10 scale) to have installed the measure within </w:t>
      </w:r>
      <w:r w:rsidR="00AD0BE9" w:rsidRPr="00DA6F8C">
        <w:rPr>
          <w:rFonts w:eastAsia="Franklin Gothic Book"/>
        </w:rPr>
        <w:t>6 or 12</w:t>
      </w:r>
      <w:r w:rsidRPr="00DA6F8C">
        <w:rPr>
          <w:rFonts w:eastAsia="Franklin Gothic Book"/>
        </w:rPr>
        <w:t xml:space="preserve"> months, had they not received it through the program </w:t>
      </w:r>
      <w:r w:rsidR="00AD0BE9" w:rsidRPr="00137CC1">
        <w:rPr>
          <w:rFonts w:eastAsia="Franklin Gothic Book"/>
        </w:rPr>
        <w:t>(12 months for a single or big ticket item and 6 months for less expensive items)</w:t>
      </w:r>
      <w:r w:rsidR="00AD0BE9">
        <w:rPr>
          <w:rFonts w:eastAsia="Franklin Gothic Book"/>
        </w:rPr>
        <w:t>.</w:t>
      </w:r>
    </w:p>
    <w:p w14:paraId="7CA7ECA0" w14:textId="77777777" w:rsidR="00AD0BE9" w:rsidRPr="00DA6F8C" w:rsidRDefault="00AD0BE9" w:rsidP="00DA6F8C">
      <w:pPr>
        <w:rPr>
          <w:rFonts w:eastAsia="Franklin Gothic Book"/>
        </w:rPr>
      </w:pPr>
    </w:p>
    <w:p w14:paraId="4EE08D9B" w14:textId="34B14AC1" w:rsidR="002C0C6A" w:rsidRPr="009B67BF" w:rsidRDefault="007236E9" w:rsidP="00DA6F8C">
      <w:pPr>
        <w:rPr>
          <w:rFonts w:eastAsia="Franklin Gothic Book"/>
        </w:rPr>
      </w:pPr>
      <w:r w:rsidRPr="00DA6F8C">
        <w:rPr>
          <w:rFonts w:eastAsia="Franklin Gothic Book"/>
        </w:rPr>
        <w:t>The second question asks respondents about the likelihood that they would have installed fewer measures or performed</w:t>
      </w:r>
      <w:r w:rsidRPr="009B67BF">
        <w:t xml:space="preserve"> less weatherization without the program. The response to this question is subtracted from 10, as a lower score means a greater likelihood respondents would have installed the same or a greater number of measures. Averaging the combined timing and quantity question responses provides the adjustment factor, as shown in the following equation:</w:t>
      </w:r>
    </w:p>
    <w:p w14:paraId="430F24DD" w14:textId="77777777" w:rsidR="002C0C6A" w:rsidRDefault="002C0C6A" w:rsidP="00C91EE3">
      <w:pPr>
        <w:rPr>
          <w:rFonts w:eastAsia="Franklin Gothic Book"/>
        </w:rPr>
      </w:pPr>
    </w:p>
    <w:p w14:paraId="3B0A5377" w14:textId="017D1B41" w:rsidR="002C0C6A" w:rsidRPr="00AC6704" w:rsidRDefault="00894B82" w:rsidP="00AC6704">
      <w:pPr>
        <w:autoSpaceDE w:val="0"/>
        <w:autoSpaceDN w:val="0"/>
        <w:adjustRightInd w:val="0"/>
        <w:rPr>
          <w:rFonts w:ascii="Cambria Math" w:eastAsia="Calibri" w:hAnsi="Cambria Math"/>
          <w:oMath/>
        </w:rPr>
      </w:pPr>
      <m:oMathPara>
        <m:oMathParaPr>
          <m:jc m:val="center"/>
        </m:oMathParaPr>
        <m:oMath>
          <m:sSub>
            <m:sSubPr>
              <m:ctrlPr>
                <w:rPr>
                  <w:rFonts w:ascii="Cambria Math" w:eastAsia="Calibri" w:hAnsi="Cambria Math"/>
                  <w:i/>
                </w:rPr>
              </m:ctrlPr>
            </m:sSubPr>
            <m:e>
              <m:r>
                <w:rPr>
                  <w:rFonts w:ascii="Cambria Math" w:eastAsia="Calibri" w:hAnsi="Cambria Math"/>
                </w:rPr>
                <m:t>T&amp;Q</m:t>
              </m:r>
            </m:e>
            <m:sub>
              <m:r>
                <w:rPr>
                  <w:rFonts w:ascii="Cambria Math" w:eastAsia="Calibri" w:hAnsi="Cambria Math"/>
                </w:rPr>
                <m:t>ADJ</m:t>
              </m:r>
            </m:sub>
          </m:sSub>
          <m:r>
            <w:rPr>
              <w:rFonts w:ascii="Cambria Math" w:eastAsia="Calibri" w:hAnsi="Cambria Math"/>
            </w:rPr>
            <m:t>=Mean(T&amp;Q)</m:t>
          </m:r>
        </m:oMath>
      </m:oMathPara>
    </w:p>
    <w:p w14:paraId="459DBB42" w14:textId="77777777" w:rsidR="002C0C6A" w:rsidRPr="009B67BF" w:rsidRDefault="002C0C6A" w:rsidP="0045080D">
      <w:pPr>
        <w:autoSpaceDE w:val="0"/>
        <w:autoSpaceDN w:val="0"/>
        <w:adjustRightInd w:val="0"/>
        <w:ind w:left="1440"/>
        <w:rPr>
          <w:rFonts w:ascii="Cambria Math" w:eastAsia="Calibri" w:hAnsi="Cambria Math"/>
          <w:oMath/>
        </w:rPr>
      </w:pPr>
    </w:p>
    <w:p w14:paraId="16871B51" w14:textId="77777777" w:rsidR="002C0C6A" w:rsidRPr="009B67BF" w:rsidRDefault="007236E9" w:rsidP="0045080D">
      <w:pPr>
        <w:rPr>
          <w:rFonts w:eastAsia="Franklin Gothic Book"/>
        </w:rPr>
      </w:pPr>
      <w:r w:rsidRPr="009B67BF">
        <w:rPr>
          <w:rFonts w:eastAsia="Franklin Gothic Book"/>
        </w:rPr>
        <w:t>Given the low cost of the measures provided through the direct-install component of most audit programs and the number of measures received per participant, efforts have been made to streamline the free ridership battery to reduce the respondent’s burden. As such, the overall free ridership score per measure can be calculated by averaging the NP score and the timing and quantity adjustment factor, as shown in the following equation:</w:t>
      </w:r>
    </w:p>
    <w:p w14:paraId="71DAF256" w14:textId="77777777" w:rsidR="002C0C6A" w:rsidRDefault="002C0C6A" w:rsidP="0045080D">
      <w:pPr>
        <w:rPr>
          <w:rFonts w:eastAsia="Franklin Gothic Book"/>
        </w:rPr>
      </w:pPr>
    </w:p>
    <w:p w14:paraId="582FB99B" w14:textId="74F57AB7" w:rsidR="002C0C6A" w:rsidRPr="009B67BF" w:rsidRDefault="007236E9" w:rsidP="0045080D">
      <w:pPr>
        <w:jc w:val="center"/>
        <w:rPr>
          <w:rFonts w:eastAsia="Franklin Gothic Book"/>
        </w:rPr>
      </w:pPr>
      <m:oMathPara>
        <m:oMath>
          <m:r>
            <w:rPr>
              <w:rFonts w:ascii="Cambria Math" w:eastAsia="Franklin Gothic Book" w:hAnsi="Cambria Math"/>
            </w:rPr>
            <m:t xml:space="preserve">Free-Ridership </m:t>
          </m:r>
          <m:d>
            <m:dPr>
              <m:ctrlPr>
                <w:rPr>
                  <w:rFonts w:ascii="Cambria Math" w:eastAsia="Franklin Gothic Book" w:hAnsi="Cambria Math"/>
                  <w:i/>
                </w:rPr>
              </m:ctrlPr>
            </m:dPr>
            <m:e>
              <m:r>
                <w:rPr>
                  <w:rFonts w:ascii="Cambria Math" w:eastAsia="Franklin Gothic Book" w:hAnsi="Cambria Math"/>
                </w:rPr>
                <m:t>FR</m:t>
              </m:r>
            </m:e>
          </m:d>
          <m:r>
            <w:rPr>
              <w:rFonts w:ascii="Cambria Math" w:eastAsia="Franklin Gothic Book" w:hAnsi="Cambria Math"/>
            </w:rPr>
            <m:t>= Mean(NP, T&amp;</m:t>
          </m:r>
          <m:sSub>
            <m:sSubPr>
              <m:ctrlPr>
                <w:rPr>
                  <w:rFonts w:ascii="Cambria Math" w:eastAsia="Franklin Gothic Book" w:hAnsi="Cambria Math"/>
                  <w:i/>
                </w:rPr>
              </m:ctrlPr>
            </m:sSubPr>
            <m:e>
              <m:r>
                <w:rPr>
                  <w:rFonts w:ascii="Cambria Math" w:eastAsia="Franklin Gothic Book" w:hAnsi="Cambria Math"/>
                </w:rPr>
                <m:t>Q</m:t>
              </m:r>
            </m:e>
            <m:sub>
              <m:r>
                <w:rPr>
                  <w:rFonts w:ascii="Cambria Math" w:eastAsia="Franklin Gothic Book" w:hAnsi="Cambria Math"/>
                </w:rPr>
                <m:t>ADJ</m:t>
              </m:r>
            </m:sub>
          </m:sSub>
          <m:r>
            <w:rPr>
              <w:rFonts w:ascii="Cambria Math" w:eastAsia="Franklin Gothic Book" w:hAnsi="Cambria Math"/>
            </w:rPr>
            <m:t>)</m:t>
          </m:r>
        </m:oMath>
      </m:oMathPara>
    </w:p>
    <w:p w14:paraId="5ADF5512" w14:textId="77777777" w:rsidR="002C0C6A" w:rsidRPr="009B67BF" w:rsidRDefault="002C0C6A" w:rsidP="00C91EE3">
      <w:pPr>
        <w:rPr>
          <w:rFonts w:eastAsia="Franklin Gothic Book"/>
        </w:rPr>
      </w:pPr>
    </w:p>
    <w:p w14:paraId="3402816C" w14:textId="77777777" w:rsidR="002C0C6A" w:rsidRPr="009B67BF" w:rsidRDefault="007236E9" w:rsidP="00C91EE3">
      <w:pPr>
        <w:pStyle w:val="Heading4"/>
      </w:pPr>
      <w:r w:rsidRPr="009B67BF">
        <w:t>Rebated/Discounted Measures</w:t>
      </w:r>
    </w:p>
    <w:p w14:paraId="5F2BDFB4" w14:textId="77777777" w:rsidR="002C0C6A" w:rsidRPr="009B67BF" w:rsidRDefault="007236E9" w:rsidP="0045080D">
      <w:pPr>
        <w:rPr>
          <w:rFonts w:eastAsia="Franklin Gothic Book"/>
        </w:rPr>
      </w:pPr>
      <w:r w:rsidRPr="009B67BF">
        <w:rPr>
          <w:rFonts w:eastAsia="Franklin Gothic Book"/>
        </w:rPr>
        <w:t xml:space="preserve">Estimating NTG for rebated measures (typically for building shells) requires a more rigorous process than estimating NTG for free direct-install measures. In particular, the approach integrates an assessment of various program components that may have influenced the participant’s decision to install the measures. For discounted envelope measures, the </w:t>
      </w:r>
      <w:r w:rsidRPr="009B67BF">
        <w:t xml:space="preserve">basic free ridership factor consists of the following two components: </w:t>
      </w:r>
    </w:p>
    <w:p w14:paraId="4158534F" w14:textId="77777777" w:rsidR="002C0C6A" w:rsidRPr="009B67BF" w:rsidRDefault="002C0C6A" w:rsidP="0045080D">
      <w:pPr>
        <w:rPr>
          <w:rFonts w:eastAsia="Franklin Gothic Book"/>
        </w:rPr>
      </w:pPr>
    </w:p>
    <w:p w14:paraId="61F41015" w14:textId="7A54D2D6" w:rsidR="002C0C6A" w:rsidRPr="009B67BF" w:rsidRDefault="007236E9" w:rsidP="004E388A">
      <w:pPr>
        <w:numPr>
          <w:ilvl w:val="0"/>
          <w:numId w:val="19"/>
        </w:numPr>
        <w:ind w:left="540"/>
        <w:rPr>
          <w:rFonts w:eastAsia="Calibri"/>
        </w:rPr>
      </w:pPr>
      <w:r w:rsidRPr="009B67BF">
        <w:rPr>
          <w:rFonts w:eastAsia="Calibri"/>
        </w:rPr>
        <w:t xml:space="preserve">Program Influence (PI). </w:t>
      </w:r>
      <w:r w:rsidRPr="009B67BF">
        <w:rPr>
          <w:rFonts w:eastAsia="Franklin Gothic Book"/>
        </w:rPr>
        <w:t xml:space="preserve">Evaluators assess program influence by asking respondents how important various program elements were on their decisions </w:t>
      </w:r>
      <w:r w:rsidR="00857F41" w:rsidRPr="00857F41">
        <w:rPr>
          <w:rFonts w:eastAsia="Franklin Gothic Book"/>
        </w:rPr>
        <w:t>to</w:t>
      </w:r>
      <w:r w:rsidR="00857F41">
        <w:rPr>
          <w:rFonts w:eastAsia="Franklin Gothic Book"/>
        </w:rPr>
        <w:t xml:space="preserve"> </w:t>
      </w:r>
      <w:r w:rsidRPr="009B67BF">
        <w:rPr>
          <w:rFonts w:eastAsia="Franklin Gothic Book"/>
        </w:rPr>
        <w:t>undertake a project as they did (on a scale from 0 to 10, where 0 is not at all important and 10 is very important). The list of program elements draws upon the program’s design and theory as well as input from program staff. In addition to asking about specific program influences, surveys ask respondents whether they install</w:t>
      </w:r>
      <w:r w:rsidR="00857F41">
        <w:rPr>
          <w:rFonts w:eastAsia="Franklin Gothic Book"/>
        </w:rPr>
        <w:t>ed</w:t>
      </w:r>
      <w:r w:rsidRPr="009B67BF">
        <w:rPr>
          <w:rFonts w:eastAsia="Franklin Gothic Book"/>
        </w:rPr>
        <w:t xml:space="preserve"> </w:t>
      </w:r>
      <w:r w:rsidR="00857F41">
        <w:rPr>
          <w:rFonts w:eastAsia="Franklin Gothic Book"/>
        </w:rPr>
        <w:t xml:space="preserve">the </w:t>
      </w:r>
      <w:r w:rsidRPr="009B67BF">
        <w:rPr>
          <w:rFonts w:eastAsia="Franklin Gothic Book"/>
        </w:rPr>
        <w:t>equipment or perform</w:t>
      </w:r>
      <w:r w:rsidR="00857F41">
        <w:rPr>
          <w:rFonts w:eastAsia="Franklin Gothic Book"/>
        </w:rPr>
        <w:t>ed</w:t>
      </w:r>
      <w:r w:rsidRPr="009B67BF">
        <w:rPr>
          <w:rFonts w:eastAsia="Franklin Gothic Book"/>
        </w:rPr>
        <w:t xml:space="preserve"> a particular upgrade before learning about the program. The PI Score adjusts by 0.5 for those answering “yes” to </w:t>
      </w:r>
      <w:r w:rsidR="00C52D83">
        <w:rPr>
          <w:rFonts w:eastAsia="Franklin Gothic Book"/>
        </w:rPr>
        <w:br/>
      </w:r>
      <w:r w:rsidRPr="009B67BF">
        <w:rPr>
          <w:rFonts w:eastAsia="Franklin Gothic Book"/>
        </w:rPr>
        <w:t>this question.</w:t>
      </w:r>
    </w:p>
    <w:p w14:paraId="4A5D42B2" w14:textId="77777777" w:rsidR="002C0C6A" w:rsidRPr="009B67BF" w:rsidRDefault="002C0C6A" w:rsidP="00C91EE3">
      <w:pPr>
        <w:rPr>
          <w:rFonts w:eastAsia="Calibri"/>
        </w:rPr>
      </w:pPr>
    </w:p>
    <w:p w14:paraId="5D3546D8" w14:textId="0408C101" w:rsidR="002C0C6A" w:rsidRPr="009B67BF" w:rsidRDefault="007236E9" w:rsidP="004E388A">
      <w:pPr>
        <w:numPr>
          <w:ilvl w:val="0"/>
          <w:numId w:val="19"/>
        </w:numPr>
        <w:ind w:left="540"/>
        <w:rPr>
          <w:rFonts w:eastAsia="Calibri"/>
        </w:rPr>
      </w:pPr>
      <w:r w:rsidRPr="009B67BF">
        <w:rPr>
          <w:rFonts w:eastAsia="Calibri"/>
        </w:rPr>
        <w:lastRenderedPageBreak/>
        <w:t xml:space="preserve">No-Program Score (NP). This score </w:t>
      </w:r>
      <w:r w:rsidRPr="004E388A">
        <w:rPr>
          <w:rFonts w:eastAsia="Franklin Gothic Book"/>
        </w:rPr>
        <w:t>reflects</w:t>
      </w:r>
      <w:r w:rsidRPr="009B67BF">
        <w:rPr>
          <w:rFonts w:eastAsia="Calibri"/>
        </w:rPr>
        <w:t xml:space="preserve"> the likelihood that customers would have installed the specified measures in the </w:t>
      </w:r>
      <w:r w:rsidRPr="009B67BF">
        <w:rPr>
          <w:rFonts w:eastAsia="Franklin Gothic Book"/>
        </w:rPr>
        <w:t>program’s absence</w:t>
      </w:r>
      <w:r w:rsidRPr="009B67BF">
        <w:rPr>
          <w:rFonts w:eastAsia="Calibri"/>
        </w:rPr>
        <w:t>.</w:t>
      </w:r>
      <w:r w:rsidRPr="009B67BF">
        <w:t xml:space="preserve"> In general, this draws upon one question that asks respondents to rate the likelihood that they would have installed the exact same measures if not receiving them through the program (on a 0 to 10 scale, where 0 is not at all likely and 10 is extremely likely). A higher likelihood value means a higher free ridership level (i.e., a lower attribution level for the program).</w:t>
      </w:r>
    </w:p>
    <w:p w14:paraId="6C553BFA" w14:textId="77777777" w:rsidR="002C0C6A" w:rsidRPr="009B67BF" w:rsidRDefault="002C0C6A" w:rsidP="00C91EE3">
      <w:pPr>
        <w:rPr>
          <w:rFonts w:eastAsia="Calibri"/>
        </w:rPr>
      </w:pPr>
    </w:p>
    <w:p w14:paraId="4EDD345A" w14:textId="77777777" w:rsidR="00C52D83" w:rsidRPr="00DA6F8C" w:rsidRDefault="007236E9" w:rsidP="00DA6F8C">
      <w:pPr>
        <w:numPr>
          <w:ilvl w:val="0"/>
          <w:numId w:val="19"/>
        </w:numPr>
        <w:ind w:left="540"/>
        <w:rPr>
          <w:rFonts w:eastAsia="Franklin Gothic Book"/>
        </w:rPr>
      </w:pPr>
      <w:r w:rsidRPr="009B67BF">
        <w:rPr>
          <w:rFonts w:eastAsia="Franklin Gothic Book"/>
        </w:rPr>
        <w:t xml:space="preserve">Timing and Quantity Adjustment Factor (T&amp;Q_ADJ). This factor adjusts the no-program score downwards for earlier installation of equipment and for installation of greater equipment quantities than would have taken place in the program’s absence. It draws upon two survey questions asked of respondents who indicate they likely would have installed the same equipment without the program (a score greater than 6, on a scale from 0-10, on the NP question). The first question accounts for earlier measure </w:t>
      </w:r>
      <w:r w:rsidRPr="009B67BF">
        <w:rPr>
          <w:rFonts w:eastAsia="Calibri"/>
        </w:rPr>
        <w:t>installation</w:t>
      </w:r>
      <w:r w:rsidRPr="009B67BF">
        <w:rPr>
          <w:rFonts w:eastAsia="Franklin Gothic Book"/>
        </w:rPr>
        <w:t xml:space="preserve"> due to the </w:t>
      </w:r>
      <w:r w:rsidRPr="00DA6F8C">
        <w:t>program</w:t>
      </w:r>
      <w:r w:rsidRPr="009B67BF">
        <w:rPr>
          <w:rFonts w:eastAsia="Franklin Gothic Book"/>
        </w:rPr>
        <w:t>, asking</w:t>
      </w:r>
      <w:r w:rsidRPr="009B67BF">
        <w:t xml:space="preserve"> respondents about the likelihood (0-10 scale) that they would have installed the measure within </w:t>
      </w:r>
      <w:r w:rsidR="00C773B0">
        <w:t xml:space="preserve">6 or </w:t>
      </w:r>
      <w:r w:rsidRPr="009B67BF">
        <w:t xml:space="preserve">12 months </w:t>
      </w:r>
      <w:r w:rsidR="00C773B0" w:rsidRPr="00137CC1">
        <w:rPr>
          <w:rFonts w:eastAsia="Franklin Gothic Book"/>
        </w:rPr>
        <w:t>(12 months for a single or big ticket item and 6 months for less expensive items)</w:t>
      </w:r>
      <w:r w:rsidR="00C773B0">
        <w:rPr>
          <w:rFonts w:eastAsia="Franklin Gothic Book"/>
        </w:rPr>
        <w:t xml:space="preserve"> </w:t>
      </w:r>
      <w:r w:rsidRPr="009B67BF">
        <w:t xml:space="preserve">had they not received it through the program. The second question asks respondents about their likelihood to have installed fewer measures or performed less weatherization in the program’s absence. </w:t>
      </w:r>
    </w:p>
    <w:p w14:paraId="628B76D2" w14:textId="77777777" w:rsidR="00C52D83" w:rsidRDefault="00C52D83" w:rsidP="00DA6F8C">
      <w:pPr>
        <w:pStyle w:val="ListParagraph"/>
      </w:pPr>
    </w:p>
    <w:p w14:paraId="5FEBB1B2" w14:textId="172E33F2" w:rsidR="002C0C6A" w:rsidRPr="009B67BF" w:rsidRDefault="007236E9" w:rsidP="00DA6F8C">
      <w:pPr>
        <w:rPr>
          <w:rFonts w:eastAsia="Franklin Gothic Book"/>
        </w:rPr>
      </w:pPr>
      <w:r w:rsidRPr="009B67BF">
        <w:t>Responses to this question are subtracted from 10 as a lower score means a greater likelihood that they would have installed the same or a greater number of measures.</w:t>
      </w:r>
      <w:r w:rsidR="00753BE9">
        <w:t xml:space="preserve"> </w:t>
      </w:r>
      <w:r w:rsidR="00753BE9">
        <w:rPr>
          <w:rFonts w:eastAsia="Calibri"/>
        </w:rPr>
        <w:t xml:space="preserve">This will only be asked of measures where the quantity is a </w:t>
      </w:r>
      <w:r w:rsidR="00753BE9" w:rsidRPr="00DA6F8C">
        <w:rPr>
          <w:rFonts w:eastAsia="Franklin Gothic Book"/>
        </w:rPr>
        <w:t>relevant</w:t>
      </w:r>
      <w:r w:rsidR="00753BE9">
        <w:rPr>
          <w:rFonts w:eastAsia="Calibri"/>
        </w:rPr>
        <w:t xml:space="preserve"> concept.</w:t>
      </w:r>
      <w:r w:rsidRPr="009B67BF">
        <w:t xml:space="preserve"> Averaging the responses to the timing and quantity questions produces the adjustment factor, as shown in the following equation:</w:t>
      </w:r>
    </w:p>
    <w:p w14:paraId="5EB65805" w14:textId="77777777" w:rsidR="002C0C6A" w:rsidRDefault="002C0C6A" w:rsidP="00C91EE3">
      <w:pPr>
        <w:rPr>
          <w:rFonts w:eastAsia="Franklin Gothic Book"/>
        </w:rPr>
      </w:pPr>
    </w:p>
    <w:p w14:paraId="39625348" w14:textId="77777777" w:rsidR="002C0C6A" w:rsidRPr="009B67BF" w:rsidRDefault="007236E9" w:rsidP="0045080D">
      <w:pPr>
        <w:keepNext/>
        <w:rPr>
          <w:rFonts w:eastAsia="Franklin Gothic Book"/>
        </w:rPr>
      </w:pPr>
      <m:oMathPara>
        <m:oMath>
          <m:r>
            <w:rPr>
              <w:rFonts w:ascii="Cambria Math" w:eastAsia="Calibri" w:hAnsi="Cambria Math"/>
            </w:rPr>
            <m:t>T&amp;</m:t>
          </m:r>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ADJ</m:t>
              </m:r>
            </m:sub>
          </m:sSub>
          <m:r>
            <w:rPr>
              <w:rFonts w:ascii="Cambria Math" w:eastAsia="Calibri" w:hAnsi="Cambria Math"/>
            </w:rPr>
            <m:t>=Mean(T,Q)</m:t>
          </m:r>
        </m:oMath>
      </m:oMathPara>
    </w:p>
    <w:p w14:paraId="156A5CCA" w14:textId="77777777" w:rsidR="002C0C6A" w:rsidRPr="009B67BF" w:rsidRDefault="002C0C6A" w:rsidP="00C91EE3">
      <w:pPr>
        <w:rPr>
          <w:rFonts w:eastAsia="Franklin Gothic Book"/>
        </w:rPr>
      </w:pPr>
    </w:p>
    <w:p w14:paraId="5706B691" w14:textId="1CD1C155" w:rsidR="002C0C6A" w:rsidRPr="009B67BF" w:rsidRDefault="007236E9" w:rsidP="00DA6F8C">
      <w:r w:rsidRPr="004E388A">
        <w:t>Averaging</w:t>
      </w:r>
      <w:r w:rsidRPr="009B67BF">
        <w:rPr>
          <w:rFonts w:eastAsia="Franklin Gothic Book"/>
        </w:rPr>
        <w:t xml:space="preserve"> the </w:t>
      </w:r>
      <w:r w:rsidRPr="00DA6F8C">
        <w:rPr>
          <w:rFonts w:eastAsia="Franklin Gothic Book"/>
        </w:rPr>
        <w:t>timing</w:t>
      </w:r>
      <w:r w:rsidRPr="009B67BF">
        <w:rPr>
          <w:rFonts w:eastAsia="Franklin Gothic Book"/>
        </w:rPr>
        <w:t xml:space="preserve"> and quantity adjustment factor with the preliminary NP score calculates the </w:t>
      </w:r>
      <w:r w:rsidR="00A8796B">
        <w:rPr>
          <w:rFonts w:eastAsia="Franklin Gothic Book"/>
        </w:rPr>
        <w:t>final</w:t>
      </w:r>
      <w:r w:rsidRPr="009B67BF">
        <w:rPr>
          <w:rFonts w:eastAsia="Franklin Gothic Book"/>
        </w:rPr>
        <w:t xml:space="preserve"> NP score:</w:t>
      </w:r>
    </w:p>
    <w:p w14:paraId="69FB5B92" w14:textId="77777777" w:rsidR="002C0C6A" w:rsidRDefault="002C0C6A" w:rsidP="00C91EE3"/>
    <w:p w14:paraId="3796B85C" w14:textId="3A1FB162" w:rsidR="002C0C6A" w:rsidRPr="009B67BF" w:rsidRDefault="00A8796B" w:rsidP="0045080D">
      <w:pPr>
        <w:autoSpaceDE w:val="0"/>
        <w:autoSpaceDN w:val="0"/>
        <w:adjustRightInd w:val="0"/>
        <w:ind w:left="1440"/>
        <w:jc w:val="center"/>
        <w:rPr>
          <w:rFonts w:ascii="Cambria Math" w:eastAsia="Calibri" w:hAnsi="Cambria Math"/>
          <w:oMath/>
        </w:rPr>
      </w:pPr>
      <m:oMathPara>
        <m:oMath>
          <m:r>
            <w:rPr>
              <w:rFonts w:ascii="Cambria Math" w:eastAsia="Calibri" w:hAnsi="Cambria Math"/>
            </w:rPr>
            <m:t>NP=Mean</m:t>
          </m:r>
          <m:d>
            <m:dPr>
              <m:ctrlPr>
                <w:rPr>
                  <w:rFonts w:ascii="Cambria Math" w:eastAsia="Calibri" w:hAnsi="Cambria Math"/>
                  <w:i/>
                </w:rPr>
              </m:ctrlPr>
            </m:dPr>
            <m:e>
              <m:r>
                <w:rPr>
                  <w:rFonts w:ascii="Cambria Math" w:eastAsia="Calibri" w:hAnsi="Cambria Math"/>
                </w:rPr>
                <m:t>NPp,T&amp;</m:t>
              </m:r>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ADJ</m:t>
                  </m:r>
                </m:sub>
              </m:sSub>
            </m:e>
          </m:d>
        </m:oMath>
      </m:oMathPara>
    </w:p>
    <w:p w14:paraId="3F9B7844" w14:textId="77777777" w:rsidR="002C0C6A" w:rsidRPr="009B67BF" w:rsidRDefault="002C0C6A" w:rsidP="0045080D">
      <w:pPr>
        <w:autoSpaceDE w:val="0"/>
        <w:autoSpaceDN w:val="0"/>
        <w:adjustRightInd w:val="0"/>
        <w:ind w:left="1440"/>
        <w:jc w:val="center"/>
        <w:rPr>
          <w:rFonts w:ascii="Cambria Math" w:eastAsia="Calibri" w:hAnsi="Cambria Math"/>
          <w:oMath/>
        </w:rPr>
      </w:pPr>
    </w:p>
    <w:p w14:paraId="32F9E374" w14:textId="1166B919" w:rsidR="002C0C6A" w:rsidRDefault="007236E9" w:rsidP="00DA6F8C">
      <w:r w:rsidRPr="00DA6F8C">
        <w:rPr>
          <w:rFonts w:eastAsia="Franklin Gothic Book"/>
        </w:rPr>
        <w:t>Averaging</w:t>
      </w:r>
      <w:r w:rsidRPr="009B67BF">
        <w:t xml:space="preserve"> the PI </w:t>
      </w:r>
      <w:r w:rsidRPr="009B67BF">
        <w:rPr>
          <w:rFonts w:eastAsia="Franklin Gothic Book"/>
        </w:rPr>
        <w:t>and</w:t>
      </w:r>
      <w:r w:rsidRPr="009B67BF">
        <w:t xml:space="preserve"> NP scores produces the overall free ridership score, as shown in the following formula:</w:t>
      </w:r>
    </w:p>
    <w:p w14:paraId="102FC5AE" w14:textId="77777777" w:rsidR="00AC6704" w:rsidRPr="009B67BF" w:rsidRDefault="00AC6704" w:rsidP="0045080D">
      <w:pPr>
        <w:autoSpaceDE w:val="0"/>
        <w:autoSpaceDN w:val="0"/>
        <w:adjustRightInd w:val="0"/>
        <w:ind w:left="540"/>
      </w:pPr>
    </w:p>
    <w:p w14:paraId="37979A41" w14:textId="6A509F4C" w:rsidR="002C0C6A" w:rsidRPr="009B67BF" w:rsidRDefault="007236E9" w:rsidP="0045080D">
      <w:pPr>
        <w:rPr>
          <w:rFonts w:eastAsia="Franklin Gothic Book"/>
        </w:rPr>
      </w:pPr>
      <m:oMathPara>
        <m:oMath>
          <m:r>
            <w:rPr>
              <w:rFonts w:ascii="Cambria Math" w:eastAsia="Franklin Gothic Book" w:hAnsi="Cambria Math"/>
            </w:rPr>
            <m:t xml:space="preserve">Free-Ridership </m:t>
          </m:r>
          <m:d>
            <m:dPr>
              <m:ctrlPr>
                <w:rPr>
                  <w:rFonts w:ascii="Cambria Math" w:eastAsia="Franklin Gothic Book" w:hAnsi="Cambria Math"/>
                  <w:i/>
                </w:rPr>
              </m:ctrlPr>
            </m:dPr>
            <m:e>
              <m:r>
                <w:rPr>
                  <w:rFonts w:ascii="Cambria Math" w:eastAsia="Franklin Gothic Book" w:hAnsi="Cambria Math"/>
                </w:rPr>
                <m:t>FR</m:t>
              </m:r>
            </m:e>
          </m:d>
          <m:r>
            <w:rPr>
              <w:rFonts w:ascii="Cambria Math" w:eastAsia="Franklin Gothic Book" w:hAnsi="Cambria Math"/>
            </w:rPr>
            <m:t>=Mean[(PI,</m:t>
          </m:r>
          <m:d>
            <m:dPr>
              <m:ctrlPr>
                <w:rPr>
                  <w:rFonts w:ascii="Cambria Math" w:eastAsia="Franklin Gothic Book" w:hAnsi="Cambria Math"/>
                  <w:i/>
                </w:rPr>
              </m:ctrlPr>
            </m:dPr>
            <m:e>
              <m:r>
                <w:rPr>
                  <w:rFonts w:ascii="Cambria Math" w:eastAsia="Franklin Gothic Book" w:hAnsi="Cambria Math"/>
                </w:rPr>
                <m:t>NP</m:t>
              </m:r>
            </m:e>
          </m:d>
          <m:r>
            <w:rPr>
              <w:rFonts w:ascii="Cambria Math" w:eastAsia="Franklin Gothic Book" w:hAnsi="Cambria Math"/>
            </w:rPr>
            <m:t>]</m:t>
          </m:r>
        </m:oMath>
      </m:oMathPara>
    </w:p>
    <w:p w14:paraId="62554D1B" w14:textId="77777777" w:rsidR="002C0C6A" w:rsidRPr="009B67BF" w:rsidRDefault="002C0C6A" w:rsidP="0045080D">
      <w:pPr>
        <w:rPr>
          <w:rFonts w:eastAsia="Franklin Gothic Book"/>
        </w:rPr>
      </w:pPr>
    </w:p>
    <w:p w14:paraId="097E1017" w14:textId="736D9147" w:rsidR="002C0C6A" w:rsidRPr="00584FA8" w:rsidRDefault="00584FA8" w:rsidP="0045080D">
      <w:r>
        <w:rPr>
          <w:rFonts w:eastAsia="Calibri"/>
        </w:rPr>
        <w:fldChar w:fldCharType="begin"/>
      </w:r>
      <w:r>
        <w:rPr>
          <w:rFonts w:eastAsia="Calibri"/>
        </w:rPr>
        <w:instrText xml:space="preserve"> REF _Ref439926530 \h </w:instrText>
      </w:r>
      <w:r>
        <w:rPr>
          <w:rFonts w:eastAsia="Calibri"/>
        </w:rPr>
      </w:r>
      <w:r>
        <w:rPr>
          <w:rFonts w:eastAsia="Calibri"/>
        </w:rPr>
        <w:fldChar w:fldCharType="separate"/>
      </w:r>
      <w:r w:rsidR="00673E06">
        <w:t xml:space="preserve">Figure </w:t>
      </w:r>
      <w:r w:rsidR="00673E06">
        <w:rPr>
          <w:noProof/>
        </w:rPr>
        <w:t>4</w:t>
      </w:r>
      <w:r w:rsidR="00673E06">
        <w:noBreakHyphen/>
      </w:r>
      <w:r w:rsidR="00673E06">
        <w:rPr>
          <w:noProof/>
        </w:rPr>
        <w:t>6</w:t>
      </w:r>
      <w:r>
        <w:rPr>
          <w:rFonts w:eastAsia="Calibri"/>
        </w:rPr>
        <w:fldChar w:fldCharType="end"/>
      </w:r>
      <w:r>
        <w:rPr>
          <w:rFonts w:eastAsia="Calibri"/>
        </w:rPr>
        <w:t xml:space="preserve"> </w:t>
      </w:r>
      <w:r w:rsidR="007236E9" w:rsidRPr="009B67BF">
        <w:rPr>
          <w:rFonts w:eastAsia="Calibri"/>
        </w:rPr>
        <w:t xml:space="preserve">and </w:t>
      </w:r>
      <w:r>
        <w:fldChar w:fldCharType="begin"/>
      </w:r>
      <w:r>
        <w:instrText xml:space="preserve"> REF _Ref439926543 \h </w:instrText>
      </w:r>
      <w:r>
        <w:fldChar w:fldCharType="separate"/>
      </w:r>
      <w:r w:rsidR="00673E06">
        <w:t xml:space="preserve">Figure </w:t>
      </w:r>
      <w:r w:rsidR="00673E06">
        <w:rPr>
          <w:noProof/>
        </w:rPr>
        <w:t>4</w:t>
      </w:r>
      <w:r w:rsidR="00673E06">
        <w:noBreakHyphen/>
      </w:r>
      <w:r w:rsidR="00673E06">
        <w:rPr>
          <w:noProof/>
        </w:rPr>
        <w:t>7</w:t>
      </w:r>
      <w:r>
        <w:fldChar w:fldCharType="end"/>
      </w:r>
      <w:r>
        <w:t xml:space="preserve"> </w:t>
      </w:r>
      <w:r w:rsidR="003E5263">
        <w:rPr>
          <w:rFonts w:eastAsia="Calibri"/>
        </w:rPr>
        <w:t>illustrate the algorithms.</w:t>
      </w:r>
    </w:p>
    <w:p w14:paraId="2FD68855" w14:textId="77777777" w:rsidR="002C0C6A" w:rsidRPr="009B67BF" w:rsidRDefault="002C0C6A" w:rsidP="0045080D">
      <w:pPr>
        <w:rPr>
          <w:rFonts w:eastAsia="Calibri"/>
        </w:rPr>
      </w:pPr>
    </w:p>
    <w:p w14:paraId="443BF8FA" w14:textId="617D5265" w:rsidR="002C0C6A" w:rsidRPr="009B67BF" w:rsidRDefault="00D84217" w:rsidP="00D84217">
      <w:pPr>
        <w:pStyle w:val="Caption"/>
      </w:pPr>
      <w:bookmarkStart w:id="154" w:name="_Ref439926530"/>
      <w:bookmarkStart w:id="155" w:name="_Toc440282827"/>
      <w:proofErr w:type="gramStart"/>
      <w:r>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6</w:t>
      </w:r>
      <w:r w:rsidR="00894B82">
        <w:rPr>
          <w:noProof/>
        </w:rPr>
        <w:fldChar w:fldCharType="end"/>
      </w:r>
      <w:bookmarkEnd w:id="154"/>
      <w:r w:rsidR="007236E9" w:rsidRPr="009B67BF">
        <w:t>.</w:t>
      </w:r>
      <w:proofErr w:type="gramEnd"/>
      <w:r w:rsidR="007236E9" w:rsidRPr="009B67BF">
        <w:t xml:space="preserve"> Residential Single-Family Audit Free</w:t>
      </w:r>
      <w:r w:rsidR="00C52D83">
        <w:t xml:space="preserve"> </w:t>
      </w:r>
      <w:r w:rsidR="007236E9" w:rsidRPr="009B67BF">
        <w:t>Ridership Algorithm</w:t>
      </w:r>
      <w:r w:rsidR="00C52D83">
        <w:t>—</w:t>
      </w:r>
      <w:r w:rsidR="007236E9" w:rsidRPr="009B67BF">
        <w:t>No Cost Measures</w:t>
      </w:r>
      <w:bookmarkEnd w:id="155"/>
    </w:p>
    <w:p w14:paraId="57DF3185" w14:textId="50B4E0AB" w:rsidR="002C0C6A" w:rsidRPr="009B67BF" w:rsidRDefault="001D1A5E" w:rsidP="009509B3">
      <w:pPr>
        <w:spacing w:before="60"/>
      </w:pPr>
      <w:r w:rsidRPr="001D1A5E">
        <w:rPr>
          <w:noProof/>
        </w:rPr>
        <w:drawing>
          <wp:inline distT="0" distB="0" distL="0" distR="0" wp14:anchorId="2AF57968" wp14:editId="08C94AA5">
            <wp:extent cx="5943600" cy="250614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2506141"/>
                    </a:xfrm>
                    <a:prstGeom prst="rect">
                      <a:avLst/>
                    </a:prstGeom>
                    <a:noFill/>
                    <a:ln>
                      <a:noFill/>
                    </a:ln>
                  </pic:spPr>
                </pic:pic>
              </a:graphicData>
            </a:graphic>
          </wp:inline>
        </w:drawing>
      </w:r>
    </w:p>
    <w:p w14:paraId="558472B6" w14:textId="77777777" w:rsidR="00584FA8" w:rsidRPr="009B67BF" w:rsidRDefault="00584FA8" w:rsidP="00C91EE3"/>
    <w:p w14:paraId="287B9947" w14:textId="5E605603" w:rsidR="002C0C6A" w:rsidRPr="009B67BF" w:rsidRDefault="00D84217" w:rsidP="00D84217">
      <w:pPr>
        <w:pStyle w:val="Caption"/>
      </w:pPr>
      <w:bookmarkStart w:id="156" w:name="_Ref439926543"/>
      <w:bookmarkStart w:id="157" w:name="_Toc440282828"/>
      <w:proofErr w:type="gramStart"/>
      <w:r>
        <w:lastRenderedPageBreak/>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7</w:t>
      </w:r>
      <w:r w:rsidR="00894B82">
        <w:rPr>
          <w:noProof/>
        </w:rPr>
        <w:fldChar w:fldCharType="end"/>
      </w:r>
      <w:bookmarkEnd w:id="156"/>
      <w:r>
        <w:t>.</w:t>
      </w:r>
      <w:proofErr w:type="gramEnd"/>
      <w:r>
        <w:t xml:space="preserve"> </w:t>
      </w:r>
      <w:r w:rsidR="007236E9" w:rsidRPr="009B67BF">
        <w:t>Residential Single-Family Audit Free</w:t>
      </w:r>
      <w:r w:rsidR="00C52D83">
        <w:t xml:space="preserve"> </w:t>
      </w:r>
      <w:r w:rsidR="007236E9" w:rsidRPr="009B67BF">
        <w:t>Ridership Algorithm</w:t>
      </w:r>
      <w:r w:rsidR="00C52D83">
        <w:t>—</w:t>
      </w:r>
      <w:r w:rsidR="007236E9" w:rsidRPr="009B67BF">
        <w:t>Discounted Measures</w:t>
      </w:r>
      <w:bookmarkEnd w:id="157"/>
    </w:p>
    <w:p w14:paraId="7F4B56B1" w14:textId="3D58AF2F" w:rsidR="00C91EE3" w:rsidRPr="009B67BF" w:rsidRDefault="004B61DC" w:rsidP="009509B3">
      <w:pPr>
        <w:spacing w:before="60"/>
      </w:pPr>
      <w:r w:rsidRPr="004B61DC">
        <w:rPr>
          <w:noProof/>
        </w:rPr>
        <w:drawing>
          <wp:inline distT="0" distB="0" distL="0" distR="0" wp14:anchorId="1F262FBC" wp14:editId="6E09E7F6">
            <wp:extent cx="5943600" cy="29149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2914911"/>
                    </a:xfrm>
                    <a:prstGeom prst="rect">
                      <a:avLst/>
                    </a:prstGeom>
                    <a:noFill/>
                    <a:ln>
                      <a:noFill/>
                    </a:ln>
                  </pic:spPr>
                </pic:pic>
              </a:graphicData>
            </a:graphic>
          </wp:inline>
        </w:drawing>
      </w:r>
    </w:p>
    <w:p w14:paraId="120CCEB7" w14:textId="77777777" w:rsidR="00C91EE3" w:rsidRPr="009B67BF" w:rsidRDefault="00C91EE3" w:rsidP="00C91EE3"/>
    <w:p w14:paraId="327BA089" w14:textId="7592FCFC" w:rsidR="002C0C6A" w:rsidRPr="009B67BF" w:rsidRDefault="007236E9" w:rsidP="00C91EE3">
      <w:r w:rsidRPr="009B67BF">
        <w:t xml:space="preserve">In addition to reporting results based on the algorithms </w:t>
      </w:r>
      <w:r w:rsidRPr="009B67BF">
        <w:rPr>
          <w:rFonts w:eastAsia="Calibri"/>
        </w:rPr>
        <w:t>outlined</w:t>
      </w:r>
      <w:r w:rsidRPr="009B67BF">
        <w:t xml:space="preserve"> above, evaluators should test two alternative methods of combining the program influence, no-program, timing, and quantity scores, and then should report the sensitivity of results to these changes. In particular, evaluators should test the following scenarios:</w:t>
      </w:r>
    </w:p>
    <w:p w14:paraId="3A20D934" w14:textId="77777777" w:rsidR="002C0C6A" w:rsidRPr="009B67BF" w:rsidRDefault="002C0C6A" w:rsidP="00C91EE3"/>
    <w:p w14:paraId="5158A412" w14:textId="54235AB1" w:rsidR="002C0C6A" w:rsidRDefault="007236E9" w:rsidP="003E5263">
      <w:pPr>
        <w:ind w:left="720"/>
      </w:pPr>
      <w:r w:rsidRPr="009B67BF">
        <w:t xml:space="preserve">An average of NP, T, and Q scores into an adjusted NP </w:t>
      </w:r>
      <w:r w:rsidRPr="003E5263">
        <w:rPr>
          <w:rFonts w:eastAsia="Franklin Gothic Book"/>
        </w:rPr>
        <w:t>score</w:t>
      </w:r>
      <w:r w:rsidRPr="009B67BF">
        <w:t>, which is then averaged with the PI score (if applicable):</w:t>
      </w:r>
    </w:p>
    <w:p w14:paraId="3076CAE4" w14:textId="77777777" w:rsidR="002C0C6A" w:rsidRPr="009B67BF" w:rsidRDefault="007236E9" w:rsidP="0045080D">
      <w:pPr>
        <w:ind w:left="780"/>
        <w:jc w:val="center"/>
      </w:pPr>
      <m:oMathPara>
        <m:oMath>
          <m:r>
            <w:rPr>
              <w:rFonts w:ascii="Cambria Math" w:hAnsi="Cambria Math"/>
            </w:rPr>
            <m:t>FR=Mean</m:t>
          </m:r>
          <m:d>
            <m:dPr>
              <m:ctrlPr>
                <w:rPr>
                  <w:rFonts w:ascii="Cambria Math" w:hAnsi="Cambria Math"/>
                  <w:i/>
                  <w:iCs/>
                </w:rPr>
              </m:ctrlPr>
            </m:dPr>
            <m:e>
              <m:r>
                <w:rPr>
                  <w:rFonts w:ascii="Cambria Math" w:hAnsi="Cambria Math"/>
                </w:rPr>
                <m:t>Mean</m:t>
              </m:r>
              <m:d>
                <m:dPr>
                  <m:ctrlPr>
                    <w:rPr>
                      <w:rFonts w:ascii="Cambria Math" w:hAnsi="Cambria Math"/>
                      <w:i/>
                      <w:iCs/>
                    </w:rPr>
                  </m:ctrlPr>
                </m:dPr>
                <m:e>
                  <m:r>
                    <w:rPr>
                      <w:rFonts w:ascii="Cambria Math" w:hAnsi="Cambria Math"/>
                    </w:rPr>
                    <m:t>NP,T,Q</m:t>
                  </m:r>
                </m:e>
              </m:d>
            </m:e>
          </m:d>
          <m:r>
            <w:rPr>
              <w:rFonts w:ascii="Cambria Math" w:hAnsi="Cambria Math"/>
            </w:rPr>
            <m:t>,PI)</m:t>
          </m:r>
        </m:oMath>
      </m:oMathPara>
    </w:p>
    <w:p w14:paraId="551686DE" w14:textId="77777777" w:rsidR="002C0C6A" w:rsidRPr="009B67BF" w:rsidRDefault="002C0C6A" w:rsidP="00C91EE3"/>
    <w:p w14:paraId="2A4B5501" w14:textId="77777777" w:rsidR="002C0C6A" w:rsidRDefault="007236E9" w:rsidP="003E5263">
      <w:pPr>
        <w:ind w:left="720"/>
      </w:pPr>
      <w:r w:rsidRPr="009B67BF">
        <w:t xml:space="preserve">Average of </w:t>
      </w:r>
      <w:r w:rsidRPr="009B67BF">
        <w:rPr>
          <w:rFonts w:eastAsia="Franklin Gothic Book"/>
        </w:rPr>
        <w:t>all</w:t>
      </w:r>
      <w:r w:rsidRPr="009B67BF">
        <w:t xml:space="preserve"> four scores, PI, NP, T, and Q:</w:t>
      </w:r>
    </w:p>
    <w:p w14:paraId="2708CB53" w14:textId="77777777" w:rsidR="002C0C6A" w:rsidRPr="009B67BF" w:rsidRDefault="007236E9" w:rsidP="0045080D">
      <m:oMathPara>
        <m:oMath>
          <m:r>
            <w:rPr>
              <w:rFonts w:ascii="Cambria Math" w:hAnsi="Cambria Math"/>
            </w:rPr>
            <m:t>FR=Mean(PI,NP,T,Q)</m:t>
          </m:r>
        </m:oMath>
      </m:oMathPara>
    </w:p>
    <w:p w14:paraId="056A6D81" w14:textId="77777777" w:rsidR="002C0C6A" w:rsidRPr="009B67BF" w:rsidRDefault="002C0C6A" w:rsidP="0045080D"/>
    <w:p w14:paraId="176CFF54" w14:textId="77777777" w:rsidR="002C0C6A" w:rsidRPr="009B67BF" w:rsidRDefault="007236E9" w:rsidP="0045080D">
      <w:r w:rsidRPr="009B67BF">
        <w:t xml:space="preserve">Evaluated net </w:t>
      </w:r>
      <w:r w:rsidRPr="009B67BF">
        <w:rPr>
          <w:rFonts w:eastAsia="Calibri"/>
        </w:rPr>
        <w:t>savings</w:t>
      </w:r>
      <w:r w:rsidRPr="009B67BF">
        <w:t xml:space="preserve"> results will be based on the algorithm outlined in this protocol, but sensitivity analysis results may be used to develop suggested algorithm revisions going forward.</w:t>
      </w:r>
    </w:p>
    <w:p w14:paraId="45558EC7" w14:textId="77777777" w:rsidR="002C0C6A" w:rsidRPr="009B67BF" w:rsidRDefault="002C0C6A" w:rsidP="0045080D"/>
    <w:p w14:paraId="541AC668" w14:textId="49223BF4" w:rsidR="002C0C6A" w:rsidRPr="009B67BF" w:rsidRDefault="0065003F" w:rsidP="00C91EE3">
      <w:pPr>
        <w:pStyle w:val="Heading4"/>
      </w:pPr>
      <w:r>
        <w:t>Consistency Checks</w:t>
      </w:r>
    </w:p>
    <w:p w14:paraId="36AA5177" w14:textId="4162CD27" w:rsidR="002C0C6A" w:rsidRPr="009B67BF" w:rsidRDefault="007236E9" w:rsidP="0045080D">
      <w:pPr>
        <w:rPr>
          <w:rFonts w:eastAsia="Franklin Gothic Book"/>
        </w:rPr>
      </w:pPr>
      <w:r w:rsidRPr="009B67BF">
        <w:rPr>
          <w:rFonts w:eastAsia="Franklin Gothic Book"/>
        </w:rPr>
        <w:t xml:space="preserve">To address the possibility of conflicting responses (e.g., the </w:t>
      </w:r>
      <w:r w:rsidRPr="009B67BF">
        <w:rPr>
          <w:rFonts w:eastAsia="Calibri"/>
        </w:rPr>
        <w:t>high likelihood to install the same measure in the program’s absence and the high importance to program factors</w:t>
      </w:r>
      <w:r w:rsidRPr="009B67BF">
        <w:rPr>
          <w:rFonts w:eastAsia="Franklin Gothic Book"/>
        </w:rPr>
        <w:t>), the survey should include consistency checks that, at a minimum, ask participants an open-ended question to address a program’s influence, such as the following:</w:t>
      </w:r>
    </w:p>
    <w:p w14:paraId="6EC6670F" w14:textId="77777777" w:rsidR="002C0C6A" w:rsidRPr="009B67BF" w:rsidRDefault="002C0C6A" w:rsidP="0045080D">
      <w:pPr>
        <w:rPr>
          <w:rFonts w:eastAsia="Franklin Gothic Book"/>
        </w:rPr>
      </w:pPr>
    </w:p>
    <w:p w14:paraId="1B487521" w14:textId="13469ED8" w:rsidR="002C0C6A" w:rsidRPr="009B67BF" w:rsidRDefault="007236E9" w:rsidP="004E388A">
      <w:pPr>
        <w:numPr>
          <w:ilvl w:val="0"/>
          <w:numId w:val="19"/>
        </w:numPr>
        <w:rPr>
          <w:rFonts w:eastAsia="Franklin Gothic Book"/>
        </w:rPr>
      </w:pPr>
      <w:r w:rsidRPr="009B67BF">
        <w:rPr>
          <w:rFonts w:eastAsia="Franklin Gothic Book"/>
        </w:rPr>
        <w:t xml:space="preserve">“In </w:t>
      </w:r>
      <w:r w:rsidRPr="009B67BF">
        <w:t>your</w:t>
      </w:r>
      <w:r w:rsidRPr="009B67BF">
        <w:rPr>
          <w:rFonts w:eastAsia="Franklin Gothic Book"/>
        </w:rPr>
        <w:t xml:space="preserve"> own words, please </w:t>
      </w:r>
      <w:r w:rsidRPr="004E388A">
        <w:rPr>
          <w:rFonts w:eastAsia="Calibri"/>
        </w:rPr>
        <w:t>tell</w:t>
      </w:r>
      <w:r w:rsidRPr="009B67BF">
        <w:rPr>
          <w:rFonts w:eastAsia="Franklin Gothic Book"/>
        </w:rPr>
        <w:t xml:space="preserve"> me the influence the program had on your decision to purchase the </w:t>
      </w:r>
      <w:r w:rsidR="00E5723A">
        <w:rPr>
          <w:rFonts w:eastAsia="Franklin Gothic Book"/>
        </w:rPr>
        <w:t>&lt;</w:t>
      </w:r>
      <w:r w:rsidRPr="009B67BF">
        <w:rPr>
          <w:rFonts w:eastAsia="Franklin Gothic Book"/>
        </w:rPr>
        <w:t>insert measure name</w:t>
      </w:r>
      <w:r w:rsidR="00E5723A">
        <w:rPr>
          <w:rFonts w:eastAsia="Franklin Gothic Book"/>
        </w:rPr>
        <w:t>&gt;</w:t>
      </w:r>
      <w:r w:rsidRPr="009B67BF">
        <w:rPr>
          <w:rFonts w:eastAsia="Franklin Gothic Book"/>
        </w:rPr>
        <w:t>.”</w:t>
      </w:r>
    </w:p>
    <w:p w14:paraId="174C61A2" w14:textId="77777777" w:rsidR="002C0C6A" w:rsidRPr="009B67BF" w:rsidRDefault="002C0C6A" w:rsidP="00C91EE3">
      <w:pPr>
        <w:rPr>
          <w:rFonts w:eastAsia="Franklin Gothic Book"/>
        </w:rPr>
      </w:pPr>
    </w:p>
    <w:p w14:paraId="45C22929" w14:textId="77777777" w:rsidR="002C0C6A" w:rsidRPr="009B67BF" w:rsidRDefault="007236E9" w:rsidP="0045080D">
      <w:pPr>
        <w:rPr>
          <w:rFonts w:eastAsia="Franklin Gothic Book"/>
        </w:rPr>
      </w:pPr>
      <w:r w:rsidRPr="009B67BF">
        <w:rPr>
          <w:rFonts w:eastAsia="Franklin Gothic Book"/>
        </w:rPr>
        <w:t>For low or no-cost, direct-install measures, surveys should include two questions to assess a program’s influence on the respondent. The first should be asked at the beginning of the NTG battery, and the second should be asked at its conclusion. Questions include the following:</w:t>
      </w:r>
    </w:p>
    <w:p w14:paraId="1788A007" w14:textId="77777777" w:rsidR="002C0C6A" w:rsidRPr="009B67BF" w:rsidRDefault="002C0C6A" w:rsidP="0045080D">
      <w:pPr>
        <w:rPr>
          <w:rFonts w:eastAsia="Franklin Gothic Book"/>
        </w:rPr>
      </w:pPr>
    </w:p>
    <w:p w14:paraId="44B1F03F" w14:textId="77777777" w:rsidR="002C0C6A" w:rsidRDefault="007236E9" w:rsidP="004E388A">
      <w:pPr>
        <w:keepNext/>
        <w:numPr>
          <w:ilvl w:val="0"/>
          <w:numId w:val="19"/>
        </w:numPr>
        <w:rPr>
          <w:rFonts w:eastAsia="Calibri"/>
        </w:rPr>
      </w:pPr>
      <w:r w:rsidRPr="004E388A">
        <w:rPr>
          <w:rFonts w:eastAsia="Calibri"/>
        </w:rPr>
        <w:lastRenderedPageBreak/>
        <w:t>Prior to the audit, had you purchased any &lt;measures&gt;? Y/N</w:t>
      </w:r>
    </w:p>
    <w:p w14:paraId="6073B747" w14:textId="77777777" w:rsidR="004B16BB" w:rsidRPr="004E388A" w:rsidRDefault="004B16BB" w:rsidP="004E388A">
      <w:pPr>
        <w:keepNext/>
        <w:ind w:left="720"/>
        <w:rPr>
          <w:rFonts w:eastAsia="Calibri"/>
        </w:rPr>
      </w:pPr>
    </w:p>
    <w:p w14:paraId="795A7F5E" w14:textId="77777777" w:rsidR="002C0C6A" w:rsidRDefault="007236E9" w:rsidP="004E388A">
      <w:pPr>
        <w:numPr>
          <w:ilvl w:val="0"/>
          <w:numId w:val="19"/>
        </w:numPr>
        <w:rPr>
          <w:rFonts w:eastAsia="Calibri"/>
        </w:rPr>
      </w:pPr>
      <w:r w:rsidRPr="004E388A">
        <w:rPr>
          <w:rFonts w:eastAsia="Calibri"/>
        </w:rPr>
        <w:t>IF YES AND LIKELIHOOD TO INSTALL WITHOUT THE PROGRAM IS &lt;7: Given that you had purchased &lt;measures&gt; before receiving the audit, why didn’t you purchase additional &lt;measures&gt; on your own without the program? [OPEN END]</w:t>
      </w:r>
    </w:p>
    <w:p w14:paraId="14492F6F" w14:textId="77777777" w:rsidR="004B16BB" w:rsidRPr="004E388A" w:rsidRDefault="004B16BB" w:rsidP="004E388A">
      <w:pPr>
        <w:ind w:left="720"/>
        <w:rPr>
          <w:rFonts w:eastAsia="Calibri"/>
        </w:rPr>
      </w:pPr>
    </w:p>
    <w:p w14:paraId="1FD53B3A" w14:textId="77777777" w:rsidR="002C0C6A" w:rsidRPr="004E388A" w:rsidRDefault="007236E9" w:rsidP="004E388A">
      <w:pPr>
        <w:numPr>
          <w:ilvl w:val="0"/>
          <w:numId w:val="19"/>
        </w:numPr>
        <w:rPr>
          <w:rFonts w:eastAsia="Calibri"/>
        </w:rPr>
      </w:pPr>
      <w:r w:rsidRPr="004E388A">
        <w:rPr>
          <w:rFonts w:eastAsia="Calibri"/>
        </w:rPr>
        <w:t>IF NO AND LIKELIHOOD TO INSTALL WITHOUT THE PROGRAM IS &gt;6: Given that you have not purchased &lt;measures&gt; before, why were you likely to purchase &lt;measures&gt; on your own without the program? [OPEN END]</w:t>
      </w:r>
    </w:p>
    <w:p w14:paraId="519059F5" w14:textId="77777777" w:rsidR="00C91EE3" w:rsidRPr="009B67BF" w:rsidRDefault="00C91EE3" w:rsidP="0045080D">
      <w:pPr>
        <w:rPr>
          <w:rFonts w:eastAsia="Franklin Gothic Book"/>
        </w:rPr>
      </w:pPr>
    </w:p>
    <w:p w14:paraId="524DE022" w14:textId="26C00381" w:rsidR="002C0C6A" w:rsidRPr="009B67BF" w:rsidRDefault="007236E9" w:rsidP="0045080D">
      <w:pPr>
        <w:rPr>
          <w:rFonts w:eastAsia="Franklin Gothic Book"/>
        </w:rPr>
      </w:pPr>
      <w:r w:rsidRPr="009B67BF">
        <w:rPr>
          <w:rFonts w:eastAsia="Franklin Gothic Book"/>
        </w:rPr>
        <w:t xml:space="preserve">In both cases, the evaluation analyst will assess responses to open ended questions and their consistency with the other questions; if warranted, based on clear additional information, the </w:t>
      </w:r>
      <w:r w:rsidR="001830D5" w:rsidRPr="009B67BF">
        <w:rPr>
          <w:rFonts w:eastAsia="Franklin Gothic Book"/>
        </w:rPr>
        <w:t xml:space="preserve">evaluator will adjust the </w:t>
      </w:r>
      <w:r w:rsidRPr="009B67BF">
        <w:rPr>
          <w:rFonts w:eastAsia="Franklin Gothic Book"/>
        </w:rPr>
        <w:t>original question score will require adjustment. If inconsistency occurs and the open-ended response does not resolve it, the original question response will be removed from the calculation. Final reports should document all instances of such adjustments. Optionally, additional participant question</w:t>
      </w:r>
      <w:r w:rsidR="00D70BD1" w:rsidRPr="009B67BF">
        <w:rPr>
          <w:rFonts w:eastAsia="Franklin Gothic Book"/>
        </w:rPr>
        <w:t>s</w:t>
      </w:r>
      <w:r w:rsidRPr="009B67BF">
        <w:rPr>
          <w:rFonts w:eastAsia="Franklin Gothic Book"/>
        </w:rPr>
        <w:t xml:space="preserve"> can be included to trigger and resolve additional consistency checks.</w:t>
      </w:r>
    </w:p>
    <w:p w14:paraId="2C79A0DE" w14:textId="77777777" w:rsidR="002C0C6A" w:rsidRPr="009B67BF" w:rsidRDefault="002C0C6A" w:rsidP="0045080D">
      <w:pPr>
        <w:rPr>
          <w:rFonts w:eastAsia="Franklin Gothic Book"/>
        </w:rPr>
      </w:pPr>
    </w:p>
    <w:p w14:paraId="59C77F6D" w14:textId="77777777" w:rsidR="002C0C6A" w:rsidRPr="009B67BF" w:rsidRDefault="007236E9" w:rsidP="0045080D">
      <w:pPr>
        <w:rPr>
          <w:rFonts w:eastAsia="Franklin Gothic Book"/>
        </w:rPr>
      </w:pPr>
      <w:r w:rsidRPr="009B67BF">
        <w:rPr>
          <w:rFonts w:eastAsia="Franklin Gothic Book"/>
        </w:rPr>
        <w:t>Missing responses to specific questions (e.g., don’t know or refused) should be treated as “missing” for those particular questions, but the analysis retains the observation or case. The evaluation reports should note if this affects more than 5% of responses.</w:t>
      </w:r>
    </w:p>
    <w:p w14:paraId="487C5002" w14:textId="77777777" w:rsidR="000839F5" w:rsidRPr="001927EB" w:rsidRDefault="000839F5" w:rsidP="000839F5">
      <w:pPr>
        <w:rPr>
          <w:rFonts w:eastAsia="Calibri"/>
        </w:rPr>
      </w:pPr>
    </w:p>
    <w:p w14:paraId="21743087" w14:textId="38761F10" w:rsidR="00FC271F" w:rsidRDefault="00FC271F" w:rsidP="00FC271F">
      <w:pPr>
        <w:pStyle w:val="Heading3"/>
        <w:rPr>
          <w:rFonts w:eastAsia="Franklin Gothic Book"/>
        </w:rPr>
      </w:pPr>
      <w:bookmarkStart w:id="158" w:name="_Toc440633720"/>
      <w:bookmarkStart w:id="159" w:name="_Toc431526472"/>
      <w:r>
        <w:rPr>
          <w:rFonts w:eastAsia="Franklin Gothic Book"/>
        </w:rPr>
        <w:t>Sources</w:t>
      </w:r>
      <w:bookmarkEnd w:id="158"/>
    </w:p>
    <w:p w14:paraId="5E4960A1" w14:textId="17486F8E" w:rsidR="00A85858" w:rsidRPr="009B67BF" w:rsidRDefault="00A85858" w:rsidP="00A85858">
      <w:pPr>
        <w:autoSpaceDE w:val="0"/>
        <w:autoSpaceDN w:val="0"/>
        <w:adjustRightInd w:val="0"/>
        <w:rPr>
          <w:rFonts w:eastAsia="Franklin Gothic Book"/>
        </w:rPr>
      </w:pPr>
      <w:r w:rsidRPr="009B67BF">
        <w:rPr>
          <w:rFonts w:eastAsia="Franklin Gothic Book"/>
        </w:rPr>
        <w:t xml:space="preserve">In developing this protocol, the working group reviewed program evaluations of audit programs in Illinois that included NTG research. </w:t>
      </w:r>
      <w:r>
        <w:rPr>
          <w:rFonts w:eastAsia="Franklin Gothic Book"/>
        </w:rPr>
        <w:fldChar w:fldCharType="begin"/>
      </w:r>
      <w:r>
        <w:rPr>
          <w:rFonts w:eastAsia="Franklin Gothic Book"/>
        </w:rPr>
        <w:instrText xml:space="preserve"> REF _Ref438500828 \h </w:instrText>
      </w:r>
      <w:r>
        <w:rPr>
          <w:rFonts w:eastAsia="Franklin Gothic Book"/>
        </w:rPr>
      </w:r>
      <w:r>
        <w:rPr>
          <w:rFonts w:eastAsia="Franklin Gothic Book"/>
        </w:rPr>
        <w:fldChar w:fldCharType="separate"/>
      </w:r>
      <w:r w:rsidR="00673E06">
        <w:t xml:space="preserve">Table </w:t>
      </w:r>
      <w:r w:rsidR="00673E06">
        <w:rPr>
          <w:noProof/>
        </w:rPr>
        <w:t>4</w:t>
      </w:r>
      <w:r w:rsidR="00673E06">
        <w:noBreakHyphen/>
      </w:r>
      <w:r w:rsidR="00673E06">
        <w:rPr>
          <w:noProof/>
        </w:rPr>
        <w:t>7</w:t>
      </w:r>
      <w:r>
        <w:rPr>
          <w:rFonts w:eastAsia="Franklin Gothic Book"/>
        </w:rPr>
        <w:fldChar w:fldCharType="end"/>
      </w:r>
      <w:r>
        <w:rPr>
          <w:rFonts w:eastAsia="Franklin Gothic Book"/>
        </w:rPr>
        <w:t xml:space="preserve"> </w:t>
      </w:r>
      <w:r w:rsidRPr="009B67BF">
        <w:rPr>
          <w:rFonts w:eastAsia="Franklin Gothic Book"/>
        </w:rPr>
        <w:t>summarizes these studies.</w:t>
      </w:r>
      <w:r w:rsidRPr="00A85858">
        <w:rPr>
          <w:rFonts w:eastAsia="Franklin Gothic Book"/>
        </w:rPr>
        <w:t xml:space="preserve"> </w:t>
      </w:r>
      <w:r>
        <w:rPr>
          <w:rFonts w:eastAsia="Franklin Gothic Book"/>
        </w:rPr>
        <w:t xml:space="preserve">Most Illinois reports can be downloaded from </w:t>
      </w:r>
      <w:r w:rsidR="00977091" w:rsidRPr="00977091">
        <w:rPr>
          <w:rFonts w:eastAsia="Franklin Gothic Book"/>
        </w:rPr>
        <w:t>http://www.ilsag.info/evaluation-documents.html</w:t>
      </w:r>
    </w:p>
    <w:p w14:paraId="53AE4072" w14:textId="5E7C3130" w:rsidR="00A85858" w:rsidRPr="009B67BF" w:rsidRDefault="00A85858" w:rsidP="00A85858">
      <w:pPr>
        <w:rPr>
          <w:rFonts w:eastAsia="Franklin Gothic Book"/>
        </w:rPr>
      </w:pPr>
    </w:p>
    <w:p w14:paraId="7F7522CD" w14:textId="5C61D4A8" w:rsidR="00A85858" w:rsidRPr="009B67BF" w:rsidRDefault="00A85858" w:rsidP="00A85858">
      <w:pPr>
        <w:pStyle w:val="Caption"/>
        <w:rPr>
          <w:rFonts w:eastAsia="Franklin Gothic Book"/>
        </w:rPr>
      </w:pPr>
      <w:bookmarkStart w:id="160" w:name="_Ref438500828"/>
      <w:bookmarkStart w:id="161" w:name="_Toc440282843"/>
      <w:proofErr w:type="gramStart"/>
      <w:r>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7</w:t>
      </w:r>
      <w:r w:rsidR="00894B82">
        <w:rPr>
          <w:noProof/>
        </w:rPr>
        <w:fldChar w:fldCharType="end"/>
      </w:r>
      <w:bookmarkEnd w:id="160"/>
      <w:r w:rsidRPr="009B67BF">
        <w:t>.</w:t>
      </w:r>
      <w:proofErr w:type="gramEnd"/>
      <w:r w:rsidRPr="009B67BF">
        <w:t xml:space="preserve"> Past Evaluation Reports Considered</w:t>
      </w:r>
      <w:bookmarkEnd w:id="161"/>
    </w:p>
    <w:tbl>
      <w:tblPr>
        <w:tblStyle w:val="TableGrid29"/>
        <w:tblW w:w="0" w:type="auto"/>
        <w:tblLook w:val="04A0" w:firstRow="1" w:lastRow="0" w:firstColumn="1" w:lastColumn="0" w:noHBand="0" w:noVBand="1"/>
      </w:tblPr>
      <w:tblGrid>
        <w:gridCol w:w="3595"/>
        <w:gridCol w:w="2340"/>
        <w:gridCol w:w="1710"/>
        <w:gridCol w:w="1705"/>
      </w:tblGrid>
      <w:tr w:rsidR="00A85858" w:rsidRPr="00A85858" w14:paraId="76EDC52D" w14:textId="77777777" w:rsidTr="003206D0">
        <w:trPr>
          <w:tblHeader/>
        </w:trPr>
        <w:tc>
          <w:tcPr>
            <w:tcW w:w="3595" w:type="dxa"/>
            <w:vAlign w:val="center"/>
          </w:tcPr>
          <w:p w14:paraId="4BC4FC59" w14:textId="77777777" w:rsidR="00A85858" w:rsidRPr="00A85858" w:rsidRDefault="00A85858" w:rsidP="0065003F">
            <w:pPr>
              <w:keepNext/>
              <w:autoSpaceDE w:val="0"/>
              <w:autoSpaceDN w:val="0"/>
              <w:adjustRightInd w:val="0"/>
              <w:rPr>
                <w:rFonts w:eastAsia="Franklin Gothic Book"/>
                <w:b/>
              </w:rPr>
            </w:pPr>
            <w:r w:rsidRPr="00A85858">
              <w:rPr>
                <w:rFonts w:eastAsia="Franklin Gothic Book"/>
                <w:b/>
              </w:rPr>
              <w:t>Program Name</w:t>
            </w:r>
          </w:p>
        </w:tc>
        <w:tc>
          <w:tcPr>
            <w:tcW w:w="2340" w:type="dxa"/>
            <w:vAlign w:val="center"/>
          </w:tcPr>
          <w:p w14:paraId="5F11AF22" w14:textId="77777777" w:rsidR="00A85858" w:rsidRPr="00A85858" w:rsidRDefault="00A85858" w:rsidP="0065003F">
            <w:pPr>
              <w:keepNext/>
              <w:autoSpaceDE w:val="0"/>
              <w:autoSpaceDN w:val="0"/>
              <w:adjustRightInd w:val="0"/>
              <w:rPr>
                <w:rFonts w:eastAsia="Franklin Gothic Book"/>
                <w:b/>
              </w:rPr>
            </w:pPr>
            <w:r w:rsidRPr="00A85858">
              <w:rPr>
                <w:rFonts w:eastAsia="Franklin Gothic Book"/>
                <w:b/>
              </w:rPr>
              <w:t>Report Date</w:t>
            </w:r>
          </w:p>
        </w:tc>
        <w:tc>
          <w:tcPr>
            <w:tcW w:w="1710" w:type="dxa"/>
            <w:vAlign w:val="center"/>
          </w:tcPr>
          <w:p w14:paraId="44788C29" w14:textId="77777777" w:rsidR="00A85858" w:rsidRPr="00A85858" w:rsidRDefault="00A85858" w:rsidP="0065003F">
            <w:pPr>
              <w:keepNext/>
              <w:autoSpaceDE w:val="0"/>
              <w:autoSpaceDN w:val="0"/>
              <w:adjustRightInd w:val="0"/>
              <w:rPr>
                <w:rFonts w:eastAsia="Franklin Gothic Book"/>
                <w:b/>
              </w:rPr>
            </w:pPr>
            <w:r w:rsidRPr="00A85858">
              <w:rPr>
                <w:rFonts w:eastAsia="Franklin Gothic Book"/>
                <w:b/>
              </w:rPr>
              <w:t>Utility</w:t>
            </w:r>
          </w:p>
        </w:tc>
        <w:tc>
          <w:tcPr>
            <w:tcW w:w="1705" w:type="dxa"/>
            <w:vAlign w:val="center"/>
          </w:tcPr>
          <w:p w14:paraId="5FA5CE72" w14:textId="77777777" w:rsidR="00A85858" w:rsidRPr="00A85858" w:rsidRDefault="00A85858" w:rsidP="0065003F">
            <w:pPr>
              <w:keepNext/>
              <w:autoSpaceDE w:val="0"/>
              <w:autoSpaceDN w:val="0"/>
              <w:adjustRightInd w:val="0"/>
              <w:rPr>
                <w:rFonts w:eastAsia="Franklin Gothic Book"/>
                <w:b/>
              </w:rPr>
            </w:pPr>
            <w:r w:rsidRPr="00A85858">
              <w:rPr>
                <w:rFonts w:eastAsia="Franklin Gothic Book"/>
                <w:b/>
              </w:rPr>
              <w:t>Authors</w:t>
            </w:r>
          </w:p>
        </w:tc>
      </w:tr>
      <w:tr w:rsidR="00A85858" w:rsidRPr="009B67BF" w14:paraId="626B5B7A" w14:textId="77777777" w:rsidTr="003206D0">
        <w:tc>
          <w:tcPr>
            <w:tcW w:w="3595" w:type="dxa"/>
            <w:vAlign w:val="center"/>
          </w:tcPr>
          <w:p w14:paraId="1AB2406B"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Home Performance with ENERGY STAR</w:t>
            </w:r>
          </w:p>
        </w:tc>
        <w:tc>
          <w:tcPr>
            <w:tcW w:w="2340" w:type="dxa"/>
            <w:vAlign w:val="center"/>
          </w:tcPr>
          <w:p w14:paraId="435E0018"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March 6, 2015 (EPY6)</w:t>
            </w:r>
          </w:p>
        </w:tc>
        <w:tc>
          <w:tcPr>
            <w:tcW w:w="1710" w:type="dxa"/>
            <w:vAlign w:val="center"/>
          </w:tcPr>
          <w:p w14:paraId="08366D8B"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Ameren Illinois</w:t>
            </w:r>
          </w:p>
        </w:tc>
        <w:tc>
          <w:tcPr>
            <w:tcW w:w="1705" w:type="dxa"/>
            <w:vAlign w:val="center"/>
          </w:tcPr>
          <w:p w14:paraId="2B15124A"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Opinion Dynamics</w:t>
            </w:r>
          </w:p>
        </w:tc>
      </w:tr>
      <w:tr w:rsidR="00A85858" w:rsidRPr="009B67BF" w14:paraId="5D27894A" w14:textId="77777777" w:rsidTr="003206D0">
        <w:tc>
          <w:tcPr>
            <w:tcW w:w="3595" w:type="dxa"/>
            <w:vAlign w:val="center"/>
          </w:tcPr>
          <w:p w14:paraId="4BA132CF"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Home Energy Performance</w:t>
            </w:r>
          </w:p>
        </w:tc>
        <w:tc>
          <w:tcPr>
            <w:tcW w:w="2340" w:type="dxa"/>
            <w:vAlign w:val="center"/>
          </w:tcPr>
          <w:p w14:paraId="022700BA"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January 2013 (EPY4)</w:t>
            </w:r>
          </w:p>
        </w:tc>
        <w:tc>
          <w:tcPr>
            <w:tcW w:w="1710" w:type="dxa"/>
            <w:vAlign w:val="center"/>
          </w:tcPr>
          <w:p w14:paraId="2D5384A9"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Ameren Illinois</w:t>
            </w:r>
          </w:p>
        </w:tc>
        <w:tc>
          <w:tcPr>
            <w:tcW w:w="1705" w:type="dxa"/>
            <w:vAlign w:val="center"/>
          </w:tcPr>
          <w:p w14:paraId="78151DDC"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Opinion Dynamics</w:t>
            </w:r>
          </w:p>
        </w:tc>
      </w:tr>
      <w:tr w:rsidR="00A85858" w:rsidRPr="009B67BF" w14:paraId="550C7C6E" w14:textId="77777777" w:rsidTr="003206D0">
        <w:tc>
          <w:tcPr>
            <w:tcW w:w="3595" w:type="dxa"/>
            <w:vAlign w:val="center"/>
          </w:tcPr>
          <w:p w14:paraId="50CACC33"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All Electric Homes</w:t>
            </w:r>
          </w:p>
        </w:tc>
        <w:tc>
          <w:tcPr>
            <w:tcW w:w="2340" w:type="dxa"/>
            <w:vAlign w:val="center"/>
          </w:tcPr>
          <w:p w14:paraId="0F08A516"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March 12, 2015 (EPY6)</w:t>
            </w:r>
          </w:p>
        </w:tc>
        <w:tc>
          <w:tcPr>
            <w:tcW w:w="1710" w:type="dxa"/>
            <w:vAlign w:val="center"/>
          </w:tcPr>
          <w:p w14:paraId="59B1E753"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Ameren Illinois</w:t>
            </w:r>
          </w:p>
        </w:tc>
        <w:tc>
          <w:tcPr>
            <w:tcW w:w="1705" w:type="dxa"/>
            <w:vAlign w:val="center"/>
          </w:tcPr>
          <w:p w14:paraId="19044D0C"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Cadmus</w:t>
            </w:r>
          </w:p>
        </w:tc>
      </w:tr>
      <w:tr w:rsidR="00A85858" w:rsidRPr="009B67BF" w14:paraId="4D4586B5" w14:textId="77777777" w:rsidTr="003206D0">
        <w:tc>
          <w:tcPr>
            <w:tcW w:w="3595" w:type="dxa"/>
            <w:vAlign w:val="center"/>
          </w:tcPr>
          <w:p w14:paraId="5B0E7534"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Home Energy Savings</w:t>
            </w:r>
          </w:p>
        </w:tc>
        <w:tc>
          <w:tcPr>
            <w:tcW w:w="2340" w:type="dxa"/>
            <w:vAlign w:val="center"/>
          </w:tcPr>
          <w:p w14:paraId="54B345A6"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May 8, 2013 (EPY4/GPY1)</w:t>
            </w:r>
          </w:p>
        </w:tc>
        <w:tc>
          <w:tcPr>
            <w:tcW w:w="1710" w:type="dxa"/>
            <w:vAlign w:val="center"/>
          </w:tcPr>
          <w:p w14:paraId="7C83D182"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 xml:space="preserve">ComEd and </w:t>
            </w:r>
            <w:proofErr w:type="spellStart"/>
            <w:r w:rsidRPr="009B67BF">
              <w:rPr>
                <w:rFonts w:eastAsia="Franklin Gothic Book"/>
              </w:rPr>
              <w:t>Nicor</w:t>
            </w:r>
            <w:proofErr w:type="spellEnd"/>
          </w:p>
        </w:tc>
        <w:tc>
          <w:tcPr>
            <w:tcW w:w="1705" w:type="dxa"/>
            <w:vAlign w:val="center"/>
          </w:tcPr>
          <w:p w14:paraId="6809711E" w14:textId="77777777" w:rsidR="00A85858" w:rsidRPr="009B67BF" w:rsidRDefault="00A85858" w:rsidP="0065003F">
            <w:pPr>
              <w:keepNext/>
              <w:autoSpaceDE w:val="0"/>
              <w:autoSpaceDN w:val="0"/>
              <w:adjustRightInd w:val="0"/>
              <w:rPr>
                <w:rFonts w:eastAsia="Franklin Gothic Book"/>
              </w:rPr>
            </w:pPr>
            <w:r w:rsidRPr="009B67BF">
              <w:rPr>
                <w:rFonts w:eastAsia="Franklin Gothic Book"/>
              </w:rPr>
              <w:t>Navigant</w:t>
            </w:r>
          </w:p>
        </w:tc>
      </w:tr>
      <w:tr w:rsidR="00A85858" w:rsidRPr="009B67BF" w14:paraId="5ED159B3" w14:textId="77777777" w:rsidTr="003206D0">
        <w:tc>
          <w:tcPr>
            <w:tcW w:w="3595" w:type="dxa"/>
            <w:vAlign w:val="center"/>
          </w:tcPr>
          <w:p w14:paraId="7F4D9C6D" w14:textId="77777777" w:rsidR="00A85858" w:rsidRPr="009B67BF" w:rsidRDefault="00A85858" w:rsidP="003206D0">
            <w:pPr>
              <w:autoSpaceDE w:val="0"/>
              <w:autoSpaceDN w:val="0"/>
              <w:adjustRightInd w:val="0"/>
              <w:rPr>
                <w:rFonts w:eastAsia="Franklin Gothic Book"/>
              </w:rPr>
            </w:pPr>
            <w:r w:rsidRPr="009B67BF">
              <w:rPr>
                <w:rFonts w:eastAsia="Franklin Gothic Book"/>
              </w:rPr>
              <w:t>Single Family Direct Install/</w:t>
            </w:r>
            <w:r w:rsidRPr="009B67BF">
              <w:rPr>
                <w:rFonts w:eastAsia="Franklin Gothic Book"/>
              </w:rPr>
              <w:br/>
              <w:t>Home Energy Jumpstart</w:t>
            </w:r>
          </w:p>
        </w:tc>
        <w:tc>
          <w:tcPr>
            <w:tcW w:w="2340" w:type="dxa"/>
            <w:vAlign w:val="center"/>
          </w:tcPr>
          <w:p w14:paraId="5F76F729" w14:textId="77777777" w:rsidR="00A85858" w:rsidRPr="009B67BF" w:rsidRDefault="00A85858" w:rsidP="003206D0">
            <w:pPr>
              <w:autoSpaceDE w:val="0"/>
              <w:autoSpaceDN w:val="0"/>
              <w:adjustRightInd w:val="0"/>
              <w:rPr>
                <w:rFonts w:eastAsia="Franklin Gothic Book"/>
              </w:rPr>
            </w:pPr>
            <w:r w:rsidRPr="009B67BF">
              <w:rPr>
                <w:rFonts w:eastAsia="Franklin Gothic Book"/>
              </w:rPr>
              <w:t>January 27, 2014 (GPY2)</w:t>
            </w:r>
          </w:p>
        </w:tc>
        <w:tc>
          <w:tcPr>
            <w:tcW w:w="1710" w:type="dxa"/>
            <w:vAlign w:val="center"/>
          </w:tcPr>
          <w:p w14:paraId="71F4B995" w14:textId="77777777" w:rsidR="00A85858" w:rsidRPr="009B67BF" w:rsidRDefault="00A85858" w:rsidP="003206D0">
            <w:pPr>
              <w:autoSpaceDE w:val="0"/>
              <w:autoSpaceDN w:val="0"/>
              <w:adjustRightInd w:val="0"/>
              <w:rPr>
                <w:rFonts w:eastAsia="Franklin Gothic Book"/>
              </w:rPr>
            </w:pPr>
            <w:r w:rsidRPr="009B67BF">
              <w:rPr>
                <w:rFonts w:eastAsia="Franklin Gothic Book"/>
              </w:rPr>
              <w:t>People’s Gas &amp; North Shore Gas</w:t>
            </w:r>
          </w:p>
        </w:tc>
        <w:tc>
          <w:tcPr>
            <w:tcW w:w="1705" w:type="dxa"/>
            <w:vAlign w:val="center"/>
          </w:tcPr>
          <w:p w14:paraId="5480733A" w14:textId="77777777" w:rsidR="00A85858" w:rsidRPr="009B67BF" w:rsidRDefault="00A85858" w:rsidP="003206D0">
            <w:pPr>
              <w:autoSpaceDE w:val="0"/>
              <w:autoSpaceDN w:val="0"/>
              <w:adjustRightInd w:val="0"/>
              <w:rPr>
                <w:rFonts w:eastAsia="Franklin Gothic Book"/>
              </w:rPr>
            </w:pPr>
            <w:r w:rsidRPr="009B67BF">
              <w:rPr>
                <w:rFonts w:eastAsia="Franklin Gothic Book"/>
              </w:rPr>
              <w:t>Navigant</w:t>
            </w:r>
          </w:p>
        </w:tc>
      </w:tr>
    </w:tbl>
    <w:p w14:paraId="26927564" w14:textId="67BFB00B" w:rsidR="00FC271F" w:rsidRPr="00FC271F" w:rsidRDefault="00FC271F" w:rsidP="00A85858">
      <w:pPr>
        <w:autoSpaceDE w:val="0"/>
        <w:autoSpaceDN w:val="0"/>
        <w:adjustRightInd w:val="0"/>
        <w:rPr>
          <w:rFonts w:eastAsia="Franklin Gothic Book"/>
        </w:rPr>
      </w:pPr>
    </w:p>
    <w:p w14:paraId="681DFB9C" w14:textId="137920C2" w:rsidR="002C0C6A" w:rsidRPr="009B67BF" w:rsidRDefault="003944D2" w:rsidP="00C91EE3">
      <w:pPr>
        <w:pStyle w:val="Heading2"/>
        <w:rPr>
          <w:rFonts w:eastAsia="Franklin Gothic Book"/>
        </w:rPr>
      </w:pPr>
      <w:bookmarkStart w:id="162" w:name="_Toc440633721"/>
      <w:r w:rsidRPr="009B67BF">
        <w:rPr>
          <w:rFonts w:eastAsia="Franklin Gothic Book"/>
        </w:rPr>
        <w:t>Multifamily Programs</w:t>
      </w:r>
      <w:bookmarkEnd w:id="159"/>
      <w:bookmarkEnd w:id="162"/>
    </w:p>
    <w:p w14:paraId="614A8AC7" w14:textId="17081021" w:rsidR="002C0C6A" w:rsidRPr="009B67BF" w:rsidRDefault="003944D2" w:rsidP="0045080D">
      <w:pPr>
        <w:rPr>
          <w:rFonts w:eastAsia="Calibri"/>
        </w:rPr>
      </w:pPr>
      <w:r w:rsidRPr="009B67BF" w:rsidDel="00B1700D">
        <w:rPr>
          <w:rFonts w:eastAsia="Calibri"/>
        </w:rPr>
        <w:t>M</w:t>
      </w:r>
      <w:r w:rsidRPr="009B67BF">
        <w:rPr>
          <w:rFonts w:eastAsia="Calibri"/>
        </w:rPr>
        <w:t xml:space="preserve">ultifamily energy efficiency programs typically offer direct installation of low-cost, energy-efficient measures in multifamily dwelling units, in addition to rebates for common area lighting retrofits, air sealing, insulation, and improvements to HVAC systems and controls. These programs have various target audiences from owners, managers, or developers of market rate multifamily housing to those operating lower income or assisted living housing. Across these groups, properties must generally have a minimum of between three and five units to qualify for </w:t>
      </w:r>
      <w:r w:rsidR="00237C67">
        <w:rPr>
          <w:rFonts w:eastAsia="Calibri"/>
        </w:rPr>
        <w:t>th</w:t>
      </w:r>
      <w:r w:rsidR="00237C67" w:rsidRPr="00237C67">
        <w:rPr>
          <w:rFonts w:eastAsia="Calibri"/>
        </w:rPr>
        <w:t xml:space="preserve">e </w:t>
      </w:r>
      <w:r w:rsidRPr="009B67BF">
        <w:rPr>
          <w:rFonts w:eastAsia="Calibri"/>
        </w:rPr>
        <w:t>programs.</w:t>
      </w:r>
    </w:p>
    <w:p w14:paraId="02423213" w14:textId="77777777" w:rsidR="002C0C6A" w:rsidRPr="009B67BF" w:rsidRDefault="002C0C6A" w:rsidP="0045080D">
      <w:pPr>
        <w:rPr>
          <w:rFonts w:eastAsia="Calibri"/>
        </w:rPr>
      </w:pPr>
    </w:p>
    <w:p w14:paraId="03BADED8" w14:textId="6F477285" w:rsidR="002C0C6A" w:rsidRPr="009B67BF" w:rsidRDefault="003944D2" w:rsidP="0045080D">
      <w:pPr>
        <w:rPr>
          <w:rFonts w:eastAsia="Calibri"/>
        </w:rPr>
      </w:pPr>
      <w:r w:rsidRPr="009B67BF">
        <w:rPr>
          <w:rFonts w:eastAsia="Calibri"/>
        </w:rPr>
        <w:t xml:space="preserve">Most multifamily program savings </w:t>
      </w:r>
      <w:r w:rsidR="00C52D83">
        <w:rPr>
          <w:rFonts w:eastAsia="Calibri"/>
        </w:rPr>
        <w:t>are</w:t>
      </w:r>
      <w:r w:rsidRPr="009B67BF">
        <w:rPr>
          <w:rFonts w:eastAsia="Calibri"/>
        </w:rPr>
        <w:t xml:space="preserve"> typically achieved by encouraging customers to install higher</w:t>
      </w:r>
      <w:r w:rsidR="00C52D83">
        <w:rPr>
          <w:rFonts w:eastAsia="Calibri"/>
        </w:rPr>
        <w:t>-</w:t>
      </w:r>
      <w:r w:rsidRPr="009B67BF">
        <w:rPr>
          <w:rFonts w:eastAsia="Calibri"/>
        </w:rPr>
        <w:t>efficiency equipment than they would have installed on their own. However, programs may also encourage early replacement of still functioning equipment that is less efficient, thus impacting the timing of the installation</w:t>
      </w:r>
      <w:r w:rsidR="00C52D83">
        <w:rPr>
          <w:rFonts w:eastAsia="Calibri"/>
        </w:rPr>
        <w:t>,</w:t>
      </w:r>
      <w:r w:rsidRPr="009B67BF">
        <w:rPr>
          <w:rFonts w:eastAsia="Calibri"/>
        </w:rPr>
        <w:t xml:space="preserve"> so that savings is realized earlier. The incentive may also make it more affordable for customers to install a greater number of high</w:t>
      </w:r>
      <w:r w:rsidR="00C52D83">
        <w:rPr>
          <w:rFonts w:eastAsia="Calibri"/>
        </w:rPr>
        <w:t>-</w:t>
      </w:r>
      <w:r w:rsidRPr="009B67BF">
        <w:rPr>
          <w:rFonts w:eastAsia="Calibri"/>
        </w:rPr>
        <w:t>efficiency measures.</w:t>
      </w:r>
    </w:p>
    <w:p w14:paraId="3B9D7D93" w14:textId="77777777" w:rsidR="002C0C6A" w:rsidRPr="009B67BF" w:rsidRDefault="002C0C6A" w:rsidP="0045080D">
      <w:pPr>
        <w:rPr>
          <w:rFonts w:eastAsia="Calibri"/>
        </w:rPr>
      </w:pPr>
    </w:p>
    <w:p w14:paraId="3303C32F" w14:textId="3E8A6997" w:rsidR="002C0C6A" w:rsidRDefault="003944D2" w:rsidP="0045080D">
      <w:pPr>
        <w:rPr>
          <w:rFonts w:eastAsia="Franklin Gothic Book"/>
        </w:rPr>
      </w:pPr>
      <w:r w:rsidRPr="009B67BF">
        <w:rPr>
          <w:rFonts w:eastAsia="Franklin Gothic Book"/>
        </w:rPr>
        <w:t>The basic method for estimation of free</w:t>
      </w:r>
      <w:r w:rsidR="00C52D83">
        <w:rPr>
          <w:rFonts w:eastAsia="Franklin Gothic Book"/>
        </w:rPr>
        <w:t xml:space="preserve"> </w:t>
      </w:r>
      <w:r w:rsidRPr="009B67BF">
        <w:rPr>
          <w:rFonts w:eastAsia="Franklin Gothic Book"/>
        </w:rPr>
        <w:t xml:space="preserve">ridership and participant spillover for these types of programs is based on participant self-report gathered through surveys. For common area and building shell components of the program, participants are property managers and owners responsible for building maintenance and renovation. However, </w:t>
      </w:r>
      <w:r w:rsidRPr="009B67BF">
        <w:rPr>
          <w:rFonts w:eastAsia="Franklin Gothic Book"/>
        </w:rPr>
        <w:lastRenderedPageBreak/>
        <w:t>depending on the program design for the in-unit component of the program and specifically the installation of efficient lighting, the decision to participate in the program (i.e.</w:t>
      </w:r>
      <w:r w:rsidR="00C52D83">
        <w:rPr>
          <w:rFonts w:eastAsia="Franklin Gothic Book"/>
        </w:rPr>
        <w:t>,</w:t>
      </w:r>
      <w:r w:rsidRPr="009B67BF">
        <w:rPr>
          <w:rFonts w:eastAsia="Franklin Gothic Book"/>
        </w:rPr>
        <w:t xml:space="preserve"> install program measures) may </w:t>
      </w:r>
      <w:r w:rsidR="00A0454D">
        <w:rPr>
          <w:rFonts w:eastAsia="Franklin Gothic Book"/>
        </w:rPr>
        <w:t xml:space="preserve">arise from </w:t>
      </w:r>
      <w:r w:rsidRPr="009B67BF">
        <w:rPr>
          <w:rFonts w:eastAsia="Franklin Gothic Book"/>
        </w:rPr>
        <w:t>either property managers/owners or tenants</w:t>
      </w:r>
      <w:r w:rsidR="005811CE">
        <w:rPr>
          <w:rFonts w:eastAsia="Franklin Gothic Book"/>
        </w:rPr>
        <w:t xml:space="preserve"> or, potentially, both</w:t>
      </w:r>
      <w:r w:rsidRPr="009B67BF">
        <w:rPr>
          <w:rFonts w:eastAsia="Franklin Gothic Book"/>
        </w:rPr>
        <w:t>. This distinction is due to the fact that in some market</w:t>
      </w:r>
      <w:r w:rsidR="00A0454D">
        <w:rPr>
          <w:rFonts w:eastAsia="Franklin Gothic Book"/>
        </w:rPr>
        <w:t>-</w:t>
      </w:r>
      <w:r w:rsidRPr="009B67BF">
        <w:rPr>
          <w:rFonts w:eastAsia="Franklin Gothic Book"/>
        </w:rPr>
        <w:t>rate apartments, the tenant is responsible for decisions related to the installation of program measures, including light bulbs, while this is not common practice in income</w:t>
      </w:r>
      <w:r w:rsidR="00A0454D">
        <w:rPr>
          <w:rFonts w:eastAsia="Franklin Gothic Book"/>
        </w:rPr>
        <w:t>-</w:t>
      </w:r>
      <w:r w:rsidRPr="009B67BF">
        <w:rPr>
          <w:rFonts w:eastAsia="Franklin Gothic Book"/>
        </w:rPr>
        <w:t>qualified or assisted</w:t>
      </w:r>
      <w:r w:rsidR="00A0454D">
        <w:rPr>
          <w:rFonts w:eastAsia="Franklin Gothic Book"/>
        </w:rPr>
        <w:t>-</w:t>
      </w:r>
      <w:r w:rsidRPr="009B67BF">
        <w:rPr>
          <w:rFonts w:eastAsia="Franklin Gothic Book"/>
        </w:rPr>
        <w:t>living setting</w:t>
      </w:r>
      <w:r w:rsidR="00A0454D">
        <w:rPr>
          <w:rFonts w:eastAsia="Franklin Gothic Book"/>
        </w:rPr>
        <w:t>s</w:t>
      </w:r>
      <w:r w:rsidRPr="009B67BF">
        <w:rPr>
          <w:rFonts w:eastAsia="Franklin Gothic Book"/>
        </w:rPr>
        <w:t>. For other in-unit measures</w:t>
      </w:r>
      <w:r w:rsidR="00A0454D">
        <w:rPr>
          <w:rFonts w:eastAsia="Franklin Gothic Book"/>
        </w:rPr>
        <w:t>,</w:t>
      </w:r>
      <w:r w:rsidRPr="009B67BF">
        <w:rPr>
          <w:rFonts w:eastAsia="Franklin Gothic Book"/>
        </w:rPr>
        <w:t xml:space="preserve"> such as faucet aerators and low</w:t>
      </w:r>
      <w:r w:rsidR="00A0454D">
        <w:rPr>
          <w:rFonts w:eastAsia="Franklin Gothic Book"/>
        </w:rPr>
        <w:t>-</w:t>
      </w:r>
      <w:r w:rsidRPr="009B67BF">
        <w:rPr>
          <w:rFonts w:eastAsia="Franklin Gothic Book"/>
        </w:rPr>
        <w:t>flow showerheads, evaluators interview property managers/owners regarding program influence, as these measures are typically direct installed by program staff</w:t>
      </w:r>
      <w:r w:rsidR="00A0454D">
        <w:rPr>
          <w:rFonts w:eastAsia="Franklin Gothic Book"/>
        </w:rPr>
        <w:t>,</w:t>
      </w:r>
      <w:r w:rsidRPr="009B67BF">
        <w:rPr>
          <w:rFonts w:eastAsia="Franklin Gothic Book"/>
        </w:rPr>
        <w:t xml:space="preserve"> and there is a limited likelihood of tenants making changes to these features.</w:t>
      </w:r>
    </w:p>
    <w:p w14:paraId="2492A2A3" w14:textId="77777777" w:rsidR="000537DF" w:rsidRDefault="000537DF" w:rsidP="0045080D">
      <w:pPr>
        <w:rPr>
          <w:rFonts w:eastAsia="Franklin Gothic Book"/>
        </w:rPr>
      </w:pPr>
    </w:p>
    <w:p w14:paraId="28761810" w14:textId="5F019CB2" w:rsidR="000537DF" w:rsidRPr="009B67BF" w:rsidRDefault="000537DF" w:rsidP="0045080D">
      <w:pPr>
        <w:rPr>
          <w:rFonts w:eastAsia="Franklin Gothic Book"/>
        </w:rPr>
      </w:pPr>
      <w:r>
        <w:rPr>
          <w:rFonts w:eastAsia="Franklin Gothic Book"/>
        </w:rPr>
        <w:t>To date, most programs have included CFLs as one of their measures</w:t>
      </w:r>
      <w:r w:rsidR="00A0454D">
        <w:rPr>
          <w:rFonts w:eastAsia="Franklin Gothic Book"/>
        </w:rPr>
        <w:t>;</w:t>
      </w:r>
      <w:r>
        <w:rPr>
          <w:rFonts w:eastAsia="Franklin Gothic Book"/>
        </w:rPr>
        <w:t xml:space="preserve"> so the text in this section refers to CFLs. The protocol can also be applied when the program installs LEDs.</w:t>
      </w:r>
    </w:p>
    <w:p w14:paraId="6041DB25" w14:textId="77777777" w:rsidR="002C0C6A" w:rsidRPr="009B67BF" w:rsidRDefault="002C0C6A" w:rsidP="0045080D">
      <w:pPr>
        <w:rPr>
          <w:rFonts w:eastAsia="Franklin Gothic Book"/>
        </w:rPr>
      </w:pPr>
    </w:p>
    <w:p w14:paraId="0DD6A528" w14:textId="2AB51DDC" w:rsidR="002C0C6A" w:rsidRPr="009B67BF" w:rsidRDefault="00781C8B" w:rsidP="00C91EE3">
      <w:pPr>
        <w:pStyle w:val="Heading3"/>
      </w:pPr>
      <w:bookmarkStart w:id="163" w:name="_Toc431526473"/>
      <w:bookmarkStart w:id="164" w:name="_Toc440633722"/>
      <w:r>
        <w:t>Basic Method</w:t>
      </w:r>
      <w:bookmarkEnd w:id="163"/>
      <w:bookmarkEnd w:id="164"/>
    </w:p>
    <w:p w14:paraId="264364EB" w14:textId="5974E5DC" w:rsidR="002C0C6A" w:rsidRPr="009B67BF" w:rsidRDefault="003944D2" w:rsidP="00AC6704">
      <w:pPr>
        <w:rPr>
          <w:rFonts w:eastAsia="Calibri"/>
        </w:rPr>
      </w:pPr>
      <w:r w:rsidRPr="009B67BF">
        <w:rPr>
          <w:rFonts w:eastAsia="Calibri"/>
        </w:rPr>
        <w:t>Free ridership is calculated as the average of two distinct components: a program influence score and a no-program score, defined as follows:</w:t>
      </w:r>
    </w:p>
    <w:p w14:paraId="223DA057" w14:textId="77777777" w:rsidR="002C0C6A" w:rsidRPr="009B67BF" w:rsidRDefault="002C0C6A" w:rsidP="00AC6704">
      <w:pPr>
        <w:rPr>
          <w:rFonts w:eastAsia="Calibri"/>
        </w:rPr>
      </w:pPr>
    </w:p>
    <w:p w14:paraId="098110D7" w14:textId="77777777" w:rsidR="002C0C6A" w:rsidRPr="004E388A" w:rsidRDefault="003944D2" w:rsidP="004E388A">
      <w:pPr>
        <w:numPr>
          <w:ilvl w:val="0"/>
          <w:numId w:val="19"/>
        </w:numPr>
        <w:rPr>
          <w:rFonts w:eastAsia="Calibri"/>
        </w:rPr>
      </w:pPr>
      <w:r w:rsidRPr="004E388A">
        <w:rPr>
          <w:rFonts w:eastAsia="Calibri"/>
        </w:rPr>
        <w:t>Program influence component: based on the participant’s perception of the program’s influence on their decision to carry out the energy-efficient project; and</w:t>
      </w:r>
    </w:p>
    <w:p w14:paraId="376FB07C" w14:textId="69A1C8AC" w:rsidR="002C0C6A" w:rsidRPr="004E388A" w:rsidRDefault="003944D2" w:rsidP="004E388A">
      <w:pPr>
        <w:numPr>
          <w:ilvl w:val="0"/>
          <w:numId w:val="19"/>
        </w:numPr>
        <w:rPr>
          <w:rFonts w:eastAsia="Calibri"/>
        </w:rPr>
      </w:pPr>
      <w:r w:rsidRPr="004E388A">
        <w:rPr>
          <w:rFonts w:eastAsia="Calibri"/>
        </w:rPr>
        <w:t>No-pro</w:t>
      </w:r>
      <w:r w:rsidRPr="009B67BF">
        <w:rPr>
          <w:rFonts w:eastAsia="Calibri"/>
        </w:rPr>
        <w:t>g</w:t>
      </w:r>
      <w:r w:rsidRPr="004E388A">
        <w:rPr>
          <w:rFonts w:eastAsia="Calibri"/>
        </w:rPr>
        <w:t xml:space="preserve">ram component: based on the participant’s intention to carry out the energy-efficient project without </w:t>
      </w:r>
      <w:r w:rsidR="00F17B2F" w:rsidRPr="004E388A">
        <w:rPr>
          <w:rFonts w:eastAsia="Calibri"/>
        </w:rPr>
        <w:t xml:space="preserve">the </w:t>
      </w:r>
      <w:r w:rsidRPr="004E388A">
        <w:rPr>
          <w:rFonts w:eastAsia="Calibri"/>
        </w:rPr>
        <w:t>program</w:t>
      </w:r>
      <w:r w:rsidR="002E79DB" w:rsidRPr="004E388A">
        <w:rPr>
          <w:rFonts w:eastAsia="Calibri"/>
        </w:rPr>
        <w:t>.</w:t>
      </w:r>
    </w:p>
    <w:p w14:paraId="204FDB72" w14:textId="77777777" w:rsidR="00C91EE3" w:rsidRPr="009B67BF" w:rsidRDefault="00C91EE3" w:rsidP="00AC6704">
      <w:pPr>
        <w:rPr>
          <w:rFonts w:eastAsia="Franklin Gothic Book"/>
        </w:rPr>
      </w:pPr>
    </w:p>
    <w:p w14:paraId="68B8D0D1" w14:textId="5BE54682" w:rsidR="002C0C6A" w:rsidRPr="009B67BF" w:rsidRDefault="003944D2" w:rsidP="00AC6704">
      <w:pPr>
        <w:rPr>
          <w:rFonts w:eastAsia="Franklin Gothic Book"/>
        </w:rPr>
      </w:pPr>
      <w:r w:rsidRPr="009B67BF">
        <w:rPr>
          <w:rFonts w:eastAsia="Franklin Gothic Book"/>
        </w:rPr>
        <w:t xml:space="preserve">When scored, each component assesses free ridership likelihood on a scale of 0 to 10. Averaging and </w:t>
      </w:r>
      <w:r w:rsidR="00F17B2F" w:rsidRPr="009B67BF">
        <w:rPr>
          <w:rFonts w:eastAsia="Franklin Gothic Book"/>
        </w:rPr>
        <w:t xml:space="preserve">dividing </w:t>
      </w:r>
      <w:r w:rsidRPr="009B67BF">
        <w:rPr>
          <w:rFonts w:eastAsia="Franklin Gothic Book"/>
        </w:rPr>
        <w:t xml:space="preserve">the components by 10 produces a combined, total free ridership score, ranging from 0 to 100%. The two main components (i.e., no-program and program influence) potentially are subject to different and opposing biases. Consequently, the no-program component typically indicates higher free ridership than the program influence component. </w:t>
      </w:r>
      <w:proofErr w:type="gramStart"/>
      <w:r w:rsidRPr="009B67BF">
        <w:rPr>
          <w:rFonts w:eastAsia="Franklin Gothic Book"/>
        </w:rPr>
        <w:t>Combining the</w:t>
      </w:r>
      <w:r w:rsidR="00A0454D">
        <w:rPr>
          <w:rFonts w:eastAsia="Franklin Gothic Book"/>
        </w:rPr>
        <w:t>se</w:t>
      </w:r>
      <w:r w:rsidRPr="009B67BF">
        <w:rPr>
          <w:rFonts w:eastAsia="Franklin Gothic Book"/>
        </w:rPr>
        <w:t xml:space="preserve"> decreases</w:t>
      </w:r>
      <w:r w:rsidR="00CD11C8" w:rsidRPr="009B67BF">
        <w:rPr>
          <w:rFonts w:eastAsia="Franklin Gothic Book"/>
        </w:rPr>
        <w:t xml:space="preserve"> the </w:t>
      </w:r>
      <w:r w:rsidRPr="009B67BF">
        <w:rPr>
          <w:rFonts w:eastAsia="Franklin Gothic Book"/>
        </w:rPr>
        <w:t>biases.</w:t>
      </w:r>
      <w:proofErr w:type="gramEnd"/>
      <w:r w:rsidRPr="009B67BF">
        <w:rPr>
          <w:rFonts w:eastAsia="Franklin Gothic Book"/>
        </w:rPr>
        <w:t xml:space="preserve"> </w:t>
      </w:r>
    </w:p>
    <w:p w14:paraId="37E3F6DE" w14:textId="77777777" w:rsidR="002C0C6A" w:rsidRPr="009B67BF" w:rsidRDefault="002C0C6A" w:rsidP="00AC6704">
      <w:pPr>
        <w:rPr>
          <w:rFonts w:eastAsia="Franklin Gothic Book"/>
        </w:rPr>
      </w:pPr>
    </w:p>
    <w:p w14:paraId="152FC176" w14:textId="77777777" w:rsidR="002C0C6A" w:rsidRPr="009B67BF" w:rsidRDefault="003944D2" w:rsidP="00AC6704">
      <w:pPr>
        <w:keepNext/>
        <w:rPr>
          <w:rFonts w:eastAsia="Calibri"/>
        </w:rPr>
      </w:pPr>
      <w:r w:rsidRPr="009B67BF">
        <w:rPr>
          <w:rFonts w:eastAsia="Calibri"/>
        </w:rPr>
        <w:t>Descriptions of the algorithm components and their associated survey questions follow:</w:t>
      </w:r>
    </w:p>
    <w:p w14:paraId="2421B36A" w14:textId="77777777" w:rsidR="002C0C6A" w:rsidRPr="009B67BF" w:rsidRDefault="002C0C6A" w:rsidP="00AC6704">
      <w:pPr>
        <w:keepNext/>
        <w:rPr>
          <w:rFonts w:eastAsia="Calibri"/>
        </w:rPr>
      </w:pPr>
    </w:p>
    <w:p w14:paraId="641D960B" w14:textId="77777777" w:rsidR="002C0C6A" w:rsidRPr="009B67BF" w:rsidRDefault="003944D2" w:rsidP="004E388A">
      <w:pPr>
        <w:numPr>
          <w:ilvl w:val="0"/>
          <w:numId w:val="19"/>
        </w:numPr>
        <w:rPr>
          <w:rFonts w:eastAsia="Calibri"/>
        </w:rPr>
      </w:pPr>
      <w:r w:rsidRPr="009B67BF">
        <w:rPr>
          <w:rFonts w:eastAsia="Franklin Gothic Book"/>
        </w:rPr>
        <w:t xml:space="preserve">Program Influence (PI). Evaluators assess program influence by asking respondents how important various program elements were in regard to their </w:t>
      </w:r>
      <w:r w:rsidRPr="009B67BF">
        <w:rPr>
          <w:rFonts w:eastAsia="Calibri"/>
        </w:rPr>
        <w:t>decisions</w:t>
      </w:r>
      <w:r w:rsidRPr="009B67BF">
        <w:rPr>
          <w:rFonts w:eastAsia="Franklin Gothic Book"/>
        </w:rPr>
        <w:t xml:space="preserve"> to undertake the project as conducted (on a scale from 0 to 10, </w:t>
      </w:r>
      <w:r w:rsidRPr="004E388A">
        <w:rPr>
          <w:rFonts w:eastAsia="Calibri"/>
        </w:rPr>
        <w:t>where</w:t>
      </w:r>
      <w:r w:rsidRPr="009B67BF">
        <w:rPr>
          <w:rFonts w:eastAsia="Franklin Gothic Book"/>
        </w:rPr>
        <w:t xml:space="preserve"> 0 is not at all important and 10 is very important). The list is based on the program’s design and theory as well as input from program staff. In addition to asking about specific program influences, surveys ask respondents whether they planned to install equipment or perform a particular upgrade before learning of the program. The program influence score is adjusted by 0.5 for those answering “yes” to that question.</w:t>
      </w:r>
    </w:p>
    <w:p w14:paraId="454A5AA7" w14:textId="77777777" w:rsidR="002C0C6A" w:rsidRPr="009B67BF" w:rsidRDefault="002C0C6A" w:rsidP="00AC6704">
      <w:pPr>
        <w:rPr>
          <w:rFonts w:eastAsia="Calibri"/>
        </w:rPr>
      </w:pPr>
    </w:p>
    <w:p w14:paraId="5E121D74" w14:textId="4815B8D5" w:rsidR="002C0C6A" w:rsidRDefault="003944D2" w:rsidP="004E388A">
      <w:pPr>
        <w:numPr>
          <w:ilvl w:val="0"/>
          <w:numId w:val="19"/>
        </w:numPr>
        <w:rPr>
          <w:rFonts w:eastAsia="Calibri"/>
        </w:rPr>
      </w:pPr>
      <w:r w:rsidRPr="009B67BF">
        <w:rPr>
          <w:rFonts w:eastAsia="Calibri"/>
        </w:rPr>
        <w:t xml:space="preserve">No-Program Score (NP). This score reflects the likelihood that the customer would have installed the specified measures in the program’s absence. Generally, this is based on a question asking respondents to rate the likelihood that they would have installed the exact same measure without receiving </w:t>
      </w:r>
      <w:r w:rsidRPr="009B67BF">
        <w:rPr>
          <w:rFonts w:eastAsia="Franklin Gothic Book"/>
        </w:rPr>
        <w:t>them</w:t>
      </w:r>
      <w:r w:rsidRPr="009B67BF">
        <w:rPr>
          <w:rFonts w:eastAsia="Calibri"/>
        </w:rPr>
        <w:t xml:space="preserve"> </w:t>
      </w:r>
      <w:r w:rsidRPr="009B67BF">
        <w:rPr>
          <w:rFonts w:eastAsia="Franklin Gothic Book"/>
        </w:rPr>
        <w:t>through</w:t>
      </w:r>
      <w:r w:rsidRPr="009B67BF">
        <w:rPr>
          <w:rFonts w:eastAsia="Calibri"/>
        </w:rPr>
        <w:t xml:space="preserve"> the program (on a 0 to 10 scale, where 0 is not at all likely and 10 is extremely likely). A higher likelihood value means a higher free ridership level (i.e., a lower level of attribution to the program).</w:t>
      </w:r>
      <w:r w:rsidR="002F5F1A">
        <w:rPr>
          <w:rFonts w:eastAsia="Calibri"/>
        </w:rPr>
        <w:t xml:space="preserve"> Survey designers are encouraged to include questions in the property owner/manager survey to determine whether they routinely replace all bulbs (in specific areas) on a schedule to reduce maintenance costs. Such a pattern might help place answers in context.</w:t>
      </w:r>
    </w:p>
    <w:p w14:paraId="6D2C52EA" w14:textId="77777777" w:rsidR="000557CD" w:rsidRDefault="000557CD" w:rsidP="00DA6F8C">
      <w:pPr>
        <w:pStyle w:val="ListParagraph"/>
        <w:rPr>
          <w:rFonts w:eastAsia="Calibri"/>
        </w:rPr>
      </w:pPr>
    </w:p>
    <w:p w14:paraId="44E3AB38" w14:textId="5875D776" w:rsidR="000557CD" w:rsidRPr="009B67BF" w:rsidRDefault="000557CD" w:rsidP="00DA6F8C">
      <w:pPr>
        <w:rPr>
          <w:rFonts w:eastAsia="Calibri"/>
        </w:rPr>
      </w:pPr>
      <w:r w:rsidRPr="009B67BF">
        <w:rPr>
          <w:rFonts w:eastAsia="Calibri"/>
        </w:rPr>
        <w:t xml:space="preserve">For CFLs, </w:t>
      </w:r>
      <w:r>
        <w:rPr>
          <w:rFonts w:eastAsia="Calibri"/>
        </w:rPr>
        <w:t xml:space="preserve">the question asked of </w:t>
      </w:r>
      <w:proofErr w:type="gramStart"/>
      <w:r>
        <w:rPr>
          <w:rFonts w:eastAsia="Calibri"/>
        </w:rPr>
        <w:t xml:space="preserve">consumers  </w:t>
      </w:r>
      <w:r w:rsidRPr="009B67BF">
        <w:rPr>
          <w:rFonts w:eastAsia="Calibri"/>
        </w:rPr>
        <w:t>differs</w:t>
      </w:r>
      <w:proofErr w:type="gramEnd"/>
      <w:r w:rsidRPr="009B67BF">
        <w:rPr>
          <w:rFonts w:eastAsia="Calibri"/>
        </w:rPr>
        <w:t xml:space="preserve"> slightly, given the specifics of program delivery. For example, program </w:t>
      </w:r>
      <w:proofErr w:type="gramStart"/>
      <w:r w:rsidRPr="009B67BF">
        <w:rPr>
          <w:rFonts w:eastAsia="Calibri"/>
        </w:rPr>
        <w:t>staff visit common areas, and, in some cases, tenant</w:t>
      </w:r>
      <w:proofErr w:type="gramEnd"/>
      <w:r w:rsidRPr="009B67BF">
        <w:rPr>
          <w:rFonts w:eastAsia="Calibri"/>
        </w:rPr>
        <w:t xml:space="preserve"> units, and replace working incandescent bulbs with CFLs. Thus, the CFL NP score is based on a slightly different question: If you had not received free CFLs through the program, how likely is it that you would have removed ANY of the working incandescent light bulbs in the common areas of your property and replaced them with CFLs? Please use a scale that ranges from 0 to 10, where 0 is “not at all likely” and 10 is “very likely.</w:t>
      </w:r>
    </w:p>
    <w:p w14:paraId="213F11BA" w14:textId="77777777" w:rsidR="002C0C6A" w:rsidRPr="009B67BF" w:rsidRDefault="002C0C6A" w:rsidP="00AC6704">
      <w:pPr>
        <w:rPr>
          <w:rFonts w:eastAsia="Calibri"/>
        </w:rPr>
      </w:pPr>
    </w:p>
    <w:p w14:paraId="0487342A" w14:textId="77777777" w:rsidR="002C0C6A" w:rsidRPr="009B67BF" w:rsidRDefault="002C0C6A" w:rsidP="00AC6704">
      <w:pPr>
        <w:rPr>
          <w:rFonts w:eastAsia="Calibri"/>
        </w:rPr>
      </w:pPr>
    </w:p>
    <w:p w14:paraId="57F145B4" w14:textId="0BEDAB83" w:rsidR="002C0C6A" w:rsidRPr="009B67BF" w:rsidRDefault="003944D2" w:rsidP="00DA6F8C">
      <w:pPr>
        <w:numPr>
          <w:ilvl w:val="0"/>
          <w:numId w:val="19"/>
        </w:numPr>
        <w:rPr>
          <w:rFonts w:eastAsia="Franklin Gothic Book"/>
        </w:rPr>
      </w:pPr>
      <w:r w:rsidRPr="009B67BF">
        <w:rPr>
          <w:rFonts w:eastAsia="Calibri"/>
        </w:rPr>
        <w:t xml:space="preserve">Timing and Quantity Adjustment Factor (T&amp;Q_ADJ). This factor adjusts the no-program score downwards for earlier installation of equipment and for installation of greater equipment quantities than those taking place without the program. This is based on two questions asked of respondents who say they would likely have installed the same equipment without the program (a score greater than 6, on a scale from 0-10, for the NP question). </w:t>
      </w:r>
      <w:r w:rsidR="00753BE9">
        <w:rPr>
          <w:rFonts w:eastAsia="Calibri"/>
        </w:rPr>
        <w:t>This will only be asked of measures where the quantity is a relevant concept (e.g., lighting).</w:t>
      </w:r>
    </w:p>
    <w:p w14:paraId="7509543D" w14:textId="77777777" w:rsidR="002C0C6A" w:rsidRPr="009B67BF" w:rsidRDefault="002C0C6A" w:rsidP="00AC6704">
      <w:pPr>
        <w:rPr>
          <w:rFonts w:eastAsia="Franklin Gothic Book"/>
        </w:rPr>
      </w:pPr>
    </w:p>
    <w:p w14:paraId="0CB4D547" w14:textId="77777777" w:rsidR="002C0C6A" w:rsidRPr="009B67BF" w:rsidRDefault="003944D2" w:rsidP="00DA6F8C">
      <w:pPr>
        <w:ind w:left="720"/>
        <w:rPr>
          <w:rFonts w:eastAsia="Calibri"/>
        </w:rPr>
      </w:pPr>
      <w:r w:rsidRPr="009B67BF">
        <w:rPr>
          <w:rFonts w:eastAsia="Calibri"/>
        </w:rPr>
        <w:t>The first question accounts for earlier installation of a measure due to the program by asking respondents about the likelihood (0-10 scale) that they would have installed the measure within 12 months had they not received the measure through the program.</w:t>
      </w:r>
    </w:p>
    <w:p w14:paraId="75F26770" w14:textId="77777777" w:rsidR="002C0C6A" w:rsidRPr="009B67BF" w:rsidRDefault="002C0C6A" w:rsidP="002B13A9">
      <w:pPr>
        <w:rPr>
          <w:rFonts w:eastAsia="Calibri"/>
        </w:rPr>
      </w:pPr>
    </w:p>
    <w:p w14:paraId="1066B487" w14:textId="77777777" w:rsidR="002C0C6A" w:rsidRPr="009B67BF" w:rsidRDefault="003944D2" w:rsidP="00DA6F8C">
      <w:pPr>
        <w:ind w:left="720"/>
        <w:rPr>
          <w:rFonts w:eastAsia="Calibri"/>
        </w:rPr>
      </w:pPr>
      <w:r w:rsidRPr="009B67BF">
        <w:rPr>
          <w:rFonts w:eastAsia="Calibri"/>
        </w:rPr>
        <w:t>The second question asks respondents the likelihood that they would have installed fewer measures or performed less weatherization in the program’s absence. The response to this question is subtracted from 10, as a lower score means a greater likelihood that they would have installed the same or a greater number of measures.</w:t>
      </w:r>
    </w:p>
    <w:p w14:paraId="3E67B9C9" w14:textId="77777777" w:rsidR="002C0C6A" w:rsidRPr="009B67BF" w:rsidRDefault="002C0C6A" w:rsidP="002B13A9">
      <w:pPr>
        <w:rPr>
          <w:rFonts w:eastAsia="Calibri"/>
        </w:rPr>
      </w:pPr>
    </w:p>
    <w:p w14:paraId="4F284734" w14:textId="77777777" w:rsidR="002C0C6A" w:rsidRDefault="00C62505" w:rsidP="00DA6F8C">
      <w:pPr>
        <w:rPr>
          <w:rFonts w:eastAsia="Calibri"/>
        </w:rPr>
      </w:pPr>
      <w:r w:rsidRPr="009B67BF" w:rsidDel="009246F4">
        <w:rPr>
          <w:rFonts w:eastAsia="Calibri"/>
        </w:rPr>
        <w:t>R</w:t>
      </w:r>
      <w:r w:rsidRPr="009B67BF">
        <w:rPr>
          <w:rFonts w:eastAsia="Calibri"/>
        </w:rPr>
        <w:t>esponses</w:t>
      </w:r>
      <w:r w:rsidR="003944D2" w:rsidRPr="009B67BF">
        <w:rPr>
          <w:rFonts w:eastAsia="Calibri"/>
        </w:rPr>
        <w:t xml:space="preserve"> to the timing and quantity questions are averaged to create the adjustment factor, per the following equation:</w:t>
      </w:r>
    </w:p>
    <w:p w14:paraId="57407D84" w14:textId="77777777" w:rsidR="002C0C6A" w:rsidRPr="009B67BF" w:rsidRDefault="003944D2" w:rsidP="0045080D">
      <w:pPr>
        <w:keepNext/>
        <w:rPr>
          <w:rFonts w:eastAsia="Franklin Gothic Book"/>
        </w:rPr>
      </w:pPr>
      <m:oMathPara>
        <m:oMath>
          <m:r>
            <w:rPr>
              <w:rFonts w:ascii="Cambria Math" w:eastAsia="Franklin Gothic Book" w:hAnsi="Cambria Math"/>
            </w:rPr>
            <m:t>T&amp;</m:t>
          </m:r>
          <m:sSub>
            <m:sSubPr>
              <m:ctrlPr>
                <w:rPr>
                  <w:rFonts w:ascii="Cambria Math" w:eastAsia="Franklin Gothic Book" w:hAnsi="Cambria Math"/>
                  <w:i/>
                </w:rPr>
              </m:ctrlPr>
            </m:sSubPr>
            <m:e>
              <m:r>
                <w:rPr>
                  <w:rFonts w:ascii="Cambria Math" w:eastAsia="Franklin Gothic Book" w:hAnsi="Cambria Math"/>
                </w:rPr>
                <m:t>Q</m:t>
              </m:r>
            </m:e>
            <m:sub>
              <m:r>
                <w:rPr>
                  <w:rFonts w:ascii="Cambria Math" w:eastAsia="Franklin Gothic Book" w:hAnsi="Cambria Math"/>
                </w:rPr>
                <m:t>ADJ</m:t>
              </m:r>
            </m:sub>
          </m:sSub>
          <m:r>
            <w:rPr>
              <w:rFonts w:ascii="Cambria Math" w:eastAsia="Calibri" w:hAnsi="Cambria Math"/>
            </w:rPr>
            <m:t>=Mean(T,Q)</m:t>
          </m:r>
        </m:oMath>
      </m:oMathPara>
    </w:p>
    <w:p w14:paraId="22C3C304" w14:textId="77777777" w:rsidR="002C0C6A" w:rsidRPr="009B67BF" w:rsidRDefault="002C0C6A" w:rsidP="00C91EE3">
      <w:pPr>
        <w:rPr>
          <w:rFonts w:eastAsia="Franklin Gothic Book"/>
        </w:rPr>
      </w:pPr>
    </w:p>
    <w:p w14:paraId="6BAACFE9" w14:textId="75477300" w:rsidR="002C0C6A" w:rsidRPr="009B67BF" w:rsidRDefault="003944D2" w:rsidP="00DA6F8C">
      <w:pPr>
        <w:rPr>
          <w:rFonts w:eastAsia="Franklin Gothic Book"/>
        </w:rPr>
      </w:pPr>
      <w:r w:rsidRPr="009B67BF">
        <w:rPr>
          <w:rFonts w:eastAsia="Franklin Gothic Book"/>
        </w:rPr>
        <w:t xml:space="preserve">The </w:t>
      </w:r>
      <w:r w:rsidRPr="009B67BF">
        <w:rPr>
          <w:rFonts w:eastAsia="Calibri"/>
        </w:rPr>
        <w:t>adjustment</w:t>
      </w:r>
      <w:r w:rsidRPr="009B67BF">
        <w:rPr>
          <w:rFonts w:eastAsia="Franklin Gothic Book"/>
        </w:rPr>
        <w:t xml:space="preserve"> </w:t>
      </w:r>
      <w:r w:rsidRPr="00DA6F8C">
        <w:rPr>
          <w:rFonts w:eastAsia="Calibri"/>
        </w:rPr>
        <w:t>factor</w:t>
      </w:r>
      <w:r w:rsidRPr="009B67BF">
        <w:rPr>
          <w:rFonts w:eastAsia="Franklin Gothic Book"/>
        </w:rPr>
        <w:t xml:space="preserve"> is then averaged with the preliminary NP score to calculate the adjusted NP score:</w:t>
      </w:r>
    </w:p>
    <w:p w14:paraId="2E1BFB0F" w14:textId="77777777" w:rsidR="002C0C6A" w:rsidRDefault="002C0C6A" w:rsidP="00C91EE3">
      <w:pPr>
        <w:rPr>
          <w:rFonts w:eastAsia="Franklin Gothic Book"/>
        </w:rPr>
      </w:pPr>
    </w:p>
    <w:p w14:paraId="12F6FDEE" w14:textId="77777777" w:rsidR="002C0C6A" w:rsidRPr="002B13A9" w:rsidRDefault="00894B82" w:rsidP="004E388A">
      <w:pPr>
        <w:jc w:val="center"/>
        <w:rPr>
          <w:rFonts w:eastAsia="Calibri"/>
        </w:rPr>
      </w:pPr>
      <m:oMathPara>
        <m:oMathParaPr>
          <m:jc m:val="center"/>
        </m:oMathParaPr>
        <m:oMath>
          <m:sSub>
            <m:sSubPr>
              <m:ctrlPr>
                <w:rPr>
                  <w:rFonts w:ascii="Cambria Math" w:eastAsia="Calibri" w:hAnsi="Cambria Math"/>
                  <w:i/>
                </w:rPr>
              </m:ctrlPr>
            </m:sSubPr>
            <m:e>
              <m:r>
                <w:rPr>
                  <w:rFonts w:ascii="Cambria Math" w:eastAsia="Calibri" w:hAnsi="Cambria Math"/>
                </w:rPr>
                <m:t>Other Measures NP</m:t>
              </m:r>
            </m:e>
            <m:sub>
              <m:r>
                <w:rPr>
                  <w:rFonts w:ascii="Cambria Math" w:eastAsia="Calibri" w:hAnsi="Cambria Math"/>
                </w:rPr>
                <m:t>ADJ</m:t>
              </m:r>
            </m:sub>
          </m:sSub>
          <m:r>
            <w:rPr>
              <w:rFonts w:ascii="Cambria Math" w:eastAsia="Calibri" w:hAnsi="Cambria Math"/>
            </w:rPr>
            <m:t>=Mean(NP,T&amp;</m:t>
          </m:r>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ADJ</m:t>
              </m:r>
            </m:sub>
          </m:sSub>
          <m:r>
            <w:rPr>
              <w:rFonts w:ascii="Cambria Math" w:eastAsia="Calibri" w:hAnsi="Cambria Math"/>
            </w:rPr>
            <m:t>)</m:t>
          </m:r>
        </m:oMath>
      </m:oMathPara>
    </w:p>
    <w:p w14:paraId="5C42977A" w14:textId="77777777" w:rsidR="002C0C6A" w:rsidRPr="009B67BF" w:rsidRDefault="002C0C6A" w:rsidP="004E388A">
      <w:pPr>
        <w:jc w:val="center"/>
        <w:rPr>
          <w:rFonts w:eastAsia="Calibri"/>
        </w:rPr>
      </w:pPr>
    </w:p>
    <w:p w14:paraId="207011A5" w14:textId="77777777" w:rsidR="002C0C6A" w:rsidRDefault="003944D2" w:rsidP="00DA6F8C">
      <w:pPr>
        <w:rPr>
          <w:rFonts w:eastAsia="Calibri"/>
        </w:rPr>
      </w:pPr>
      <w:r w:rsidRPr="009B67BF">
        <w:rPr>
          <w:rFonts w:eastAsia="Calibri"/>
        </w:rPr>
        <w:t xml:space="preserve">The overall, unadjusted free </w:t>
      </w:r>
      <w:r w:rsidRPr="004E388A">
        <w:rPr>
          <w:rFonts w:eastAsia="Franklin Gothic Book"/>
        </w:rPr>
        <w:t>ridership</w:t>
      </w:r>
      <w:r w:rsidRPr="009B67BF">
        <w:rPr>
          <w:rFonts w:eastAsia="Calibri"/>
        </w:rPr>
        <w:t xml:space="preserve"> score derives from the average of the PI and adjusted NP scores, as shown in the following formula:</w:t>
      </w:r>
    </w:p>
    <w:p w14:paraId="7B5C2530" w14:textId="77777777" w:rsidR="004B16BB" w:rsidRDefault="004B16BB" w:rsidP="004E388A">
      <w:pPr>
        <w:autoSpaceDE w:val="0"/>
        <w:autoSpaceDN w:val="0"/>
        <w:adjustRightInd w:val="0"/>
        <w:ind w:left="1080"/>
        <w:rPr>
          <w:rFonts w:eastAsia="Calibri"/>
        </w:rPr>
      </w:pPr>
    </w:p>
    <w:p w14:paraId="0661B984" w14:textId="77777777" w:rsidR="002C0C6A" w:rsidRPr="009B67BF" w:rsidRDefault="003944D2" w:rsidP="0045080D">
      <m:oMathPara>
        <m:oMath>
          <m:r>
            <w:rPr>
              <w:rFonts w:ascii="Cambria Math" w:eastAsia="Franklin Gothic Book" w:hAnsi="Cambria Math"/>
            </w:rPr>
            <m:t xml:space="preserve">Free-Ridership </m:t>
          </m:r>
          <m:d>
            <m:dPr>
              <m:ctrlPr>
                <w:rPr>
                  <w:rFonts w:ascii="Cambria Math" w:eastAsia="Franklin Gothic Book" w:hAnsi="Cambria Math"/>
                  <w:i/>
                </w:rPr>
              </m:ctrlPr>
            </m:dPr>
            <m:e>
              <m:r>
                <w:rPr>
                  <w:rFonts w:ascii="Cambria Math" w:eastAsia="Franklin Gothic Book" w:hAnsi="Cambria Math"/>
                </w:rPr>
                <m:t>FR</m:t>
              </m:r>
            </m:e>
          </m:d>
          <m:r>
            <w:rPr>
              <w:rFonts w:ascii="Cambria Math" w:eastAsia="Franklin Gothic Book" w:hAnsi="Cambria Math"/>
            </w:rPr>
            <m:t>=Mean(PI, N</m:t>
          </m:r>
          <m:sSub>
            <m:sSubPr>
              <m:ctrlPr>
                <w:rPr>
                  <w:rFonts w:ascii="Cambria Math" w:eastAsia="Franklin Gothic Book" w:hAnsi="Cambria Math"/>
                  <w:i/>
                </w:rPr>
              </m:ctrlPr>
            </m:sSubPr>
            <m:e>
              <m:r>
                <w:rPr>
                  <w:rFonts w:ascii="Cambria Math" w:eastAsia="Franklin Gothic Book" w:hAnsi="Cambria Math"/>
                </w:rPr>
                <m:t>P</m:t>
              </m:r>
            </m:e>
            <m:sub>
              <m:r>
                <w:rPr>
                  <w:rFonts w:ascii="Cambria Math" w:eastAsia="Franklin Gothic Book" w:hAnsi="Cambria Math"/>
                </w:rPr>
                <m:t>ADJ</m:t>
              </m:r>
            </m:sub>
          </m:sSub>
          <m:r>
            <w:rPr>
              <w:rFonts w:ascii="Cambria Math" w:eastAsia="Franklin Gothic Book" w:hAnsi="Cambria Math"/>
            </w:rPr>
            <m:t>)</m:t>
          </m:r>
        </m:oMath>
      </m:oMathPara>
    </w:p>
    <w:p w14:paraId="6FAD8BF5" w14:textId="77777777" w:rsidR="002C0C6A" w:rsidRPr="009B67BF" w:rsidRDefault="002C0C6A" w:rsidP="0045080D"/>
    <w:p w14:paraId="7526670E" w14:textId="2DBF3F0D" w:rsidR="002C0C6A" w:rsidRPr="00B448DD" w:rsidRDefault="00753BE9" w:rsidP="0045080D">
      <w:r>
        <w:rPr>
          <w:rFonts w:eastAsia="Calibri"/>
        </w:rPr>
        <w:fldChar w:fldCharType="begin"/>
      </w:r>
      <w:r>
        <w:rPr>
          <w:rFonts w:eastAsia="Calibri"/>
        </w:rPr>
        <w:instrText xml:space="preserve"> REF _Ref439929428 \h </w:instrText>
      </w:r>
      <w:r>
        <w:rPr>
          <w:rFonts w:eastAsia="Calibri"/>
        </w:rPr>
      </w:r>
      <w:r>
        <w:rPr>
          <w:rFonts w:eastAsia="Calibri"/>
        </w:rPr>
        <w:fldChar w:fldCharType="separate"/>
      </w:r>
      <w:r w:rsidR="00673E06">
        <w:t xml:space="preserve">Figure </w:t>
      </w:r>
      <w:r w:rsidR="00673E06">
        <w:rPr>
          <w:noProof/>
        </w:rPr>
        <w:t>4</w:t>
      </w:r>
      <w:r w:rsidR="00673E06">
        <w:noBreakHyphen/>
      </w:r>
      <w:r w:rsidR="00673E06">
        <w:rPr>
          <w:noProof/>
        </w:rPr>
        <w:t>8</w:t>
      </w:r>
      <w:r>
        <w:rPr>
          <w:rFonts w:eastAsia="Calibri"/>
        </w:rPr>
        <w:fldChar w:fldCharType="end"/>
      </w:r>
      <w:r>
        <w:rPr>
          <w:rFonts w:eastAsia="Calibri"/>
        </w:rPr>
        <w:t xml:space="preserve"> and </w:t>
      </w:r>
      <w:r>
        <w:rPr>
          <w:highlight w:val="yellow"/>
        </w:rPr>
        <w:fldChar w:fldCharType="begin"/>
      </w:r>
      <w:r>
        <w:rPr>
          <w:highlight w:val="yellow"/>
        </w:rPr>
        <w:instrText xml:space="preserve"> REF _Ref439929437 \h </w:instrText>
      </w:r>
      <w:r>
        <w:rPr>
          <w:highlight w:val="yellow"/>
        </w:rPr>
      </w:r>
      <w:r>
        <w:rPr>
          <w:highlight w:val="yellow"/>
        </w:rPr>
        <w:fldChar w:fldCharType="separate"/>
      </w:r>
      <w:r w:rsidR="00673E06">
        <w:t xml:space="preserve">Figure </w:t>
      </w:r>
      <w:r w:rsidR="00673E06">
        <w:rPr>
          <w:noProof/>
        </w:rPr>
        <w:t>4</w:t>
      </w:r>
      <w:r w:rsidR="00673E06">
        <w:noBreakHyphen/>
      </w:r>
      <w:r w:rsidR="00673E06">
        <w:rPr>
          <w:noProof/>
        </w:rPr>
        <w:t>9</w:t>
      </w:r>
      <w:r>
        <w:rPr>
          <w:highlight w:val="yellow"/>
        </w:rPr>
        <w:fldChar w:fldCharType="end"/>
      </w:r>
      <w:r>
        <w:rPr>
          <w:rFonts w:eastAsia="Calibri"/>
        </w:rPr>
        <w:t xml:space="preserve"> </w:t>
      </w:r>
      <w:r w:rsidR="003944D2" w:rsidRPr="009B67BF">
        <w:rPr>
          <w:rFonts w:eastAsia="Calibri"/>
        </w:rPr>
        <w:t>also illustrate the algorithms.</w:t>
      </w:r>
    </w:p>
    <w:p w14:paraId="5516097C" w14:textId="77777777" w:rsidR="002C0C6A" w:rsidRPr="009B67BF" w:rsidRDefault="002C0C6A" w:rsidP="0045080D">
      <w:pPr>
        <w:rPr>
          <w:rFonts w:eastAsia="Calibri"/>
        </w:rPr>
      </w:pPr>
    </w:p>
    <w:p w14:paraId="6DAD5CA4" w14:textId="69204162" w:rsidR="002C0C6A" w:rsidRDefault="00D84217" w:rsidP="00D84217">
      <w:pPr>
        <w:pStyle w:val="Caption"/>
      </w:pPr>
      <w:bookmarkStart w:id="165" w:name="_Ref439929428"/>
      <w:bookmarkStart w:id="166" w:name="_Toc440282829"/>
      <w:proofErr w:type="gramStart"/>
      <w:r>
        <w:lastRenderedPageBreak/>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8</w:t>
      </w:r>
      <w:r w:rsidR="00894B82">
        <w:rPr>
          <w:noProof/>
        </w:rPr>
        <w:fldChar w:fldCharType="end"/>
      </w:r>
      <w:bookmarkEnd w:id="165"/>
      <w:r w:rsidR="003944D2" w:rsidRPr="009B67BF">
        <w:t>.</w:t>
      </w:r>
      <w:proofErr w:type="gramEnd"/>
      <w:r w:rsidR="003944D2" w:rsidRPr="009B67BF">
        <w:t xml:space="preserve"> Multifamily Free Ridership Algorithm for Property Managers—Non-CFL Measures</w:t>
      </w:r>
      <w:bookmarkEnd w:id="166"/>
    </w:p>
    <w:p w14:paraId="2A258175" w14:textId="1B69C1AA" w:rsidR="00ED0E4E" w:rsidRDefault="000557CD" w:rsidP="001333B2">
      <w:pPr>
        <w:spacing w:before="60"/>
      </w:pPr>
      <w:r w:rsidRPr="000557C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6F6AFFF5" wp14:editId="4186FFB7">
            <wp:extent cx="5943600" cy="3339445"/>
            <wp:effectExtent l="0" t="0" r="0" b="0"/>
            <wp:docPr id="8" name="Picture 8" descr="C:\Users\jeremy\Desktop\Final TRM Edits\Multifamily-Family Free Ridership Algorithm 2016-01-15_NonC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esktop\Final TRM Edits\Multifamily-Family Free Ridership Algorithm 2016-01-15_NonCFL.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339445"/>
                    </a:xfrm>
                    <a:prstGeom prst="rect">
                      <a:avLst/>
                    </a:prstGeom>
                    <a:noFill/>
                    <a:ln>
                      <a:noFill/>
                    </a:ln>
                  </pic:spPr>
                </pic:pic>
              </a:graphicData>
            </a:graphic>
          </wp:inline>
        </w:drawing>
      </w:r>
    </w:p>
    <w:p w14:paraId="1DF260E9" w14:textId="77777777" w:rsidR="00753BE9" w:rsidRPr="00B448DD" w:rsidRDefault="00753BE9" w:rsidP="00C91EE3"/>
    <w:p w14:paraId="4C1C2CD8" w14:textId="3EB4089A" w:rsidR="002C0C6A" w:rsidRDefault="00D84217" w:rsidP="00D84217">
      <w:pPr>
        <w:pStyle w:val="Caption"/>
      </w:pPr>
      <w:bookmarkStart w:id="167" w:name="_Ref439929437"/>
      <w:bookmarkStart w:id="168" w:name="_Toc440282830"/>
      <w:proofErr w:type="gramStart"/>
      <w:r>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9</w:t>
      </w:r>
      <w:r w:rsidR="00894B82">
        <w:rPr>
          <w:noProof/>
        </w:rPr>
        <w:fldChar w:fldCharType="end"/>
      </w:r>
      <w:bookmarkEnd w:id="167"/>
      <w:r w:rsidR="003944D2" w:rsidRPr="009B67BF">
        <w:t>.</w:t>
      </w:r>
      <w:proofErr w:type="gramEnd"/>
      <w:r w:rsidR="003944D2" w:rsidRPr="009B67BF">
        <w:t xml:space="preserve"> Multifamily Free Ridership Algorithm—CFL Measures</w:t>
      </w:r>
      <w:bookmarkEnd w:id="168"/>
    </w:p>
    <w:p w14:paraId="2A2B62E5" w14:textId="1BBAD76F" w:rsidR="001333B2" w:rsidRDefault="000557CD" w:rsidP="001333B2">
      <w:pPr>
        <w:spacing w:before="60"/>
      </w:pPr>
      <w:r w:rsidRPr="000557C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54A8DDFA" wp14:editId="1643090D">
            <wp:extent cx="5943600" cy="3339445"/>
            <wp:effectExtent l="0" t="0" r="0" b="0"/>
            <wp:docPr id="15" name="Picture 15" descr="C:\Users\jeremy\Desktop\Final TRM Edits\Multifamily-Family Free Ridership Algorithm 2016-01-15_C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Desktop\Final TRM Edits\Multifamily-Family Free Ridership Algorithm 2016-01-15_CFL.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339445"/>
                    </a:xfrm>
                    <a:prstGeom prst="rect">
                      <a:avLst/>
                    </a:prstGeom>
                    <a:noFill/>
                    <a:ln>
                      <a:noFill/>
                    </a:ln>
                  </pic:spPr>
                </pic:pic>
              </a:graphicData>
            </a:graphic>
          </wp:inline>
        </w:drawing>
      </w:r>
    </w:p>
    <w:p w14:paraId="5D7DC4F4" w14:textId="77777777" w:rsidR="001333B2" w:rsidRPr="001333B2" w:rsidRDefault="001333B2" w:rsidP="00AC6704"/>
    <w:p w14:paraId="2E0889E1" w14:textId="324C25B7" w:rsidR="002C0C6A" w:rsidRPr="009B67BF" w:rsidRDefault="003944D2" w:rsidP="00AC6704">
      <w:pPr>
        <w:rPr>
          <w:rFonts w:eastAsia="Calibri"/>
        </w:rPr>
      </w:pPr>
      <w:r w:rsidRPr="009B67BF">
        <w:rPr>
          <w:rFonts w:eastAsia="Calibri"/>
        </w:rPr>
        <w:t xml:space="preserve">In addition to reporting results based on the above algorithms, evaluators should test two alternative methods of combining the program influence, </w:t>
      </w:r>
      <w:r w:rsidR="00A85858">
        <w:rPr>
          <w:rFonts w:eastAsia="Calibri"/>
        </w:rPr>
        <w:t>no-</w:t>
      </w:r>
      <w:r w:rsidRPr="009B67BF">
        <w:rPr>
          <w:rFonts w:eastAsia="Calibri"/>
        </w:rPr>
        <w:t>program, timing, and quantity scores, and reporting on the sensitivity of results to these changes. In particular, evaluators should test the following scenarios:</w:t>
      </w:r>
    </w:p>
    <w:p w14:paraId="6544FE8B" w14:textId="77777777" w:rsidR="002C0C6A" w:rsidRPr="009B67BF" w:rsidRDefault="002C0C6A" w:rsidP="00AC6704">
      <w:pPr>
        <w:rPr>
          <w:rFonts w:eastAsia="Calibri"/>
        </w:rPr>
      </w:pPr>
    </w:p>
    <w:p w14:paraId="189E5023" w14:textId="77777777" w:rsidR="002C0C6A" w:rsidRDefault="003944D2" w:rsidP="009A57A6">
      <w:pPr>
        <w:pStyle w:val="ListParagraph"/>
        <w:numPr>
          <w:ilvl w:val="0"/>
          <w:numId w:val="28"/>
        </w:numPr>
        <w:ind w:left="720"/>
        <w:contextualSpacing w:val="0"/>
        <w:rPr>
          <w:rFonts w:eastAsia="Calibri"/>
        </w:rPr>
      </w:pPr>
      <w:r w:rsidRPr="009B67BF">
        <w:rPr>
          <w:rFonts w:eastAsia="Calibri"/>
        </w:rPr>
        <w:t xml:space="preserve">Average of NP, T, and Q scores into an adjusted NP </w:t>
      </w:r>
      <w:r w:rsidRPr="009B67BF">
        <w:rPr>
          <w:rFonts w:eastAsia="Franklin Gothic Book"/>
        </w:rPr>
        <w:t>score</w:t>
      </w:r>
      <w:r w:rsidRPr="009B67BF">
        <w:rPr>
          <w:rFonts w:eastAsia="Calibri"/>
        </w:rPr>
        <w:t>, then averaged with the PI score (if applicable):</w:t>
      </w:r>
    </w:p>
    <w:p w14:paraId="2B7CE79E" w14:textId="77777777" w:rsidR="009A57A6" w:rsidRDefault="009A57A6" w:rsidP="004E388A">
      <w:pPr>
        <w:pStyle w:val="ListParagraph"/>
        <w:contextualSpacing w:val="0"/>
        <w:rPr>
          <w:rFonts w:eastAsia="Calibri"/>
        </w:rPr>
      </w:pPr>
    </w:p>
    <w:p w14:paraId="0C750890" w14:textId="77777777" w:rsidR="002C0C6A" w:rsidRPr="009B67BF" w:rsidRDefault="003944D2" w:rsidP="00AC6704">
      <w:pPr>
        <w:ind w:left="780"/>
        <w:jc w:val="center"/>
        <w:rPr>
          <w:rFonts w:eastAsia="Calibri"/>
        </w:rPr>
      </w:pPr>
      <m:oMathPara>
        <m:oMath>
          <m:r>
            <w:rPr>
              <w:rFonts w:ascii="Cambria Math" w:eastAsia="Calibri" w:hAnsi="Cambria Math"/>
            </w:rPr>
            <m:t>FR=Mean</m:t>
          </m:r>
          <m:d>
            <m:dPr>
              <m:ctrlPr>
                <w:rPr>
                  <w:rFonts w:ascii="Cambria Math" w:eastAsia="Calibri" w:hAnsi="Cambria Math"/>
                  <w:i/>
                  <w:iCs/>
                </w:rPr>
              </m:ctrlPr>
            </m:dPr>
            <m:e>
              <m:r>
                <w:rPr>
                  <w:rFonts w:ascii="Cambria Math" w:eastAsia="Calibri" w:hAnsi="Cambria Math"/>
                </w:rPr>
                <m:t>Mean</m:t>
              </m:r>
              <m:d>
                <m:dPr>
                  <m:ctrlPr>
                    <w:rPr>
                      <w:rFonts w:ascii="Cambria Math" w:eastAsia="Calibri" w:hAnsi="Cambria Math"/>
                      <w:i/>
                      <w:iCs/>
                    </w:rPr>
                  </m:ctrlPr>
                </m:dPr>
                <m:e>
                  <m:r>
                    <w:rPr>
                      <w:rFonts w:ascii="Cambria Math" w:eastAsia="Calibri" w:hAnsi="Cambria Math"/>
                    </w:rPr>
                    <m:t>NP,T,Q</m:t>
                  </m:r>
                </m:e>
              </m:d>
            </m:e>
          </m:d>
          <m:r>
            <w:rPr>
              <w:rFonts w:ascii="Cambria Math" w:eastAsia="Calibri" w:hAnsi="Cambria Math"/>
            </w:rPr>
            <m:t>,PI)</m:t>
          </m:r>
        </m:oMath>
      </m:oMathPara>
    </w:p>
    <w:p w14:paraId="4ECCDE83" w14:textId="77777777" w:rsidR="002C0C6A" w:rsidRPr="009B67BF" w:rsidRDefault="002C0C6A" w:rsidP="00AC6704">
      <w:pPr>
        <w:ind w:left="780"/>
        <w:jc w:val="center"/>
        <w:rPr>
          <w:rFonts w:eastAsia="Calibri"/>
        </w:rPr>
      </w:pPr>
    </w:p>
    <w:p w14:paraId="132CFBFB" w14:textId="77777777" w:rsidR="002C0C6A" w:rsidRDefault="003944D2" w:rsidP="004E388A">
      <w:pPr>
        <w:pStyle w:val="ListParagraph"/>
        <w:numPr>
          <w:ilvl w:val="0"/>
          <w:numId w:val="28"/>
        </w:numPr>
        <w:ind w:left="720"/>
        <w:contextualSpacing w:val="0"/>
        <w:rPr>
          <w:rFonts w:eastAsia="Calibri"/>
        </w:rPr>
      </w:pPr>
      <w:r w:rsidRPr="009B67BF">
        <w:rPr>
          <w:rFonts w:eastAsia="Calibri"/>
        </w:rPr>
        <w:t xml:space="preserve">Average of </w:t>
      </w:r>
      <w:r w:rsidRPr="009B67BF">
        <w:rPr>
          <w:rFonts w:eastAsia="Franklin Gothic Book"/>
        </w:rPr>
        <w:t>all</w:t>
      </w:r>
      <w:r w:rsidRPr="009B67BF">
        <w:rPr>
          <w:rFonts w:eastAsia="Calibri"/>
        </w:rPr>
        <w:t xml:space="preserve"> four scores—PI, NP, T, and Q:</w:t>
      </w:r>
    </w:p>
    <w:p w14:paraId="71CE56F6" w14:textId="77777777" w:rsidR="009A57A6" w:rsidRDefault="009A57A6" w:rsidP="004E388A">
      <w:pPr>
        <w:pStyle w:val="ListParagraph"/>
        <w:keepNext/>
        <w:ind w:left="540"/>
        <w:contextualSpacing w:val="0"/>
        <w:rPr>
          <w:rFonts w:eastAsia="Calibri"/>
        </w:rPr>
      </w:pPr>
    </w:p>
    <w:p w14:paraId="3FCB7D43" w14:textId="77777777" w:rsidR="002C0C6A" w:rsidRPr="009B67BF" w:rsidRDefault="003944D2" w:rsidP="00AC6704">
      <w:pPr>
        <w:rPr>
          <w:rFonts w:eastAsia="Calibri"/>
        </w:rPr>
      </w:pPr>
      <m:oMathPara>
        <m:oMath>
          <m:r>
            <w:rPr>
              <w:rFonts w:ascii="Cambria Math" w:eastAsia="Calibri" w:hAnsi="Cambria Math"/>
            </w:rPr>
            <m:t>FR=Mean(PI,NP,T,Q)</m:t>
          </m:r>
        </m:oMath>
      </m:oMathPara>
    </w:p>
    <w:p w14:paraId="7E275B24" w14:textId="77777777" w:rsidR="002C0C6A" w:rsidRPr="009B67BF" w:rsidRDefault="002C0C6A" w:rsidP="00AC6704">
      <w:pPr>
        <w:rPr>
          <w:rFonts w:eastAsia="Calibri"/>
        </w:rPr>
      </w:pPr>
    </w:p>
    <w:p w14:paraId="7C914C34" w14:textId="77777777" w:rsidR="002C0C6A" w:rsidRPr="009B67BF" w:rsidRDefault="003944D2" w:rsidP="00AC6704">
      <w:pPr>
        <w:rPr>
          <w:rFonts w:eastAsia="Calibri"/>
        </w:rPr>
      </w:pPr>
      <w:r w:rsidRPr="009B67BF">
        <w:rPr>
          <w:rFonts w:eastAsia="Calibri"/>
        </w:rPr>
        <w:t>Though evaluated net savings results will be based on the algorithms outlined in this protocol, results from sensitivity analysis may be used to revise the algorithm going forward.</w:t>
      </w:r>
    </w:p>
    <w:p w14:paraId="2E158F13" w14:textId="77777777" w:rsidR="002C0C6A" w:rsidRPr="009B67BF" w:rsidRDefault="002C0C6A" w:rsidP="00AC6704">
      <w:pPr>
        <w:rPr>
          <w:rFonts w:eastAsia="Calibri"/>
        </w:rPr>
      </w:pPr>
    </w:p>
    <w:p w14:paraId="162956CC" w14:textId="49EFC8DE" w:rsidR="00E97454" w:rsidRDefault="00E97454" w:rsidP="00C91EE3">
      <w:pPr>
        <w:pStyle w:val="Heading4"/>
      </w:pPr>
      <w:r>
        <w:t>Con</w:t>
      </w:r>
      <w:r w:rsidR="00AA53AE">
        <w:t>sistency</w:t>
      </w:r>
      <w:r>
        <w:t xml:space="preserve"> Checks</w:t>
      </w:r>
    </w:p>
    <w:p w14:paraId="04E98A22" w14:textId="0EF9C3A5" w:rsidR="00E97454" w:rsidRPr="009B67BF" w:rsidRDefault="00E97454" w:rsidP="00E97454">
      <w:pPr>
        <w:rPr>
          <w:rFonts w:eastAsia="Franklin Gothic Book"/>
        </w:rPr>
      </w:pPr>
      <w:r w:rsidRPr="009B67BF">
        <w:rPr>
          <w:rFonts w:eastAsia="Franklin Gothic Book"/>
        </w:rPr>
        <w:t xml:space="preserve">To address the possibility of conflicting responses (e.g., </w:t>
      </w:r>
      <w:r w:rsidRPr="009B67BF">
        <w:rPr>
          <w:rFonts w:eastAsia="Calibri"/>
        </w:rPr>
        <w:t>high likelihood to install the same measure without the program</w:t>
      </w:r>
      <w:r w:rsidR="003851C8">
        <w:rPr>
          <w:rFonts w:eastAsia="Calibri"/>
        </w:rPr>
        <w:t>,</w:t>
      </w:r>
      <w:r w:rsidRPr="009B67BF">
        <w:rPr>
          <w:rFonts w:eastAsia="Calibri"/>
        </w:rPr>
        <w:t xml:space="preserve"> high importance to program factors</w:t>
      </w:r>
      <w:r w:rsidRPr="009B67BF">
        <w:rPr>
          <w:rFonts w:eastAsia="Franklin Gothic Book"/>
        </w:rPr>
        <w:t>), the survey should include consistency checks that, at a minimum, ask participants an open-ended question to address the program’s influence. For example:</w:t>
      </w:r>
    </w:p>
    <w:p w14:paraId="0E64EF1B" w14:textId="77777777" w:rsidR="00E97454" w:rsidRPr="009B67BF" w:rsidRDefault="00E97454" w:rsidP="00E97454">
      <w:pPr>
        <w:rPr>
          <w:rFonts w:eastAsia="Franklin Gothic Book"/>
        </w:rPr>
      </w:pPr>
    </w:p>
    <w:p w14:paraId="51358D7D" w14:textId="294AF62D" w:rsidR="00E97454" w:rsidRPr="009B67BF" w:rsidRDefault="00E97454" w:rsidP="004E388A">
      <w:pPr>
        <w:numPr>
          <w:ilvl w:val="0"/>
          <w:numId w:val="19"/>
        </w:numPr>
        <w:rPr>
          <w:rFonts w:eastAsia="Franklin Gothic Book"/>
        </w:rPr>
      </w:pPr>
      <w:r w:rsidRPr="009B67BF">
        <w:rPr>
          <w:rFonts w:eastAsia="Franklin Gothic Book"/>
        </w:rPr>
        <w:t xml:space="preserve">“In your own </w:t>
      </w:r>
      <w:r w:rsidRPr="004E388A">
        <w:rPr>
          <w:rFonts w:eastAsia="Calibri"/>
        </w:rPr>
        <w:t>words</w:t>
      </w:r>
      <w:r w:rsidRPr="009B67BF">
        <w:rPr>
          <w:rFonts w:eastAsia="Franklin Gothic Book"/>
        </w:rPr>
        <w:t xml:space="preserve">, please tell me the influence the program had on your decision to purchase the </w:t>
      </w:r>
      <w:r w:rsidR="001E6801">
        <w:rPr>
          <w:rFonts w:eastAsia="Franklin Gothic Book"/>
        </w:rPr>
        <w:t>&lt;</w:t>
      </w:r>
      <w:r w:rsidRPr="009B67BF">
        <w:rPr>
          <w:rFonts w:eastAsia="Franklin Gothic Book"/>
        </w:rPr>
        <w:t>insert measure name</w:t>
      </w:r>
      <w:r w:rsidR="001E6801">
        <w:rPr>
          <w:rFonts w:eastAsia="Franklin Gothic Book"/>
        </w:rPr>
        <w:t>&gt;</w:t>
      </w:r>
      <w:r w:rsidRPr="009B67BF">
        <w:rPr>
          <w:rFonts w:eastAsia="Franklin Gothic Book"/>
        </w:rPr>
        <w:t>.”</w:t>
      </w:r>
    </w:p>
    <w:p w14:paraId="0E81D479" w14:textId="77777777" w:rsidR="00E97454" w:rsidRPr="009B67BF" w:rsidRDefault="00E97454" w:rsidP="00E97454">
      <w:pPr>
        <w:rPr>
          <w:rFonts w:eastAsia="Franklin Gothic Book"/>
        </w:rPr>
      </w:pPr>
    </w:p>
    <w:p w14:paraId="0B54E336" w14:textId="77777777" w:rsidR="00E97454" w:rsidRPr="009B67BF" w:rsidRDefault="00E97454" w:rsidP="00E97454">
      <w:pPr>
        <w:rPr>
          <w:rFonts w:eastAsia="Franklin Gothic Book"/>
        </w:rPr>
      </w:pPr>
      <w:r w:rsidRPr="009B67BF">
        <w:rPr>
          <w:rFonts w:eastAsia="Franklin Gothic Book"/>
        </w:rPr>
        <w:t xml:space="preserve">The evaluation analyst will assess the responses to the open ended questions and their consistency with the other survey questions, and, if warranted based on clear additional information, will adjust the original question score. If the open-ended response does not resolve the inconsistency, responses to the original question should be removed from the calculation. </w:t>
      </w:r>
      <w:r>
        <w:rPr>
          <w:rFonts w:eastAsia="Franklin Gothic Book"/>
        </w:rPr>
        <w:t>T</w:t>
      </w:r>
      <w:r w:rsidRPr="009B67BF">
        <w:rPr>
          <w:rFonts w:eastAsia="Franklin Gothic Book"/>
        </w:rPr>
        <w:t>he survey may include additional consistency check triggers and resolutions through additional participant questions.</w:t>
      </w:r>
      <w:r>
        <w:rPr>
          <w:rFonts w:eastAsia="Franklin Gothic Book"/>
        </w:rPr>
        <w:t xml:space="preserve"> </w:t>
      </w:r>
      <w:r w:rsidRPr="009B67BF">
        <w:rPr>
          <w:rFonts w:eastAsia="Franklin Gothic Book"/>
        </w:rPr>
        <w:t xml:space="preserve">The final report should document </w:t>
      </w:r>
      <w:r>
        <w:rPr>
          <w:rFonts w:eastAsia="Franklin Gothic Book"/>
        </w:rPr>
        <w:t xml:space="preserve">how often the consistency check rules were triggered, how often adjustments were made to scores, and how often inconsistencies could not be resolved. </w:t>
      </w:r>
    </w:p>
    <w:p w14:paraId="529D397A" w14:textId="77777777" w:rsidR="00E97454" w:rsidRDefault="00E97454" w:rsidP="00E97454">
      <w:pPr>
        <w:rPr>
          <w:rFonts w:eastAsia="Franklin Gothic Book"/>
        </w:rPr>
      </w:pPr>
    </w:p>
    <w:p w14:paraId="30688AEA" w14:textId="77777777" w:rsidR="00E97454" w:rsidRPr="009B67BF" w:rsidRDefault="00E97454" w:rsidP="00E97454">
      <w:pPr>
        <w:rPr>
          <w:rFonts w:eastAsia="Franklin Gothic Book"/>
        </w:rPr>
      </w:pPr>
      <w:r w:rsidRPr="009B67BF">
        <w:rPr>
          <w:rFonts w:eastAsia="Franklin Gothic Book"/>
        </w:rPr>
        <w:t>Missing responses to specific questions (</w:t>
      </w:r>
      <w:r>
        <w:rPr>
          <w:rFonts w:eastAsia="Franklin Gothic Book"/>
        </w:rPr>
        <w:t>including</w:t>
      </w:r>
      <w:r w:rsidRPr="009B67BF">
        <w:rPr>
          <w:rFonts w:eastAsia="Franklin Gothic Book"/>
        </w:rPr>
        <w:t xml:space="preserve"> don’t know or refused) should be treated as missing for that particular question, but the analysis should retain that observation or case. </w:t>
      </w:r>
      <w:r>
        <w:rPr>
          <w:rFonts w:eastAsia="Franklin Gothic Book"/>
        </w:rPr>
        <w:t>E</w:t>
      </w:r>
      <w:r w:rsidRPr="009B67BF">
        <w:rPr>
          <w:rFonts w:eastAsia="Franklin Gothic Book"/>
        </w:rPr>
        <w:t xml:space="preserve">valuation reports should note if this affects more than 5% of the responses. </w:t>
      </w:r>
    </w:p>
    <w:p w14:paraId="4AF39844" w14:textId="77777777" w:rsidR="00E97454" w:rsidRPr="00E97454" w:rsidRDefault="00E97454" w:rsidP="00E97454"/>
    <w:p w14:paraId="6D255110" w14:textId="77777777" w:rsidR="002C0C6A" w:rsidRPr="009B67BF" w:rsidRDefault="003944D2" w:rsidP="00C91EE3">
      <w:pPr>
        <w:pStyle w:val="Heading4"/>
      </w:pPr>
      <w:r w:rsidRPr="009B67BF">
        <w:t>Data Collection</w:t>
      </w:r>
    </w:p>
    <w:p w14:paraId="4BA3BB7D" w14:textId="08B3A88F" w:rsidR="002C0C6A" w:rsidRPr="009B67BF" w:rsidRDefault="003944D2" w:rsidP="0045080D">
      <w:pPr>
        <w:rPr>
          <w:rFonts w:eastAsia="Franklin Gothic Book"/>
        </w:rPr>
      </w:pPr>
      <w:r w:rsidRPr="009B67BF">
        <w:rPr>
          <w:rFonts w:eastAsia="Franklin Gothic Book"/>
        </w:rPr>
        <w:t xml:space="preserve">A participant survey should be used as the primary source of data collected for estimating free ridership in residential multifamily programs. As discussed, evaluators may field surveys with </w:t>
      </w:r>
      <w:r w:rsidR="00F17B2F" w:rsidRPr="009B67BF">
        <w:rPr>
          <w:rFonts w:eastAsia="Franklin Gothic Book"/>
        </w:rPr>
        <w:t xml:space="preserve">owners, </w:t>
      </w:r>
      <w:r w:rsidRPr="009B67BF">
        <w:rPr>
          <w:rFonts w:eastAsia="Franklin Gothic Book"/>
        </w:rPr>
        <w:t>property managers</w:t>
      </w:r>
      <w:r w:rsidR="003851C8">
        <w:rPr>
          <w:rFonts w:eastAsia="Franklin Gothic Book"/>
        </w:rPr>
        <w:t>,</w:t>
      </w:r>
      <w:r w:rsidRPr="009B67BF">
        <w:rPr>
          <w:rFonts w:eastAsia="Franklin Gothic Book"/>
        </w:rPr>
        <w:t xml:space="preserve"> or tenants, depending on a program’s design and theory. Determining the appropriate audience from which to gather information for estimating free ridership depends on the program’s design, and, ultimately, the party responsible for deciding to install specific program measures.</w:t>
      </w:r>
    </w:p>
    <w:p w14:paraId="0E45ED9D" w14:textId="77777777" w:rsidR="002C0C6A" w:rsidRPr="009B67BF" w:rsidRDefault="002C0C6A" w:rsidP="0045080D">
      <w:pPr>
        <w:rPr>
          <w:rFonts w:eastAsia="Franklin Gothic Book"/>
        </w:rPr>
      </w:pPr>
    </w:p>
    <w:p w14:paraId="0A0A1394" w14:textId="213D7989" w:rsidR="00302D30" w:rsidRDefault="00302D30" w:rsidP="00302D30">
      <w:pPr>
        <w:pStyle w:val="Heading3"/>
        <w:rPr>
          <w:rFonts w:eastAsia="Franklin Gothic Book"/>
        </w:rPr>
      </w:pPr>
      <w:bookmarkStart w:id="169" w:name="_Toc440633723"/>
      <w:bookmarkStart w:id="170" w:name="_Toc431526476"/>
      <w:r>
        <w:rPr>
          <w:rFonts w:eastAsia="Franklin Gothic Book"/>
        </w:rPr>
        <w:t>Sources</w:t>
      </w:r>
      <w:bookmarkEnd w:id="169"/>
    </w:p>
    <w:p w14:paraId="28B8ED50" w14:textId="3BD2DC56" w:rsidR="00302D30" w:rsidRPr="009B67BF" w:rsidRDefault="00302D30" w:rsidP="00302D30">
      <w:pPr>
        <w:autoSpaceDE w:val="0"/>
        <w:autoSpaceDN w:val="0"/>
        <w:adjustRightInd w:val="0"/>
        <w:rPr>
          <w:rFonts w:eastAsia="Franklin Gothic Book"/>
        </w:rPr>
      </w:pPr>
      <w:r w:rsidRPr="009B67BF">
        <w:rPr>
          <w:rFonts w:eastAsia="Calibri"/>
        </w:rPr>
        <w:t>In developing this protocol, the working group reviewed program evaluations with NTG research of multifamily programs in Illinois.</w:t>
      </w:r>
      <w:r>
        <w:rPr>
          <w:rFonts w:eastAsia="Calibri"/>
        </w:rPr>
        <w:t xml:space="preserve"> </w:t>
      </w:r>
      <w:r>
        <w:rPr>
          <w:rFonts w:eastAsia="Franklin Gothic Book"/>
        </w:rPr>
        <w:t xml:space="preserve">Most Illinois reports can be downloaded from </w:t>
      </w:r>
      <w:r w:rsidR="00977091" w:rsidRPr="00977091">
        <w:rPr>
          <w:rFonts w:eastAsia="Franklin Gothic Book"/>
        </w:rPr>
        <w:t>http://www.ilsag.info/evaluation-documents.html</w:t>
      </w:r>
    </w:p>
    <w:p w14:paraId="79727D22" w14:textId="77777777" w:rsidR="00302D30" w:rsidRPr="009B67BF" w:rsidRDefault="00302D30" w:rsidP="00302D30">
      <w:pPr>
        <w:rPr>
          <w:rFonts w:eastAsia="Calibri"/>
        </w:rPr>
      </w:pPr>
    </w:p>
    <w:p w14:paraId="38376FA6" w14:textId="108017A3" w:rsidR="00302D30" w:rsidRPr="009B67BF" w:rsidRDefault="00302D30" w:rsidP="00302D30">
      <w:pPr>
        <w:pStyle w:val="Caption"/>
        <w:rPr>
          <w:rFonts w:eastAsia="Calibri"/>
        </w:rPr>
      </w:pPr>
      <w:bookmarkStart w:id="171" w:name="_Toc440282844"/>
      <w:proofErr w:type="gramStart"/>
      <w:r>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8</w:t>
      </w:r>
      <w:r w:rsidR="00894B82">
        <w:rPr>
          <w:noProof/>
        </w:rPr>
        <w:fldChar w:fldCharType="end"/>
      </w:r>
      <w:r w:rsidRPr="009B67BF">
        <w:rPr>
          <w:rFonts w:eastAsia="Calibri"/>
        </w:rPr>
        <w:t>.</w:t>
      </w:r>
      <w:proofErr w:type="gramEnd"/>
      <w:r w:rsidRPr="009B67BF">
        <w:rPr>
          <w:rFonts w:eastAsia="Calibri"/>
        </w:rPr>
        <w:t xml:space="preserve"> Past Multifamily Program Evaluation Reports Considered</w:t>
      </w:r>
      <w:bookmarkEnd w:id="171"/>
    </w:p>
    <w:tbl>
      <w:tblPr>
        <w:tblStyle w:val="TableGrid30"/>
        <w:tblW w:w="0" w:type="auto"/>
        <w:tblLook w:val="04A0" w:firstRow="1" w:lastRow="0" w:firstColumn="1" w:lastColumn="0" w:noHBand="0" w:noVBand="1"/>
      </w:tblPr>
      <w:tblGrid>
        <w:gridCol w:w="3509"/>
        <w:gridCol w:w="1938"/>
        <w:gridCol w:w="2771"/>
        <w:gridCol w:w="1358"/>
      </w:tblGrid>
      <w:tr w:rsidR="00302D30" w:rsidRPr="00302D30" w14:paraId="30F196B3" w14:textId="77777777" w:rsidTr="00B83AA5">
        <w:trPr>
          <w:tblHeader/>
        </w:trPr>
        <w:tc>
          <w:tcPr>
            <w:tcW w:w="0" w:type="auto"/>
            <w:shd w:val="clear" w:color="auto" w:fill="auto"/>
            <w:vAlign w:val="center"/>
          </w:tcPr>
          <w:p w14:paraId="41C2F52B" w14:textId="77777777" w:rsidR="00302D30" w:rsidRPr="00302D30" w:rsidRDefault="00302D30" w:rsidP="00302D30">
            <w:pPr>
              <w:autoSpaceDE w:val="0"/>
              <w:autoSpaceDN w:val="0"/>
              <w:adjustRightInd w:val="0"/>
              <w:rPr>
                <w:rFonts w:eastAsia="Franklin Gothic Book"/>
                <w:b/>
              </w:rPr>
            </w:pPr>
            <w:r w:rsidRPr="00302D30">
              <w:rPr>
                <w:rFonts w:eastAsia="Franklin Gothic Book"/>
                <w:b/>
              </w:rPr>
              <w:t>Program Name</w:t>
            </w:r>
          </w:p>
        </w:tc>
        <w:tc>
          <w:tcPr>
            <w:tcW w:w="0" w:type="auto"/>
            <w:shd w:val="clear" w:color="auto" w:fill="auto"/>
            <w:vAlign w:val="center"/>
          </w:tcPr>
          <w:p w14:paraId="6F443F7F" w14:textId="77777777" w:rsidR="00302D30" w:rsidRPr="00302D30" w:rsidRDefault="00302D30" w:rsidP="00302D30">
            <w:pPr>
              <w:autoSpaceDE w:val="0"/>
              <w:autoSpaceDN w:val="0"/>
              <w:adjustRightInd w:val="0"/>
              <w:rPr>
                <w:rFonts w:eastAsia="Franklin Gothic Book"/>
                <w:b/>
              </w:rPr>
            </w:pPr>
            <w:r w:rsidRPr="00302D30">
              <w:rPr>
                <w:rFonts w:eastAsia="Franklin Gothic Book"/>
                <w:b/>
              </w:rPr>
              <w:t>Report Date</w:t>
            </w:r>
          </w:p>
        </w:tc>
        <w:tc>
          <w:tcPr>
            <w:tcW w:w="0" w:type="auto"/>
            <w:shd w:val="clear" w:color="auto" w:fill="auto"/>
            <w:vAlign w:val="center"/>
          </w:tcPr>
          <w:p w14:paraId="2844D2EA" w14:textId="77777777" w:rsidR="00302D30" w:rsidRPr="00302D30" w:rsidRDefault="00302D30" w:rsidP="00302D30">
            <w:pPr>
              <w:autoSpaceDE w:val="0"/>
              <w:autoSpaceDN w:val="0"/>
              <w:adjustRightInd w:val="0"/>
              <w:rPr>
                <w:rFonts w:eastAsia="Franklin Gothic Book"/>
                <w:b/>
              </w:rPr>
            </w:pPr>
            <w:r w:rsidRPr="00302D30">
              <w:rPr>
                <w:rFonts w:eastAsia="Franklin Gothic Book"/>
                <w:b/>
              </w:rPr>
              <w:t>Utility</w:t>
            </w:r>
          </w:p>
        </w:tc>
        <w:tc>
          <w:tcPr>
            <w:tcW w:w="0" w:type="auto"/>
            <w:shd w:val="clear" w:color="auto" w:fill="auto"/>
            <w:vAlign w:val="center"/>
          </w:tcPr>
          <w:p w14:paraId="735C2482" w14:textId="77777777" w:rsidR="00302D30" w:rsidRPr="00302D30" w:rsidRDefault="00302D30" w:rsidP="00302D30">
            <w:pPr>
              <w:autoSpaceDE w:val="0"/>
              <w:autoSpaceDN w:val="0"/>
              <w:adjustRightInd w:val="0"/>
              <w:rPr>
                <w:rFonts w:eastAsia="Franklin Gothic Book"/>
                <w:b/>
              </w:rPr>
            </w:pPr>
            <w:r w:rsidRPr="00302D30">
              <w:rPr>
                <w:rFonts w:eastAsia="Franklin Gothic Book"/>
                <w:b/>
              </w:rPr>
              <w:t>Authors</w:t>
            </w:r>
          </w:p>
        </w:tc>
      </w:tr>
      <w:tr w:rsidR="00302D30" w:rsidRPr="009B67BF" w14:paraId="6BD5DFC3" w14:textId="77777777" w:rsidTr="00B83AA5">
        <w:tc>
          <w:tcPr>
            <w:tcW w:w="0" w:type="auto"/>
            <w:shd w:val="clear" w:color="auto" w:fill="auto"/>
            <w:vAlign w:val="center"/>
          </w:tcPr>
          <w:p w14:paraId="3F2F1417" w14:textId="77777777" w:rsidR="00302D30" w:rsidRPr="009B67BF" w:rsidRDefault="00302D30" w:rsidP="00302D30">
            <w:pPr>
              <w:autoSpaceDE w:val="0"/>
              <w:autoSpaceDN w:val="0"/>
              <w:adjustRightInd w:val="0"/>
              <w:rPr>
                <w:rFonts w:eastAsia="Franklin Gothic Book"/>
              </w:rPr>
            </w:pPr>
            <w:r w:rsidRPr="009B67BF" w:rsidDel="00B1700D">
              <w:rPr>
                <w:rFonts w:eastAsia="Calibri"/>
              </w:rPr>
              <w:t>Multifamily</w:t>
            </w:r>
            <w:r w:rsidRPr="009B67BF">
              <w:rPr>
                <w:rFonts w:eastAsia="Calibri"/>
              </w:rPr>
              <w:t xml:space="preserve"> Home Energy Savings Program</w:t>
            </w:r>
          </w:p>
        </w:tc>
        <w:tc>
          <w:tcPr>
            <w:tcW w:w="0" w:type="auto"/>
            <w:shd w:val="clear" w:color="auto" w:fill="auto"/>
            <w:vAlign w:val="center"/>
          </w:tcPr>
          <w:p w14:paraId="0C227FA4" w14:textId="77777777" w:rsidR="00302D30" w:rsidRPr="009B67BF" w:rsidRDefault="00302D30" w:rsidP="00302D30">
            <w:pPr>
              <w:autoSpaceDE w:val="0"/>
              <w:autoSpaceDN w:val="0"/>
              <w:adjustRightInd w:val="0"/>
              <w:rPr>
                <w:rFonts w:eastAsia="Franklin Gothic Book"/>
              </w:rPr>
            </w:pPr>
            <w:r w:rsidRPr="009B67BF">
              <w:rPr>
                <w:rFonts w:eastAsia="Calibri"/>
              </w:rPr>
              <w:t>June 2013 (GPY1/EPY4)</w:t>
            </w:r>
          </w:p>
        </w:tc>
        <w:tc>
          <w:tcPr>
            <w:tcW w:w="0" w:type="auto"/>
            <w:shd w:val="clear" w:color="auto" w:fill="auto"/>
            <w:vAlign w:val="center"/>
          </w:tcPr>
          <w:p w14:paraId="22875C6B" w14:textId="77777777" w:rsidR="00302D30" w:rsidRPr="009B67BF" w:rsidRDefault="00302D30" w:rsidP="00302D30">
            <w:pPr>
              <w:autoSpaceDE w:val="0"/>
              <w:autoSpaceDN w:val="0"/>
              <w:adjustRightInd w:val="0"/>
              <w:rPr>
                <w:rFonts w:eastAsia="Franklin Gothic Book"/>
              </w:rPr>
            </w:pPr>
            <w:proofErr w:type="spellStart"/>
            <w:r w:rsidRPr="009B67BF">
              <w:rPr>
                <w:rFonts w:eastAsia="Calibri"/>
              </w:rPr>
              <w:t>Nicor</w:t>
            </w:r>
            <w:proofErr w:type="spellEnd"/>
            <w:r w:rsidRPr="009B67BF">
              <w:rPr>
                <w:rFonts w:eastAsia="Calibri"/>
              </w:rPr>
              <w:t xml:space="preserve"> Gas, Peoples Gas, and North Shore Gas, ComEd</w:t>
            </w:r>
          </w:p>
        </w:tc>
        <w:tc>
          <w:tcPr>
            <w:tcW w:w="0" w:type="auto"/>
            <w:shd w:val="clear" w:color="auto" w:fill="auto"/>
            <w:vAlign w:val="center"/>
          </w:tcPr>
          <w:p w14:paraId="3DF1444C" w14:textId="33DD1133" w:rsidR="00302D30" w:rsidRPr="009B67BF" w:rsidRDefault="00302D30" w:rsidP="00B83AA5">
            <w:pPr>
              <w:autoSpaceDE w:val="0"/>
              <w:autoSpaceDN w:val="0"/>
              <w:adjustRightInd w:val="0"/>
              <w:rPr>
                <w:rFonts w:eastAsia="Franklin Gothic Book"/>
              </w:rPr>
            </w:pPr>
            <w:r w:rsidRPr="009B67BF">
              <w:rPr>
                <w:rFonts w:eastAsia="Calibri"/>
              </w:rPr>
              <w:t>Navigant</w:t>
            </w:r>
          </w:p>
        </w:tc>
      </w:tr>
      <w:tr w:rsidR="00302D30" w:rsidRPr="009B67BF" w14:paraId="6739E307" w14:textId="77777777" w:rsidTr="00B83AA5">
        <w:tc>
          <w:tcPr>
            <w:tcW w:w="0" w:type="auto"/>
            <w:shd w:val="clear" w:color="auto" w:fill="auto"/>
            <w:vAlign w:val="center"/>
          </w:tcPr>
          <w:p w14:paraId="06F638F9" w14:textId="77777777" w:rsidR="00302D30" w:rsidRPr="009B67BF" w:rsidRDefault="00302D30" w:rsidP="00302D30">
            <w:pPr>
              <w:autoSpaceDE w:val="0"/>
              <w:autoSpaceDN w:val="0"/>
              <w:adjustRightInd w:val="0"/>
              <w:rPr>
                <w:rFonts w:eastAsia="Franklin Gothic Book"/>
              </w:rPr>
            </w:pPr>
            <w:r w:rsidRPr="009B67BF" w:rsidDel="00B1700D">
              <w:rPr>
                <w:rFonts w:eastAsia="Calibri"/>
              </w:rPr>
              <w:t>Multifamily</w:t>
            </w:r>
            <w:r w:rsidRPr="009B67BF">
              <w:rPr>
                <w:rFonts w:eastAsia="Calibri"/>
              </w:rPr>
              <w:t xml:space="preserve"> Home Energy Savings Program</w:t>
            </w:r>
          </w:p>
        </w:tc>
        <w:tc>
          <w:tcPr>
            <w:tcW w:w="0" w:type="auto"/>
            <w:shd w:val="clear" w:color="auto" w:fill="auto"/>
            <w:vAlign w:val="center"/>
          </w:tcPr>
          <w:p w14:paraId="2EF4691F" w14:textId="77777777" w:rsidR="00302D30" w:rsidRPr="009B67BF" w:rsidRDefault="00302D30" w:rsidP="00302D30">
            <w:pPr>
              <w:autoSpaceDE w:val="0"/>
              <w:autoSpaceDN w:val="0"/>
              <w:adjustRightInd w:val="0"/>
              <w:rPr>
                <w:rFonts w:eastAsia="Franklin Gothic Book"/>
              </w:rPr>
            </w:pPr>
            <w:r w:rsidRPr="009B67BF">
              <w:rPr>
                <w:rFonts w:eastAsia="Calibri"/>
              </w:rPr>
              <w:t>February 2014 (GPY2/EPY5)</w:t>
            </w:r>
          </w:p>
        </w:tc>
        <w:tc>
          <w:tcPr>
            <w:tcW w:w="0" w:type="auto"/>
            <w:shd w:val="clear" w:color="auto" w:fill="auto"/>
            <w:vAlign w:val="center"/>
          </w:tcPr>
          <w:p w14:paraId="71719ABB" w14:textId="77777777" w:rsidR="00302D30" w:rsidRPr="009B67BF" w:rsidRDefault="00302D30" w:rsidP="00302D30">
            <w:pPr>
              <w:autoSpaceDE w:val="0"/>
              <w:autoSpaceDN w:val="0"/>
              <w:adjustRightInd w:val="0"/>
              <w:rPr>
                <w:rFonts w:eastAsia="Franklin Gothic Book"/>
              </w:rPr>
            </w:pPr>
            <w:proofErr w:type="spellStart"/>
            <w:r w:rsidRPr="009B67BF">
              <w:rPr>
                <w:rFonts w:eastAsia="Calibri"/>
              </w:rPr>
              <w:t>Nicor</w:t>
            </w:r>
            <w:proofErr w:type="spellEnd"/>
            <w:r w:rsidRPr="009B67BF">
              <w:rPr>
                <w:rFonts w:eastAsia="Calibri"/>
              </w:rPr>
              <w:t xml:space="preserve"> Gas, Peoples Gas, and North Shore Gas, ComEd</w:t>
            </w:r>
          </w:p>
        </w:tc>
        <w:tc>
          <w:tcPr>
            <w:tcW w:w="0" w:type="auto"/>
            <w:shd w:val="clear" w:color="auto" w:fill="auto"/>
            <w:vAlign w:val="center"/>
          </w:tcPr>
          <w:p w14:paraId="2E49FB49" w14:textId="77777777" w:rsidR="00302D30" w:rsidRPr="009B67BF" w:rsidRDefault="00302D30" w:rsidP="00302D30">
            <w:pPr>
              <w:autoSpaceDE w:val="0"/>
              <w:autoSpaceDN w:val="0"/>
              <w:adjustRightInd w:val="0"/>
              <w:rPr>
                <w:rFonts w:eastAsia="Franklin Gothic Book"/>
              </w:rPr>
            </w:pPr>
            <w:r w:rsidRPr="009B67BF">
              <w:rPr>
                <w:rFonts w:eastAsia="Calibri"/>
              </w:rPr>
              <w:t>Navigant</w:t>
            </w:r>
          </w:p>
        </w:tc>
      </w:tr>
      <w:tr w:rsidR="00302D30" w:rsidRPr="009B67BF" w14:paraId="12A57D0F" w14:textId="77777777" w:rsidTr="00B83AA5">
        <w:tc>
          <w:tcPr>
            <w:tcW w:w="0" w:type="auto"/>
            <w:shd w:val="clear" w:color="auto" w:fill="auto"/>
            <w:vAlign w:val="center"/>
          </w:tcPr>
          <w:p w14:paraId="32C776A2" w14:textId="77777777" w:rsidR="00302D30" w:rsidRPr="009B67BF" w:rsidRDefault="00302D30" w:rsidP="00302D30">
            <w:pPr>
              <w:autoSpaceDE w:val="0"/>
              <w:autoSpaceDN w:val="0"/>
              <w:adjustRightInd w:val="0"/>
              <w:rPr>
                <w:rFonts w:eastAsia="Franklin Gothic Book"/>
              </w:rPr>
            </w:pPr>
            <w:r w:rsidRPr="009B67BF" w:rsidDel="00B1700D">
              <w:rPr>
                <w:rFonts w:eastAsia="Calibri"/>
              </w:rPr>
              <w:t>Multifamily</w:t>
            </w:r>
            <w:r w:rsidRPr="009B67BF">
              <w:rPr>
                <w:rFonts w:eastAsia="Calibri"/>
              </w:rPr>
              <w:t xml:space="preserve"> Home Energy Savings Program</w:t>
            </w:r>
          </w:p>
        </w:tc>
        <w:tc>
          <w:tcPr>
            <w:tcW w:w="0" w:type="auto"/>
            <w:shd w:val="clear" w:color="auto" w:fill="auto"/>
            <w:vAlign w:val="center"/>
          </w:tcPr>
          <w:p w14:paraId="291EFEB1" w14:textId="77777777" w:rsidR="00302D30" w:rsidRPr="009B67BF" w:rsidRDefault="00302D30" w:rsidP="00302D30">
            <w:pPr>
              <w:autoSpaceDE w:val="0"/>
              <w:autoSpaceDN w:val="0"/>
              <w:adjustRightInd w:val="0"/>
              <w:rPr>
                <w:rFonts w:eastAsia="Franklin Gothic Book"/>
              </w:rPr>
            </w:pPr>
            <w:r w:rsidRPr="009B67BF">
              <w:rPr>
                <w:rFonts w:eastAsia="Calibri"/>
              </w:rPr>
              <w:t>December 2013 (GPY2/EPY5)</w:t>
            </w:r>
          </w:p>
        </w:tc>
        <w:tc>
          <w:tcPr>
            <w:tcW w:w="0" w:type="auto"/>
            <w:shd w:val="clear" w:color="auto" w:fill="auto"/>
            <w:vAlign w:val="center"/>
          </w:tcPr>
          <w:p w14:paraId="251D9DF9" w14:textId="77777777" w:rsidR="00302D30" w:rsidRPr="009B67BF" w:rsidRDefault="00302D30" w:rsidP="00302D30">
            <w:pPr>
              <w:autoSpaceDE w:val="0"/>
              <w:autoSpaceDN w:val="0"/>
              <w:adjustRightInd w:val="0"/>
              <w:rPr>
                <w:rFonts w:eastAsia="Franklin Gothic Book"/>
              </w:rPr>
            </w:pPr>
            <w:proofErr w:type="spellStart"/>
            <w:r w:rsidRPr="009B67BF">
              <w:rPr>
                <w:rFonts w:eastAsia="Calibri"/>
              </w:rPr>
              <w:t>Nicor</w:t>
            </w:r>
            <w:proofErr w:type="spellEnd"/>
            <w:r w:rsidRPr="009B67BF">
              <w:rPr>
                <w:rFonts w:eastAsia="Calibri"/>
              </w:rPr>
              <w:t xml:space="preserve"> Gas, Peoples Gas, and North Shore Gas, ComEd</w:t>
            </w:r>
          </w:p>
        </w:tc>
        <w:tc>
          <w:tcPr>
            <w:tcW w:w="0" w:type="auto"/>
            <w:shd w:val="clear" w:color="auto" w:fill="auto"/>
            <w:vAlign w:val="center"/>
          </w:tcPr>
          <w:p w14:paraId="7C4232D8" w14:textId="42E9A7EB" w:rsidR="00302D30" w:rsidRPr="009B67BF" w:rsidRDefault="00302D30" w:rsidP="00B83AA5">
            <w:pPr>
              <w:autoSpaceDE w:val="0"/>
              <w:autoSpaceDN w:val="0"/>
              <w:adjustRightInd w:val="0"/>
              <w:rPr>
                <w:rFonts w:eastAsia="Franklin Gothic Book"/>
              </w:rPr>
            </w:pPr>
            <w:r w:rsidRPr="009B67BF">
              <w:rPr>
                <w:rFonts w:eastAsia="Calibri"/>
              </w:rPr>
              <w:t>Navigant</w:t>
            </w:r>
          </w:p>
        </w:tc>
      </w:tr>
      <w:tr w:rsidR="00302D30" w:rsidRPr="009B67BF" w14:paraId="48841D86" w14:textId="77777777" w:rsidTr="00B83AA5">
        <w:tc>
          <w:tcPr>
            <w:tcW w:w="0" w:type="auto"/>
            <w:shd w:val="clear" w:color="auto" w:fill="auto"/>
            <w:vAlign w:val="center"/>
          </w:tcPr>
          <w:p w14:paraId="71BB7433" w14:textId="77777777" w:rsidR="00302D30" w:rsidRPr="009B67BF" w:rsidRDefault="00302D30" w:rsidP="00302D30">
            <w:pPr>
              <w:autoSpaceDE w:val="0"/>
              <w:autoSpaceDN w:val="0"/>
              <w:adjustRightInd w:val="0"/>
              <w:rPr>
                <w:rFonts w:eastAsia="Franklin Gothic Book"/>
              </w:rPr>
            </w:pPr>
            <w:r w:rsidRPr="009B67BF" w:rsidDel="00B1700D">
              <w:rPr>
                <w:rFonts w:eastAsia="Calibri"/>
              </w:rPr>
              <w:t>Multifamily</w:t>
            </w:r>
            <w:r w:rsidRPr="009B67BF">
              <w:rPr>
                <w:rFonts w:eastAsia="Calibri"/>
              </w:rPr>
              <w:t xml:space="preserve"> Home Energy Savings Program</w:t>
            </w:r>
          </w:p>
        </w:tc>
        <w:tc>
          <w:tcPr>
            <w:tcW w:w="0" w:type="auto"/>
            <w:shd w:val="clear" w:color="auto" w:fill="auto"/>
            <w:vAlign w:val="center"/>
          </w:tcPr>
          <w:p w14:paraId="3F65BADE" w14:textId="77777777" w:rsidR="00302D30" w:rsidRPr="009B67BF" w:rsidRDefault="00302D30" w:rsidP="00302D30">
            <w:pPr>
              <w:autoSpaceDE w:val="0"/>
              <w:autoSpaceDN w:val="0"/>
              <w:adjustRightInd w:val="0"/>
              <w:rPr>
                <w:rFonts w:eastAsia="Franklin Gothic Book"/>
              </w:rPr>
            </w:pPr>
            <w:r w:rsidRPr="009B67BF">
              <w:rPr>
                <w:rFonts w:eastAsia="Calibri"/>
              </w:rPr>
              <w:t>March 2014 (GPY2/EPY5)</w:t>
            </w:r>
          </w:p>
        </w:tc>
        <w:tc>
          <w:tcPr>
            <w:tcW w:w="0" w:type="auto"/>
            <w:shd w:val="clear" w:color="auto" w:fill="auto"/>
            <w:vAlign w:val="center"/>
          </w:tcPr>
          <w:p w14:paraId="3CBEB7AE" w14:textId="77777777" w:rsidR="00302D30" w:rsidRPr="009B67BF" w:rsidRDefault="00302D30" w:rsidP="00302D30">
            <w:pPr>
              <w:autoSpaceDE w:val="0"/>
              <w:autoSpaceDN w:val="0"/>
              <w:adjustRightInd w:val="0"/>
              <w:rPr>
                <w:rFonts w:eastAsia="Franklin Gothic Book"/>
              </w:rPr>
            </w:pPr>
            <w:proofErr w:type="spellStart"/>
            <w:r w:rsidRPr="009B67BF">
              <w:rPr>
                <w:rFonts w:eastAsia="Calibri"/>
              </w:rPr>
              <w:t>Nicor</w:t>
            </w:r>
            <w:proofErr w:type="spellEnd"/>
            <w:r w:rsidRPr="009B67BF">
              <w:rPr>
                <w:rFonts w:eastAsia="Calibri"/>
              </w:rPr>
              <w:t xml:space="preserve"> Gas, Peoples Gas, and North Shore Gas, ComEd</w:t>
            </w:r>
          </w:p>
        </w:tc>
        <w:tc>
          <w:tcPr>
            <w:tcW w:w="0" w:type="auto"/>
            <w:shd w:val="clear" w:color="auto" w:fill="auto"/>
            <w:vAlign w:val="center"/>
          </w:tcPr>
          <w:p w14:paraId="7B9970AA" w14:textId="18DBCCC6" w:rsidR="00302D30" w:rsidRPr="009B67BF" w:rsidRDefault="00302D30" w:rsidP="00B83AA5">
            <w:pPr>
              <w:autoSpaceDE w:val="0"/>
              <w:autoSpaceDN w:val="0"/>
              <w:adjustRightInd w:val="0"/>
              <w:rPr>
                <w:rFonts w:eastAsia="Franklin Gothic Book"/>
              </w:rPr>
            </w:pPr>
            <w:r w:rsidRPr="009B67BF">
              <w:rPr>
                <w:rFonts w:eastAsia="Calibri"/>
              </w:rPr>
              <w:t>Navigant</w:t>
            </w:r>
          </w:p>
        </w:tc>
      </w:tr>
      <w:tr w:rsidR="00302D30" w:rsidRPr="009B67BF" w14:paraId="1E0FCA85" w14:textId="77777777" w:rsidTr="00B83AA5">
        <w:tc>
          <w:tcPr>
            <w:tcW w:w="0" w:type="auto"/>
            <w:shd w:val="clear" w:color="auto" w:fill="auto"/>
            <w:vAlign w:val="center"/>
          </w:tcPr>
          <w:p w14:paraId="0F6D6996" w14:textId="77777777" w:rsidR="00302D30" w:rsidRPr="009B67BF" w:rsidRDefault="00302D30" w:rsidP="00302D30">
            <w:pPr>
              <w:autoSpaceDE w:val="0"/>
              <w:autoSpaceDN w:val="0"/>
              <w:adjustRightInd w:val="0"/>
              <w:rPr>
                <w:rFonts w:eastAsia="Franklin Gothic Book"/>
              </w:rPr>
            </w:pPr>
            <w:r w:rsidRPr="009B67BF" w:rsidDel="00B1700D">
              <w:rPr>
                <w:rFonts w:eastAsia="Calibri"/>
              </w:rPr>
              <w:t>Multifamily</w:t>
            </w:r>
            <w:r w:rsidRPr="009B67BF">
              <w:rPr>
                <w:rFonts w:eastAsia="Calibri"/>
              </w:rPr>
              <w:t xml:space="preserve"> Comprehensive Energy </w:t>
            </w:r>
            <w:r w:rsidRPr="009B67BF">
              <w:rPr>
                <w:rFonts w:eastAsia="Calibri"/>
              </w:rPr>
              <w:lastRenderedPageBreak/>
              <w:t>Efficiency Program (MCEEP)</w:t>
            </w:r>
          </w:p>
        </w:tc>
        <w:tc>
          <w:tcPr>
            <w:tcW w:w="0" w:type="auto"/>
            <w:shd w:val="clear" w:color="auto" w:fill="auto"/>
            <w:vAlign w:val="center"/>
          </w:tcPr>
          <w:p w14:paraId="7378530A" w14:textId="77777777" w:rsidR="00302D30" w:rsidRPr="009B67BF" w:rsidRDefault="00302D30" w:rsidP="00302D30">
            <w:pPr>
              <w:autoSpaceDE w:val="0"/>
              <w:autoSpaceDN w:val="0"/>
              <w:adjustRightInd w:val="0"/>
              <w:rPr>
                <w:rFonts w:eastAsia="Franklin Gothic Book"/>
              </w:rPr>
            </w:pPr>
            <w:r w:rsidRPr="009B67BF">
              <w:rPr>
                <w:rFonts w:eastAsia="Calibri"/>
              </w:rPr>
              <w:lastRenderedPageBreak/>
              <w:t xml:space="preserve">December 2014 </w:t>
            </w:r>
            <w:r w:rsidRPr="009B67BF">
              <w:rPr>
                <w:rFonts w:eastAsia="Calibri"/>
              </w:rPr>
              <w:lastRenderedPageBreak/>
              <w:t>(GPY3/EPY6)</w:t>
            </w:r>
          </w:p>
        </w:tc>
        <w:tc>
          <w:tcPr>
            <w:tcW w:w="0" w:type="auto"/>
            <w:shd w:val="clear" w:color="auto" w:fill="auto"/>
            <w:vAlign w:val="center"/>
          </w:tcPr>
          <w:p w14:paraId="6A16A5A2" w14:textId="77777777" w:rsidR="00302D30" w:rsidRPr="009B67BF" w:rsidRDefault="00302D30" w:rsidP="00302D30">
            <w:pPr>
              <w:autoSpaceDE w:val="0"/>
              <w:autoSpaceDN w:val="0"/>
              <w:adjustRightInd w:val="0"/>
              <w:rPr>
                <w:rFonts w:eastAsia="Franklin Gothic Book"/>
              </w:rPr>
            </w:pPr>
            <w:proofErr w:type="spellStart"/>
            <w:r w:rsidRPr="009B67BF">
              <w:rPr>
                <w:rFonts w:eastAsia="Calibri"/>
              </w:rPr>
              <w:lastRenderedPageBreak/>
              <w:t>Nicor</w:t>
            </w:r>
            <w:proofErr w:type="spellEnd"/>
            <w:r w:rsidRPr="009B67BF">
              <w:rPr>
                <w:rFonts w:eastAsia="Calibri"/>
              </w:rPr>
              <w:t xml:space="preserve"> Gas, Peoples Gas, and </w:t>
            </w:r>
            <w:r w:rsidRPr="009B67BF">
              <w:rPr>
                <w:rFonts w:eastAsia="Calibri"/>
              </w:rPr>
              <w:lastRenderedPageBreak/>
              <w:t>North Shore Gas, ComEd</w:t>
            </w:r>
          </w:p>
        </w:tc>
        <w:tc>
          <w:tcPr>
            <w:tcW w:w="0" w:type="auto"/>
            <w:shd w:val="clear" w:color="auto" w:fill="auto"/>
            <w:vAlign w:val="center"/>
          </w:tcPr>
          <w:p w14:paraId="01DD3390" w14:textId="77777777" w:rsidR="00302D30" w:rsidRPr="009B67BF" w:rsidRDefault="00302D30" w:rsidP="00302D30">
            <w:pPr>
              <w:autoSpaceDE w:val="0"/>
              <w:autoSpaceDN w:val="0"/>
              <w:adjustRightInd w:val="0"/>
              <w:rPr>
                <w:rFonts w:eastAsia="Franklin Gothic Book"/>
              </w:rPr>
            </w:pPr>
            <w:r w:rsidRPr="009B67BF">
              <w:rPr>
                <w:rFonts w:eastAsia="Calibri"/>
              </w:rPr>
              <w:lastRenderedPageBreak/>
              <w:t>Navigant</w:t>
            </w:r>
          </w:p>
        </w:tc>
      </w:tr>
      <w:tr w:rsidR="00302D30" w:rsidRPr="009B67BF" w14:paraId="7AE606AB" w14:textId="77777777" w:rsidTr="00B83AA5">
        <w:tc>
          <w:tcPr>
            <w:tcW w:w="0" w:type="auto"/>
            <w:shd w:val="clear" w:color="auto" w:fill="auto"/>
            <w:vAlign w:val="center"/>
          </w:tcPr>
          <w:p w14:paraId="5ED9146D" w14:textId="77777777" w:rsidR="00302D30" w:rsidRPr="009B67BF" w:rsidRDefault="00302D30" w:rsidP="00302D30">
            <w:pPr>
              <w:autoSpaceDE w:val="0"/>
              <w:autoSpaceDN w:val="0"/>
              <w:adjustRightInd w:val="0"/>
              <w:rPr>
                <w:rFonts w:eastAsia="Franklin Gothic Book"/>
              </w:rPr>
            </w:pPr>
            <w:r w:rsidRPr="009B67BF">
              <w:rPr>
                <w:rFonts w:eastAsia="Calibri"/>
              </w:rPr>
              <w:lastRenderedPageBreak/>
              <w:t>Residential Multifamily Program</w:t>
            </w:r>
          </w:p>
        </w:tc>
        <w:tc>
          <w:tcPr>
            <w:tcW w:w="0" w:type="auto"/>
            <w:shd w:val="clear" w:color="auto" w:fill="auto"/>
            <w:vAlign w:val="center"/>
          </w:tcPr>
          <w:p w14:paraId="48F18EB6" w14:textId="77777777" w:rsidR="00302D30" w:rsidRPr="009B67BF" w:rsidRDefault="00302D30" w:rsidP="00302D30">
            <w:pPr>
              <w:autoSpaceDE w:val="0"/>
              <w:autoSpaceDN w:val="0"/>
              <w:adjustRightInd w:val="0"/>
              <w:rPr>
                <w:rFonts w:eastAsia="Franklin Gothic Book"/>
              </w:rPr>
            </w:pPr>
            <w:r w:rsidRPr="009B67BF">
              <w:rPr>
                <w:rFonts w:eastAsia="Calibri"/>
              </w:rPr>
              <w:t>February 2013 (PY4)</w:t>
            </w:r>
          </w:p>
        </w:tc>
        <w:tc>
          <w:tcPr>
            <w:tcW w:w="0" w:type="auto"/>
            <w:shd w:val="clear" w:color="auto" w:fill="auto"/>
            <w:vAlign w:val="center"/>
          </w:tcPr>
          <w:p w14:paraId="75FCB248" w14:textId="77777777" w:rsidR="00302D30" w:rsidRPr="009B67BF" w:rsidRDefault="00302D30" w:rsidP="00302D30">
            <w:pPr>
              <w:autoSpaceDE w:val="0"/>
              <w:autoSpaceDN w:val="0"/>
              <w:adjustRightInd w:val="0"/>
              <w:rPr>
                <w:rFonts w:eastAsia="Franklin Gothic Book"/>
              </w:rPr>
            </w:pPr>
            <w:r w:rsidRPr="009B67BF">
              <w:rPr>
                <w:rFonts w:eastAsia="Calibri"/>
              </w:rPr>
              <w:t>Ameren Illinois</w:t>
            </w:r>
          </w:p>
        </w:tc>
        <w:tc>
          <w:tcPr>
            <w:tcW w:w="0" w:type="auto"/>
            <w:shd w:val="clear" w:color="auto" w:fill="auto"/>
            <w:vAlign w:val="center"/>
          </w:tcPr>
          <w:p w14:paraId="7A507002" w14:textId="77777777" w:rsidR="00302D30" w:rsidRPr="009B67BF" w:rsidRDefault="00302D30" w:rsidP="00302D30">
            <w:pPr>
              <w:autoSpaceDE w:val="0"/>
              <w:autoSpaceDN w:val="0"/>
              <w:adjustRightInd w:val="0"/>
              <w:rPr>
                <w:rFonts w:eastAsia="Franklin Gothic Book"/>
              </w:rPr>
            </w:pPr>
            <w:r w:rsidRPr="009B67BF">
              <w:rPr>
                <w:rFonts w:eastAsia="Calibri"/>
              </w:rPr>
              <w:t>Opinion Dynamics</w:t>
            </w:r>
          </w:p>
        </w:tc>
      </w:tr>
      <w:tr w:rsidR="00302D30" w:rsidRPr="009B67BF" w14:paraId="2FA506C0" w14:textId="77777777" w:rsidTr="00B83AA5">
        <w:tc>
          <w:tcPr>
            <w:tcW w:w="0" w:type="auto"/>
            <w:shd w:val="clear" w:color="auto" w:fill="auto"/>
            <w:vAlign w:val="center"/>
          </w:tcPr>
          <w:p w14:paraId="659AB765" w14:textId="77777777" w:rsidR="00302D30" w:rsidRPr="009B67BF" w:rsidRDefault="00302D30" w:rsidP="00302D30">
            <w:pPr>
              <w:autoSpaceDE w:val="0"/>
              <w:autoSpaceDN w:val="0"/>
              <w:adjustRightInd w:val="0"/>
              <w:rPr>
                <w:rFonts w:eastAsia="Franklin Gothic Book"/>
              </w:rPr>
            </w:pPr>
            <w:r w:rsidRPr="009B67BF">
              <w:rPr>
                <w:rFonts w:eastAsia="Calibri"/>
              </w:rPr>
              <w:t>Residential Multifamily Program</w:t>
            </w:r>
          </w:p>
        </w:tc>
        <w:tc>
          <w:tcPr>
            <w:tcW w:w="0" w:type="auto"/>
            <w:shd w:val="clear" w:color="auto" w:fill="auto"/>
            <w:vAlign w:val="center"/>
          </w:tcPr>
          <w:p w14:paraId="7B7A7F78" w14:textId="77777777" w:rsidR="00302D30" w:rsidRPr="009B67BF" w:rsidRDefault="00302D30" w:rsidP="00302D30">
            <w:pPr>
              <w:autoSpaceDE w:val="0"/>
              <w:autoSpaceDN w:val="0"/>
              <w:adjustRightInd w:val="0"/>
              <w:rPr>
                <w:rFonts w:eastAsia="Franklin Gothic Book"/>
              </w:rPr>
            </w:pPr>
            <w:r w:rsidRPr="009B67BF">
              <w:rPr>
                <w:rFonts w:eastAsia="Calibri"/>
              </w:rPr>
              <w:t>February 2014 (PY5)</w:t>
            </w:r>
          </w:p>
        </w:tc>
        <w:tc>
          <w:tcPr>
            <w:tcW w:w="0" w:type="auto"/>
            <w:shd w:val="clear" w:color="auto" w:fill="auto"/>
            <w:vAlign w:val="center"/>
          </w:tcPr>
          <w:p w14:paraId="2579205F" w14:textId="77777777" w:rsidR="00302D30" w:rsidRPr="009B67BF" w:rsidRDefault="00302D30" w:rsidP="00302D30">
            <w:pPr>
              <w:autoSpaceDE w:val="0"/>
              <w:autoSpaceDN w:val="0"/>
              <w:adjustRightInd w:val="0"/>
              <w:rPr>
                <w:rFonts w:eastAsia="Franklin Gothic Book"/>
              </w:rPr>
            </w:pPr>
            <w:r w:rsidRPr="009B67BF">
              <w:rPr>
                <w:rFonts w:eastAsia="Calibri"/>
              </w:rPr>
              <w:t>Ameren Illinois</w:t>
            </w:r>
          </w:p>
        </w:tc>
        <w:tc>
          <w:tcPr>
            <w:tcW w:w="0" w:type="auto"/>
            <w:shd w:val="clear" w:color="auto" w:fill="auto"/>
            <w:vAlign w:val="center"/>
          </w:tcPr>
          <w:p w14:paraId="32DBA711" w14:textId="77777777" w:rsidR="00302D30" w:rsidRPr="009B67BF" w:rsidRDefault="00302D30" w:rsidP="00302D30">
            <w:pPr>
              <w:autoSpaceDE w:val="0"/>
              <w:autoSpaceDN w:val="0"/>
              <w:adjustRightInd w:val="0"/>
              <w:rPr>
                <w:rFonts w:eastAsia="Franklin Gothic Book"/>
              </w:rPr>
            </w:pPr>
            <w:r w:rsidRPr="009B67BF">
              <w:rPr>
                <w:rFonts w:eastAsia="Calibri"/>
              </w:rPr>
              <w:t>Opinion Dynamics</w:t>
            </w:r>
          </w:p>
        </w:tc>
      </w:tr>
      <w:tr w:rsidR="00302D30" w:rsidRPr="009B67BF" w14:paraId="07A9D787" w14:textId="77777777" w:rsidTr="00B83AA5">
        <w:tc>
          <w:tcPr>
            <w:tcW w:w="0" w:type="auto"/>
            <w:shd w:val="clear" w:color="auto" w:fill="auto"/>
            <w:vAlign w:val="center"/>
          </w:tcPr>
          <w:p w14:paraId="6900C9D7" w14:textId="77777777" w:rsidR="00302D30" w:rsidRPr="009B67BF" w:rsidRDefault="00302D30" w:rsidP="00302D30">
            <w:pPr>
              <w:autoSpaceDE w:val="0"/>
              <w:autoSpaceDN w:val="0"/>
              <w:adjustRightInd w:val="0"/>
              <w:rPr>
                <w:rFonts w:eastAsia="Franklin Gothic Book"/>
              </w:rPr>
            </w:pPr>
            <w:r w:rsidRPr="009B67BF">
              <w:rPr>
                <w:rFonts w:eastAsia="Calibri"/>
              </w:rPr>
              <w:t>Residential Multifamily Program</w:t>
            </w:r>
          </w:p>
        </w:tc>
        <w:tc>
          <w:tcPr>
            <w:tcW w:w="0" w:type="auto"/>
            <w:shd w:val="clear" w:color="auto" w:fill="auto"/>
            <w:vAlign w:val="center"/>
          </w:tcPr>
          <w:p w14:paraId="5E4C31FE" w14:textId="77777777" w:rsidR="00302D30" w:rsidRPr="009B67BF" w:rsidRDefault="00302D30" w:rsidP="00302D30">
            <w:pPr>
              <w:autoSpaceDE w:val="0"/>
              <w:autoSpaceDN w:val="0"/>
              <w:adjustRightInd w:val="0"/>
              <w:rPr>
                <w:rFonts w:eastAsia="Franklin Gothic Book"/>
              </w:rPr>
            </w:pPr>
            <w:r w:rsidRPr="009B67BF">
              <w:rPr>
                <w:rFonts w:eastAsia="Calibri"/>
              </w:rPr>
              <w:t>March 2015 (PY6)</w:t>
            </w:r>
          </w:p>
        </w:tc>
        <w:tc>
          <w:tcPr>
            <w:tcW w:w="0" w:type="auto"/>
            <w:shd w:val="clear" w:color="auto" w:fill="auto"/>
            <w:vAlign w:val="center"/>
          </w:tcPr>
          <w:p w14:paraId="2C26C4E7" w14:textId="77777777" w:rsidR="00302D30" w:rsidRPr="009B67BF" w:rsidRDefault="00302D30" w:rsidP="00302D30">
            <w:pPr>
              <w:autoSpaceDE w:val="0"/>
              <w:autoSpaceDN w:val="0"/>
              <w:adjustRightInd w:val="0"/>
              <w:rPr>
                <w:rFonts w:eastAsia="Franklin Gothic Book"/>
              </w:rPr>
            </w:pPr>
            <w:r w:rsidRPr="009B67BF">
              <w:rPr>
                <w:rFonts w:eastAsia="Calibri"/>
              </w:rPr>
              <w:t>Ameren Illinois</w:t>
            </w:r>
          </w:p>
        </w:tc>
        <w:tc>
          <w:tcPr>
            <w:tcW w:w="0" w:type="auto"/>
            <w:shd w:val="clear" w:color="auto" w:fill="auto"/>
            <w:vAlign w:val="center"/>
          </w:tcPr>
          <w:p w14:paraId="665C8D69" w14:textId="77777777" w:rsidR="00302D30" w:rsidRPr="009B67BF" w:rsidRDefault="00302D30" w:rsidP="00302D30">
            <w:pPr>
              <w:autoSpaceDE w:val="0"/>
              <w:autoSpaceDN w:val="0"/>
              <w:adjustRightInd w:val="0"/>
              <w:rPr>
                <w:rFonts w:eastAsia="Franklin Gothic Book"/>
              </w:rPr>
            </w:pPr>
            <w:r w:rsidRPr="009B67BF">
              <w:rPr>
                <w:rFonts w:eastAsia="Franklin Gothic Book"/>
              </w:rPr>
              <w:t>Opinion Dynamics</w:t>
            </w:r>
          </w:p>
        </w:tc>
      </w:tr>
    </w:tbl>
    <w:p w14:paraId="4E6C4B98" w14:textId="23D44A93" w:rsidR="00302D30" w:rsidRPr="00302D30" w:rsidRDefault="00302D30" w:rsidP="00302D30">
      <w:pPr>
        <w:autoSpaceDE w:val="0"/>
        <w:autoSpaceDN w:val="0"/>
        <w:adjustRightInd w:val="0"/>
        <w:rPr>
          <w:rFonts w:eastAsia="Franklin Gothic Book"/>
        </w:rPr>
      </w:pPr>
    </w:p>
    <w:p w14:paraId="50CC1B38" w14:textId="7CB95EE6" w:rsidR="002C0C6A" w:rsidRPr="009B67BF" w:rsidRDefault="003944D2" w:rsidP="00C91EE3">
      <w:pPr>
        <w:pStyle w:val="Heading2"/>
        <w:rPr>
          <w:rFonts w:eastAsia="Franklin Gothic Book"/>
        </w:rPr>
      </w:pPr>
      <w:bookmarkStart w:id="172" w:name="_Toc440633724"/>
      <w:r w:rsidRPr="009B67BF">
        <w:rPr>
          <w:rFonts w:eastAsia="Franklin Gothic Book"/>
        </w:rPr>
        <w:t>Energy Saving Kits</w:t>
      </w:r>
      <w:r w:rsidR="009138EC" w:rsidRPr="009B67BF">
        <w:rPr>
          <w:rFonts w:eastAsia="Franklin Gothic Book"/>
        </w:rPr>
        <w:t xml:space="preserve"> and </w:t>
      </w:r>
      <w:r w:rsidRPr="009B67BF">
        <w:rPr>
          <w:rFonts w:eastAsia="Franklin Gothic Book"/>
        </w:rPr>
        <w:t>Elementary Education Programs</w:t>
      </w:r>
      <w:bookmarkEnd w:id="170"/>
      <w:bookmarkEnd w:id="172"/>
    </w:p>
    <w:p w14:paraId="413D1460" w14:textId="0F249449" w:rsidR="002C0C6A" w:rsidRPr="009B67BF" w:rsidRDefault="003944D2" w:rsidP="0045080D">
      <w:pPr>
        <w:rPr>
          <w:rFonts w:eastAsia="Franklin Gothic Book"/>
        </w:rPr>
      </w:pPr>
      <w:r w:rsidRPr="009B67BF">
        <w:rPr>
          <w:rFonts w:eastAsia="Franklin Gothic Book"/>
        </w:rPr>
        <w:t>Energy Saving Kits and Elementary Education Programs aim to secure energy savings through the distribution of kits containing various energy-saving measures, including (but not limited to): high-efficiency lighting (CFLs or LED lamps); bathroom and kitchen faucet aerators; and low-flow showerheads. Energy Saving Kits operate as an opt-in program; customers can request a kit by completing an Internet or phone application. Elementary Education Program participants do not request a kit as kits are distributed to all students in a classroom.</w:t>
      </w:r>
    </w:p>
    <w:p w14:paraId="1E6B4F5F" w14:textId="77777777" w:rsidR="002C0C6A" w:rsidRPr="009B67BF" w:rsidRDefault="002C0C6A" w:rsidP="0045080D">
      <w:pPr>
        <w:rPr>
          <w:rFonts w:eastAsia="Franklin Gothic Book"/>
        </w:rPr>
      </w:pPr>
    </w:p>
    <w:p w14:paraId="5F438954" w14:textId="77777777" w:rsidR="002C0C6A" w:rsidRPr="009B67BF" w:rsidRDefault="003944D2" w:rsidP="0045080D">
      <w:pPr>
        <w:rPr>
          <w:rFonts w:eastAsia="Franklin Gothic Book"/>
        </w:rPr>
      </w:pPr>
      <w:r w:rsidRPr="009B67BF">
        <w:rPr>
          <w:rFonts w:eastAsia="Franklin Gothic Book"/>
        </w:rPr>
        <w:t>Free ridership and participant spillover estimations for both programs rely upon participant self-report information gathered through surveys, despite the differences in distribution models. This methodology can be used for other energy-saving kit programs, including kits with alternative distribution methods (e.g., kits dropped off at a participant’s home).</w:t>
      </w:r>
    </w:p>
    <w:p w14:paraId="39F62A71" w14:textId="77777777" w:rsidR="002C0C6A" w:rsidRPr="009B67BF" w:rsidRDefault="002C0C6A" w:rsidP="0045080D">
      <w:pPr>
        <w:rPr>
          <w:rFonts w:eastAsia="Franklin Gothic Book"/>
        </w:rPr>
      </w:pPr>
    </w:p>
    <w:p w14:paraId="23DAC489" w14:textId="7C1724DF" w:rsidR="002C0C6A" w:rsidRPr="009B67BF" w:rsidRDefault="003944D2" w:rsidP="0045080D">
      <w:pPr>
        <w:rPr>
          <w:rFonts w:eastAsia="Franklin Gothic Book"/>
        </w:rPr>
      </w:pPr>
      <w:r w:rsidRPr="009B67BF">
        <w:rPr>
          <w:rFonts w:eastAsia="Franklin Gothic Book"/>
        </w:rPr>
        <w:t>The following section contains a description of the basic NTG method used.</w:t>
      </w:r>
      <w:r w:rsidR="00927D84" w:rsidRPr="009B67BF">
        <w:rPr>
          <w:rFonts w:eastAsia="Franklin Gothic Book"/>
        </w:rPr>
        <w:t xml:space="preserve"> </w:t>
      </w:r>
      <w:r w:rsidR="00153EF1">
        <w:rPr>
          <w:rFonts w:eastAsia="Franklin Gothic Book"/>
        </w:rPr>
        <w:fldChar w:fldCharType="begin"/>
      </w:r>
      <w:r w:rsidR="00153EF1">
        <w:rPr>
          <w:rFonts w:eastAsia="Franklin Gothic Book"/>
        </w:rPr>
        <w:instrText xml:space="preserve"> REF _Ref438498134 \h </w:instrText>
      </w:r>
      <w:r w:rsidR="00153EF1">
        <w:rPr>
          <w:rFonts w:eastAsia="Franklin Gothic Book"/>
        </w:rPr>
      </w:r>
      <w:r w:rsidR="00153EF1">
        <w:rPr>
          <w:rFonts w:eastAsia="Franklin Gothic Book"/>
        </w:rPr>
        <w:fldChar w:fldCharType="separate"/>
      </w:r>
      <w:r w:rsidR="00673E06" w:rsidRPr="009B67BF">
        <w:t xml:space="preserve">Figure </w:t>
      </w:r>
      <w:r w:rsidR="00673E06">
        <w:rPr>
          <w:noProof/>
        </w:rPr>
        <w:t>4</w:t>
      </w:r>
      <w:r w:rsidR="00673E06">
        <w:noBreakHyphen/>
      </w:r>
      <w:r w:rsidR="00673E06">
        <w:rPr>
          <w:noProof/>
        </w:rPr>
        <w:t>10</w:t>
      </w:r>
      <w:r w:rsidR="00153EF1">
        <w:rPr>
          <w:rFonts w:eastAsia="Franklin Gothic Book"/>
        </w:rPr>
        <w:fldChar w:fldCharType="end"/>
      </w:r>
      <w:r w:rsidR="00927D84" w:rsidRPr="009B67BF">
        <w:rPr>
          <w:rFonts w:eastAsia="Franklin Gothic Book"/>
        </w:rPr>
        <w:t xml:space="preserve"> illustrates the method.</w:t>
      </w:r>
    </w:p>
    <w:p w14:paraId="3D641C3F" w14:textId="3B9168D5" w:rsidR="002C0C6A" w:rsidRPr="009B67BF" w:rsidRDefault="002C0C6A" w:rsidP="0045080D">
      <w:pPr>
        <w:rPr>
          <w:rFonts w:eastAsia="Franklin Gothic Book"/>
        </w:rPr>
      </w:pPr>
    </w:p>
    <w:p w14:paraId="1AB290AA" w14:textId="46A63278" w:rsidR="002C0C6A" w:rsidRPr="009B67BF" w:rsidRDefault="00C91EE3" w:rsidP="00C91EE3">
      <w:pPr>
        <w:pStyle w:val="Caption"/>
      </w:pPr>
      <w:bookmarkStart w:id="173" w:name="_Ref438498134"/>
      <w:bookmarkStart w:id="174" w:name="_Toc440282831"/>
      <w:proofErr w:type="gramStart"/>
      <w:r w:rsidRPr="009B67BF">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10</w:t>
      </w:r>
      <w:r w:rsidR="00894B82">
        <w:rPr>
          <w:noProof/>
        </w:rPr>
        <w:fldChar w:fldCharType="end"/>
      </w:r>
      <w:bookmarkEnd w:id="173"/>
      <w:r w:rsidR="0092750C" w:rsidRPr="009B67BF">
        <w:t>.</w:t>
      </w:r>
      <w:proofErr w:type="gramEnd"/>
      <w:r w:rsidR="0092750C" w:rsidRPr="009B67BF">
        <w:t xml:space="preserve"> Energy Saving Kits Free Ridership Algorithm</w:t>
      </w:r>
      <w:bookmarkEnd w:id="174"/>
    </w:p>
    <w:p w14:paraId="5C39C69A" w14:textId="561CC51B" w:rsidR="002C0C6A" w:rsidRPr="009B67BF" w:rsidRDefault="0046327B" w:rsidP="007C29C6">
      <w:pPr>
        <w:spacing w:before="60"/>
        <w:rPr>
          <w:rFonts w:eastAsia="Franklin Gothic Book"/>
        </w:rPr>
      </w:pPr>
      <w:r w:rsidRPr="0046327B">
        <w:rPr>
          <w:rFonts w:eastAsia="Franklin Gothic Book"/>
          <w:noProof/>
        </w:rPr>
        <w:drawing>
          <wp:inline distT="0" distB="0" distL="0" distR="0" wp14:anchorId="072A24C3" wp14:editId="516F7099">
            <wp:extent cx="5943600" cy="24257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2425704"/>
                    </a:xfrm>
                    <a:prstGeom prst="rect">
                      <a:avLst/>
                    </a:prstGeom>
                    <a:noFill/>
                    <a:ln>
                      <a:noFill/>
                    </a:ln>
                  </pic:spPr>
                </pic:pic>
              </a:graphicData>
            </a:graphic>
          </wp:inline>
        </w:drawing>
      </w:r>
    </w:p>
    <w:p w14:paraId="286C727A" w14:textId="77777777" w:rsidR="002C0C6A" w:rsidRPr="009B67BF" w:rsidRDefault="002C0C6A" w:rsidP="00C91EE3">
      <w:pPr>
        <w:rPr>
          <w:rFonts w:eastAsia="Franklin Gothic Book"/>
        </w:rPr>
      </w:pPr>
    </w:p>
    <w:p w14:paraId="2F84DA49" w14:textId="570840DF" w:rsidR="002C0C6A" w:rsidRPr="009B67BF" w:rsidRDefault="00781C8B" w:rsidP="00781C8B">
      <w:pPr>
        <w:pStyle w:val="Heading3"/>
      </w:pPr>
      <w:bookmarkStart w:id="175" w:name="_Toc431526477"/>
      <w:bookmarkStart w:id="176" w:name="_Toc440633725"/>
      <w:r>
        <w:t>Basic Method</w:t>
      </w:r>
      <w:bookmarkEnd w:id="175"/>
      <w:bookmarkEnd w:id="176"/>
    </w:p>
    <w:p w14:paraId="16B70248" w14:textId="431586B3" w:rsidR="002C0C6A" w:rsidRPr="009B67BF" w:rsidRDefault="003944D2" w:rsidP="0045080D">
      <w:pPr>
        <w:rPr>
          <w:rFonts w:eastAsia="Franklin Gothic Book"/>
        </w:rPr>
      </w:pPr>
      <w:r w:rsidRPr="009B67BF">
        <w:rPr>
          <w:rFonts w:eastAsia="Franklin Gothic Book"/>
        </w:rPr>
        <w:t>Free ridership calculations should include the following components: program influence</w:t>
      </w:r>
      <w:r w:rsidR="0071624F" w:rsidRPr="009B67BF">
        <w:rPr>
          <w:rFonts w:eastAsia="Franklin Gothic Book"/>
        </w:rPr>
        <w:t xml:space="preserve"> (PI)</w:t>
      </w:r>
      <w:r w:rsidRPr="009B67BF">
        <w:rPr>
          <w:rFonts w:eastAsia="Franklin Gothic Book"/>
        </w:rPr>
        <w:t>; timing; and quantity.</w:t>
      </w:r>
    </w:p>
    <w:p w14:paraId="2F0F8D58" w14:textId="77777777" w:rsidR="002C0C6A" w:rsidRPr="009B67BF" w:rsidRDefault="002C0C6A" w:rsidP="0045080D">
      <w:pPr>
        <w:rPr>
          <w:rFonts w:eastAsia="Franklin Gothic Book"/>
        </w:rPr>
      </w:pPr>
    </w:p>
    <w:p w14:paraId="602F4A78" w14:textId="77777777" w:rsidR="002C0C6A" w:rsidRPr="009B67BF" w:rsidRDefault="003944D2" w:rsidP="0045080D">
      <w:pPr>
        <w:autoSpaceDE w:val="0"/>
        <w:autoSpaceDN w:val="0"/>
        <w:adjustRightInd w:val="0"/>
        <w:rPr>
          <w:rFonts w:eastAsia="Franklin Gothic Book"/>
        </w:rPr>
      </w:pPr>
      <w:r w:rsidRPr="009B67BF">
        <w:rPr>
          <w:rFonts w:eastAsia="Franklin Gothic Book"/>
        </w:rPr>
        <w:t>This approach provides several important benefits, such as the ability to derive a partial free ridership score based on the likelihood that similar actions would have taken place, even if the participant had not received a kit. For instance, partial scores can be assigned to customers with plans to install the measure, but the program at least influenced that decision, particularly in terms of timing (e.g., the program might have accelerated the installation) or quantity (e.g., the program might have led to the installation of additional measures).</w:t>
      </w:r>
    </w:p>
    <w:p w14:paraId="1D1639AB" w14:textId="77777777" w:rsidR="002C0C6A" w:rsidRPr="009B67BF" w:rsidRDefault="002C0C6A" w:rsidP="0045080D">
      <w:pPr>
        <w:autoSpaceDE w:val="0"/>
        <w:autoSpaceDN w:val="0"/>
        <w:adjustRightInd w:val="0"/>
        <w:rPr>
          <w:rFonts w:eastAsia="Franklin Gothic Book"/>
        </w:rPr>
      </w:pPr>
    </w:p>
    <w:p w14:paraId="1148C96B" w14:textId="77777777" w:rsidR="002C0C6A" w:rsidRPr="009B67BF" w:rsidRDefault="003944D2" w:rsidP="0045080D">
      <w:pPr>
        <w:rPr>
          <w:rFonts w:eastAsia="Franklin Gothic Book"/>
        </w:rPr>
      </w:pPr>
      <w:r w:rsidRPr="009B67BF">
        <w:rPr>
          <w:rFonts w:eastAsia="Franklin Gothic Book"/>
        </w:rPr>
        <w:t>An outline of components and their associated survey questions follows:</w:t>
      </w:r>
    </w:p>
    <w:p w14:paraId="55044D9A" w14:textId="77777777" w:rsidR="002C0C6A" w:rsidRPr="009B67BF" w:rsidRDefault="002C0C6A" w:rsidP="0045080D">
      <w:pPr>
        <w:rPr>
          <w:rFonts w:eastAsia="Franklin Gothic Book"/>
        </w:rPr>
      </w:pPr>
    </w:p>
    <w:p w14:paraId="002DCBCA" w14:textId="1EEE685D" w:rsidR="002C0C6A" w:rsidRDefault="003944D2" w:rsidP="004E388A">
      <w:pPr>
        <w:numPr>
          <w:ilvl w:val="0"/>
          <w:numId w:val="19"/>
        </w:numPr>
        <w:rPr>
          <w:rFonts w:eastAsia="Calibri"/>
        </w:rPr>
      </w:pPr>
      <w:r w:rsidRPr="009B67BF">
        <w:rPr>
          <w:rFonts w:eastAsia="Franklin Gothic Book"/>
        </w:rPr>
        <w:lastRenderedPageBreak/>
        <w:t xml:space="preserve">No-Program Score (NP). </w:t>
      </w:r>
      <w:r w:rsidRPr="009B67BF">
        <w:rPr>
          <w:rFonts w:eastAsia="Calibri"/>
        </w:rPr>
        <w:t xml:space="preserve">This score reflects </w:t>
      </w:r>
      <w:r w:rsidR="0071624F" w:rsidRPr="009B67BF">
        <w:rPr>
          <w:rFonts w:eastAsia="Calibri"/>
        </w:rPr>
        <w:t xml:space="preserve">what action the customer would have taken without the existence of the program. </w:t>
      </w:r>
      <w:r w:rsidRPr="009B67BF">
        <w:rPr>
          <w:rFonts w:eastAsia="Calibri"/>
        </w:rPr>
        <w:t xml:space="preserve">This derives from one </w:t>
      </w:r>
      <w:r w:rsidRPr="009B67BF">
        <w:rPr>
          <w:rFonts w:eastAsia="Franklin Gothic Book"/>
        </w:rPr>
        <w:t>question</w:t>
      </w:r>
      <w:r w:rsidRPr="009B67BF">
        <w:rPr>
          <w:rFonts w:eastAsia="Calibri"/>
        </w:rPr>
        <w:t xml:space="preserve"> that asks respondents to rate the likelihood that they would have installed the exact same measure in the absence of receiving free measures in the kit (on a 0 to 10 scale, where 0 is not at all likely and 10 is extremely likely). A higher likelihood value means a higher free ridership level (i.e., a lower level of attribution to the program).</w:t>
      </w:r>
    </w:p>
    <w:p w14:paraId="190B9E72" w14:textId="77777777" w:rsidR="004B16BB" w:rsidRPr="009B67BF" w:rsidRDefault="004B16BB" w:rsidP="004E388A">
      <w:pPr>
        <w:rPr>
          <w:rFonts w:eastAsia="Calibri"/>
        </w:rPr>
      </w:pPr>
    </w:p>
    <w:p w14:paraId="77EFB96E" w14:textId="3B267A3F" w:rsidR="002C0C6A" w:rsidRDefault="003944D2" w:rsidP="004E388A">
      <w:pPr>
        <w:numPr>
          <w:ilvl w:val="0"/>
          <w:numId w:val="19"/>
        </w:numPr>
        <w:rPr>
          <w:rFonts w:eastAsia="Calibri"/>
        </w:rPr>
      </w:pPr>
      <w:r w:rsidRPr="009B67BF">
        <w:rPr>
          <w:rFonts w:eastAsia="Franklin Gothic Book"/>
        </w:rPr>
        <w:t xml:space="preserve">Timing (T). This component accounts for earlier installation of a measure due to the program’s influence, and it derives </w:t>
      </w:r>
      <w:r w:rsidRPr="004E388A">
        <w:rPr>
          <w:rFonts w:eastAsia="Calibri"/>
        </w:rPr>
        <w:t>from</w:t>
      </w:r>
      <w:r w:rsidRPr="009B67BF">
        <w:rPr>
          <w:rFonts w:eastAsia="Franklin Gothic Book"/>
        </w:rPr>
        <w:t xml:space="preserve"> one question asking</w:t>
      </w:r>
      <w:r w:rsidRPr="009B67BF">
        <w:rPr>
          <w:rFonts w:eastAsia="Calibri"/>
        </w:rPr>
        <w:t xml:space="preserve"> respondents about the likelihood (0-10 scale) that they would have purchased the measure </w:t>
      </w:r>
      <w:r w:rsidR="001D1A5E">
        <w:rPr>
          <w:rFonts w:eastAsia="Calibri"/>
        </w:rPr>
        <w:t xml:space="preserve">within </w:t>
      </w:r>
      <w:r w:rsidR="00AA7A46">
        <w:rPr>
          <w:rFonts w:eastAsia="Calibri"/>
        </w:rPr>
        <w:t>six</w:t>
      </w:r>
      <w:r w:rsidR="001D1A5E">
        <w:rPr>
          <w:rFonts w:eastAsia="Calibri"/>
        </w:rPr>
        <w:t xml:space="preserve"> months </w:t>
      </w:r>
      <w:r w:rsidRPr="009B67BF">
        <w:rPr>
          <w:rFonts w:eastAsia="Calibri"/>
        </w:rPr>
        <w:t xml:space="preserve">they not </w:t>
      </w:r>
      <w:r w:rsidRPr="009B67BF">
        <w:rPr>
          <w:rFonts w:eastAsia="Franklin Gothic Book"/>
        </w:rPr>
        <w:t>received</w:t>
      </w:r>
      <w:r w:rsidRPr="009B67BF">
        <w:rPr>
          <w:rFonts w:eastAsia="Calibri"/>
        </w:rPr>
        <w:t xml:space="preserve"> the measure in a kit.</w:t>
      </w:r>
    </w:p>
    <w:p w14:paraId="6DCA4691" w14:textId="77777777" w:rsidR="004B16BB" w:rsidRPr="009B67BF" w:rsidRDefault="004B16BB" w:rsidP="004E388A">
      <w:pPr>
        <w:rPr>
          <w:rFonts w:eastAsia="Calibri"/>
        </w:rPr>
      </w:pPr>
    </w:p>
    <w:p w14:paraId="00B412C7" w14:textId="77777777" w:rsidR="002C0C6A" w:rsidRPr="009B67BF" w:rsidRDefault="003944D2" w:rsidP="004E388A">
      <w:pPr>
        <w:numPr>
          <w:ilvl w:val="0"/>
          <w:numId w:val="19"/>
        </w:numPr>
        <w:rPr>
          <w:rFonts w:eastAsia="Franklin Gothic Book"/>
        </w:rPr>
      </w:pPr>
      <w:r w:rsidRPr="009B67BF">
        <w:rPr>
          <w:rFonts w:eastAsia="Franklin Gothic Book"/>
        </w:rPr>
        <w:t xml:space="preserve">Quantity (Q). This component accounts for the installation of a greater number of measures than the customer would have installed independently. In particular, the question asks participants how likely they would have been to </w:t>
      </w:r>
      <w:r w:rsidRPr="004E388A">
        <w:rPr>
          <w:rFonts w:eastAsia="Calibri"/>
        </w:rPr>
        <w:t>install</w:t>
      </w:r>
      <w:r w:rsidRPr="009B67BF">
        <w:rPr>
          <w:rFonts w:eastAsia="Franklin Gothic Book"/>
        </w:rPr>
        <w:t xml:space="preserve"> fewer energy-efficient items had they not received them for free in the kit. The question applies only to measures with a quantity of greater than one.</w:t>
      </w:r>
    </w:p>
    <w:p w14:paraId="41EDA713" w14:textId="77777777" w:rsidR="00011270" w:rsidRPr="009B67BF" w:rsidRDefault="00011270" w:rsidP="0045080D">
      <w:pPr>
        <w:rPr>
          <w:rFonts w:eastAsia="Franklin Gothic Book"/>
        </w:rPr>
      </w:pPr>
    </w:p>
    <w:p w14:paraId="17410E33" w14:textId="4C463DFF" w:rsidR="002C0C6A" w:rsidRPr="009B67BF" w:rsidRDefault="003944D2" w:rsidP="00B74403">
      <w:pPr>
        <w:rPr>
          <w:rFonts w:eastAsia="Franklin Gothic Book"/>
        </w:rPr>
      </w:pPr>
      <w:proofErr w:type="gramStart"/>
      <w:r w:rsidRPr="009B67BF">
        <w:rPr>
          <w:rFonts w:eastAsia="Franklin Gothic Book"/>
        </w:rPr>
        <w:t>Given the low cost of measures provided in the energy-saving kits as well as the number of measures included in each kit, efforts have been made to streamline the free ridership battery to reduce the respondent’s burden.</w:t>
      </w:r>
      <w:proofErr w:type="gramEnd"/>
      <w:r w:rsidRPr="009B67BF">
        <w:rPr>
          <w:rFonts w:eastAsia="Franklin Gothic Book"/>
        </w:rPr>
        <w:t xml:space="preserve"> Consequently, the resulting timing and quantity scores are averaged, with that average then averaged with the </w:t>
      </w:r>
      <w:r w:rsidR="00AA7A46">
        <w:rPr>
          <w:rFonts w:eastAsia="Franklin Gothic Book"/>
        </w:rPr>
        <w:br/>
      </w:r>
      <w:r w:rsidR="00A85858">
        <w:rPr>
          <w:rFonts w:eastAsia="Franklin Gothic Book"/>
        </w:rPr>
        <w:t>no-</w:t>
      </w:r>
      <w:r w:rsidRPr="009B67BF">
        <w:rPr>
          <w:rFonts w:eastAsia="Franklin Gothic Book"/>
        </w:rPr>
        <w:t>program score to derive the overall free ridership score per measure:</w:t>
      </w:r>
    </w:p>
    <w:p w14:paraId="3590F7CC" w14:textId="77777777" w:rsidR="002C0C6A" w:rsidRDefault="002C0C6A" w:rsidP="00B74403">
      <w:pPr>
        <w:rPr>
          <w:rFonts w:eastAsia="Franklin Gothic Book"/>
        </w:rPr>
      </w:pPr>
    </w:p>
    <w:p w14:paraId="35CA6CF5" w14:textId="77777777" w:rsidR="002C0C6A" w:rsidRPr="009B67BF" w:rsidRDefault="003944D2" w:rsidP="00B74403">
      <w:pPr>
        <w:jc w:val="center"/>
        <w:rPr>
          <w:rFonts w:eastAsia="Franklin Gothic Book"/>
        </w:rPr>
      </w:pPr>
      <m:oMathPara>
        <m:oMath>
          <m:r>
            <w:rPr>
              <w:rFonts w:ascii="Cambria Math" w:eastAsia="Franklin Gothic Book" w:hAnsi="Cambria Math"/>
            </w:rPr>
            <m:t xml:space="preserve">Free-Ridership </m:t>
          </m:r>
          <m:d>
            <m:dPr>
              <m:ctrlPr>
                <w:rPr>
                  <w:rFonts w:ascii="Cambria Math" w:eastAsia="Franklin Gothic Book" w:hAnsi="Cambria Math"/>
                  <w:i/>
                </w:rPr>
              </m:ctrlPr>
            </m:dPr>
            <m:e>
              <m:r>
                <w:rPr>
                  <w:rFonts w:ascii="Cambria Math" w:eastAsia="Franklin Gothic Book" w:hAnsi="Cambria Math"/>
                </w:rPr>
                <m:t>FR</m:t>
              </m:r>
            </m:e>
          </m:d>
          <m:r>
            <w:rPr>
              <w:rFonts w:ascii="Cambria Math" w:eastAsia="Franklin Gothic Book" w:hAnsi="Cambria Math"/>
            </w:rPr>
            <m:t>= Mean[NP,Mean( T, Q)]</m:t>
          </m:r>
        </m:oMath>
      </m:oMathPara>
    </w:p>
    <w:p w14:paraId="20166B9E" w14:textId="77777777" w:rsidR="002C0C6A" w:rsidRPr="009B67BF" w:rsidRDefault="002C0C6A" w:rsidP="00B74403">
      <w:pPr>
        <w:jc w:val="center"/>
        <w:rPr>
          <w:rFonts w:eastAsia="Franklin Gothic Book"/>
        </w:rPr>
      </w:pPr>
    </w:p>
    <w:p w14:paraId="7BCD9F86" w14:textId="5C693B79" w:rsidR="002C0C6A" w:rsidRPr="009B67BF" w:rsidRDefault="003944D2" w:rsidP="00B74403">
      <w:r w:rsidRPr="009B67BF">
        <w:t xml:space="preserve">In addition to reporting results based on the above algorithms, evaluators should test alternative methods for combining the </w:t>
      </w:r>
      <w:r w:rsidR="00A85858">
        <w:t>no-</w:t>
      </w:r>
      <w:r w:rsidRPr="009B67BF">
        <w:t xml:space="preserve">program, timing, and quantity scores, and to report on the sensitivity of results to these changes. In particular, evaluators should test the following </w:t>
      </w:r>
      <w:r w:rsidR="001D1A5E">
        <w:t>scenario</w:t>
      </w:r>
      <w:r w:rsidR="00AA7A46">
        <w:t>:</w:t>
      </w:r>
    </w:p>
    <w:p w14:paraId="7AECF578" w14:textId="77777777" w:rsidR="002C0C6A" w:rsidRPr="009B67BF" w:rsidRDefault="002C0C6A" w:rsidP="00B74403"/>
    <w:p w14:paraId="1A6DDA48" w14:textId="767A78D9" w:rsidR="002C0C6A" w:rsidRPr="009B67BF" w:rsidRDefault="003944D2" w:rsidP="009A57A6">
      <w:pPr>
        <w:pStyle w:val="ListParagraph"/>
        <w:numPr>
          <w:ilvl w:val="0"/>
          <w:numId w:val="29"/>
        </w:numPr>
        <w:ind w:left="720"/>
        <w:contextualSpacing w:val="0"/>
      </w:pPr>
      <w:r w:rsidRPr="009B67BF">
        <w:t>Average of NP, T, and Q scores into an adjusted NP score:</w:t>
      </w:r>
    </w:p>
    <w:p w14:paraId="6164726B" w14:textId="77777777" w:rsidR="002C0C6A" w:rsidRDefault="002C0C6A" w:rsidP="00B74403"/>
    <w:p w14:paraId="035BC6B7" w14:textId="17AA2C84" w:rsidR="002C0C6A" w:rsidRPr="009B67BF" w:rsidRDefault="003944D2" w:rsidP="00B74403">
      <w:pPr>
        <w:ind w:left="780"/>
        <w:jc w:val="center"/>
      </w:pPr>
      <m:oMathPara>
        <m:oMath>
          <m:r>
            <w:rPr>
              <w:rFonts w:ascii="Cambria Math" w:hAnsi="Cambria Math"/>
            </w:rPr>
            <m:t>FR=Mean</m:t>
          </m:r>
          <m:d>
            <m:dPr>
              <m:ctrlPr>
                <w:rPr>
                  <w:rFonts w:ascii="Cambria Math" w:eastAsia="Calibri" w:hAnsi="Cambria Math"/>
                  <w:i/>
                  <w:iCs/>
                </w:rPr>
              </m:ctrlPr>
            </m:dPr>
            <m:e>
              <m:r>
                <w:rPr>
                  <w:rFonts w:ascii="Cambria Math" w:hAnsi="Cambria Math"/>
                </w:rPr>
                <m:t>Mean</m:t>
              </m:r>
              <m:d>
                <m:dPr>
                  <m:ctrlPr>
                    <w:rPr>
                      <w:rFonts w:ascii="Cambria Math" w:eastAsia="Calibri" w:hAnsi="Cambria Math"/>
                      <w:i/>
                      <w:iCs/>
                    </w:rPr>
                  </m:ctrlPr>
                </m:dPr>
                <m:e>
                  <m:r>
                    <w:rPr>
                      <w:rFonts w:ascii="Cambria Math" w:hAnsi="Cambria Math"/>
                    </w:rPr>
                    <m:t>NP,T,Q</m:t>
                  </m:r>
                </m:e>
              </m:d>
            </m:e>
          </m:d>
        </m:oMath>
      </m:oMathPara>
    </w:p>
    <w:p w14:paraId="1772BBC7" w14:textId="77777777" w:rsidR="002C0C6A" w:rsidRPr="009B67BF" w:rsidRDefault="002C0C6A" w:rsidP="00B74403">
      <w:pPr>
        <w:ind w:left="780"/>
        <w:jc w:val="center"/>
      </w:pPr>
    </w:p>
    <w:p w14:paraId="04257762" w14:textId="77777777" w:rsidR="002C0C6A" w:rsidRPr="009B67BF" w:rsidRDefault="00C62505" w:rsidP="00B74403">
      <w:pPr>
        <w:rPr>
          <w:rFonts w:eastAsia="Franklin Gothic Book"/>
        </w:rPr>
      </w:pPr>
      <w:r w:rsidRPr="009B67BF" w:rsidDel="0076170E">
        <w:t>Evaluated</w:t>
      </w:r>
      <w:r w:rsidR="003944D2" w:rsidRPr="009B67BF">
        <w:t xml:space="preserve"> net savings results will be based on the algorithm outlined in this protocol, but results from the sensitivity analysis may be used to suggest revisions to the algorithm going forward.</w:t>
      </w:r>
    </w:p>
    <w:p w14:paraId="7C175D6C" w14:textId="77777777" w:rsidR="002C0C6A" w:rsidRPr="009B67BF" w:rsidRDefault="002C0C6A" w:rsidP="00B74403">
      <w:pPr>
        <w:rPr>
          <w:rFonts w:eastAsia="Franklin Gothic Book"/>
        </w:rPr>
      </w:pPr>
    </w:p>
    <w:p w14:paraId="2C61A605" w14:textId="77777777" w:rsidR="002C0C6A" w:rsidRPr="009B67BF" w:rsidRDefault="003944D2" w:rsidP="00B74403">
      <w:pPr>
        <w:rPr>
          <w:rFonts w:eastAsia="Franklin Gothic Book"/>
        </w:rPr>
      </w:pPr>
      <w:r w:rsidRPr="009B67BF">
        <w:rPr>
          <w:rFonts w:eastAsia="Franklin Gothic Book"/>
        </w:rPr>
        <w:t>Missing responses to specific questions (e.g., don’t know or refused) should be treated as “missing” for that particular question. Despite missing responses, the case will be retained in the analysis (pairwise deletion). The evaluation reports should present the percent missing for each of the three questions.</w:t>
      </w:r>
    </w:p>
    <w:p w14:paraId="0317EDE6" w14:textId="77777777" w:rsidR="002C0C6A" w:rsidRPr="009B67BF" w:rsidRDefault="002C0C6A" w:rsidP="00B74403">
      <w:pPr>
        <w:rPr>
          <w:rFonts w:eastAsia="Franklin Gothic Book"/>
        </w:rPr>
      </w:pPr>
    </w:p>
    <w:p w14:paraId="392AE93B" w14:textId="77777777" w:rsidR="002C0C6A" w:rsidRPr="009B67BF" w:rsidRDefault="003944D2" w:rsidP="00011270">
      <w:pPr>
        <w:pStyle w:val="Heading4"/>
      </w:pPr>
      <w:r w:rsidRPr="009B67BF">
        <w:t>Data Collection</w:t>
      </w:r>
    </w:p>
    <w:p w14:paraId="3E4246FD" w14:textId="3A3CFD86" w:rsidR="002C0C6A" w:rsidRPr="009B67BF" w:rsidRDefault="003944D2" w:rsidP="0045080D">
      <w:pPr>
        <w:rPr>
          <w:rFonts w:eastAsia="Franklin Gothic Book"/>
        </w:rPr>
      </w:pPr>
      <w:r w:rsidRPr="009B67BF">
        <w:rPr>
          <w:rFonts w:eastAsia="Franklin Gothic Book"/>
        </w:rPr>
        <w:t>Evaluators should use a participant survey as the primary data collection source for estimating free ridership in Energy Saving Kits and El</w:t>
      </w:r>
      <w:r w:rsidR="001F5BD8">
        <w:rPr>
          <w:rFonts w:eastAsia="Franklin Gothic Book"/>
        </w:rPr>
        <w:t xml:space="preserve">ementary Education Programs. As a </w:t>
      </w:r>
      <w:r w:rsidRPr="009B67BF">
        <w:rPr>
          <w:rFonts w:eastAsia="Franklin Gothic Book"/>
        </w:rPr>
        <w:t>general</w:t>
      </w:r>
      <w:r w:rsidR="001F5BD8">
        <w:rPr>
          <w:rFonts w:eastAsia="Franklin Gothic Book"/>
        </w:rPr>
        <w:t xml:space="preserve"> rule</w:t>
      </w:r>
      <w:r w:rsidRPr="009B67BF">
        <w:rPr>
          <w:rFonts w:eastAsia="Franklin Gothic Book"/>
        </w:rPr>
        <w:t xml:space="preserve">, </w:t>
      </w:r>
      <w:r w:rsidR="001F5BD8">
        <w:rPr>
          <w:rFonts w:eastAsia="Franklin Gothic Book"/>
        </w:rPr>
        <w:t>a</w:t>
      </w:r>
      <w:r w:rsidRPr="009B67BF">
        <w:rPr>
          <w:rFonts w:eastAsia="Franklin Gothic Book"/>
        </w:rPr>
        <w:t xml:space="preserve"> free ridership rate should be calculated for each separate kit component, and then be weighted by savings to determine the program-level results.</w:t>
      </w:r>
    </w:p>
    <w:p w14:paraId="282A3942" w14:textId="77777777" w:rsidR="002C0C6A" w:rsidRPr="009B67BF" w:rsidRDefault="002C0C6A" w:rsidP="0045080D">
      <w:pPr>
        <w:rPr>
          <w:rFonts w:eastAsia="Franklin Gothic Book"/>
        </w:rPr>
      </w:pPr>
    </w:p>
    <w:p w14:paraId="43647F74" w14:textId="433D1495" w:rsidR="002C0C6A" w:rsidRDefault="00E82E4E" w:rsidP="00D531C5">
      <w:pPr>
        <w:pStyle w:val="Heading3"/>
      </w:pPr>
      <w:bookmarkStart w:id="177" w:name="_Toc440633726"/>
      <w:r>
        <w:t>Sources</w:t>
      </w:r>
      <w:bookmarkEnd w:id="177"/>
    </w:p>
    <w:p w14:paraId="4CEA1DA5" w14:textId="0ECAFF6B" w:rsidR="00E82E4E" w:rsidRPr="009B67BF" w:rsidRDefault="00E82E4E" w:rsidP="00E82E4E">
      <w:pPr>
        <w:rPr>
          <w:rFonts w:eastAsia="Franklin Gothic Book"/>
        </w:rPr>
      </w:pPr>
      <w:r w:rsidRPr="009B67BF">
        <w:rPr>
          <w:rFonts w:eastAsia="Franklin Gothic Book"/>
        </w:rPr>
        <w:t xml:space="preserve">In developing this protocol, the working group reviewed Energy Saving Kits and Elementary Education program evaluations (for Illinois programs) that included NTG research. </w:t>
      </w:r>
      <w:r w:rsidR="00995AA6">
        <w:rPr>
          <w:rFonts w:eastAsia="Franklin Gothic Book"/>
        </w:rPr>
        <w:fldChar w:fldCharType="begin"/>
      </w:r>
      <w:r w:rsidR="00995AA6">
        <w:rPr>
          <w:rFonts w:eastAsia="Franklin Gothic Book"/>
        </w:rPr>
        <w:instrText xml:space="preserve"> REF _Ref439944919 \h </w:instrText>
      </w:r>
      <w:r w:rsidR="00995AA6">
        <w:rPr>
          <w:rFonts w:eastAsia="Franklin Gothic Book"/>
        </w:rPr>
      </w:r>
      <w:r w:rsidR="00995AA6">
        <w:rPr>
          <w:rFonts w:eastAsia="Franklin Gothic Book"/>
        </w:rPr>
        <w:fldChar w:fldCharType="separate"/>
      </w:r>
      <w:r w:rsidR="00673E06">
        <w:t xml:space="preserve">Table </w:t>
      </w:r>
      <w:r w:rsidR="00673E06">
        <w:rPr>
          <w:noProof/>
        </w:rPr>
        <w:t>4</w:t>
      </w:r>
      <w:r w:rsidR="00673E06">
        <w:noBreakHyphen/>
      </w:r>
      <w:r w:rsidR="00673E06">
        <w:rPr>
          <w:noProof/>
        </w:rPr>
        <w:t>9</w:t>
      </w:r>
      <w:r w:rsidR="00995AA6">
        <w:rPr>
          <w:rFonts w:eastAsia="Franklin Gothic Book"/>
        </w:rPr>
        <w:fldChar w:fldCharType="end"/>
      </w:r>
      <w:r w:rsidR="00995AA6">
        <w:rPr>
          <w:rFonts w:eastAsia="Franklin Gothic Book"/>
        </w:rPr>
        <w:t xml:space="preserve"> </w:t>
      </w:r>
      <w:r w:rsidRPr="009B67BF">
        <w:rPr>
          <w:rFonts w:eastAsia="Franklin Gothic Book"/>
        </w:rPr>
        <w:t>summarizes these studies.</w:t>
      </w:r>
    </w:p>
    <w:p w14:paraId="4C8014FD" w14:textId="77777777" w:rsidR="00E82E4E" w:rsidRPr="009B67BF" w:rsidRDefault="00E82E4E" w:rsidP="00E82E4E">
      <w:pPr>
        <w:rPr>
          <w:rFonts w:eastAsia="Franklin Gothic Book"/>
        </w:rPr>
      </w:pPr>
    </w:p>
    <w:p w14:paraId="68B203C7" w14:textId="102D6B0D" w:rsidR="00E82E4E" w:rsidRPr="009B67BF" w:rsidRDefault="00E82E4E" w:rsidP="00E82E4E">
      <w:pPr>
        <w:pStyle w:val="Caption"/>
        <w:rPr>
          <w:rFonts w:eastAsia="Franklin Gothic Book"/>
        </w:rPr>
      </w:pPr>
      <w:bookmarkStart w:id="178" w:name="_Ref439944919"/>
      <w:bookmarkStart w:id="179" w:name="_Toc440282845"/>
      <w:proofErr w:type="gramStart"/>
      <w:r>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9</w:t>
      </w:r>
      <w:r w:rsidR="00894B82">
        <w:rPr>
          <w:noProof/>
        </w:rPr>
        <w:fldChar w:fldCharType="end"/>
      </w:r>
      <w:bookmarkEnd w:id="178"/>
      <w:r w:rsidRPr="009B67BF">
        <w:t>.</w:t>
      </w:r>
      <w:proofErr w:type="gramEnd"/>
      <w:r w:rsidRPr="009B67BF">
        <w:t xml:space="preserve"> Past Evaluation Reports Considered</w:t>
      </w:r>
      <w:bookmarkEnd w:id="179"/>
    </w:p>
    <w:tbl>
      <w:tblPr>
        <w:tblStyle w:val="TableGrid33"/>
        <w:tblW w:w="0" w:type="auto"/>
        <w:tblLook w:val="04A0" w:firstRow="1" w:lastRow="0" w:firstColumn="1" w:lastColumn="0" w:noHBand="0" w:noVBand="1"/>
      </w:tblPr>
      <w:tblGrid>
        <w:gridCol w:w="3235"/>
        <w:gridCol w:w="2880"/>
        <w:gridCol w:w="1800"/>
        <w:gridCol w:w="1435"/>
      </w:tblGrid>
      <w:tr w:rsidR="00E82E4E" w:rsidRPr="009B67BF" w14:paraId="0F3247B7" w14:textId="77777777" w:rsidTr="00083979">
        <w:tc>
          <w:tcPr>
            <w:tcW w:w="3235" w:type="dxa"/>
            <w:vAlign w:val="center"/>
          </w:tcPr>
          <w:p w14:paraId="1047C948" w14:textId="77777777" w:rsidR="00E82E4E" w:rsidRPr="006761D1" w:rsidRDefault="00E82E4E" w:rsidP="00083979">
            <w:pPr>
              <w:keepNext/>
              <w:autoSpaceDE w:val="0"/>
              <w:autoSpaceDN w:val="0"/>
              <w:adjustRightInd w:val="0"/>
              <w:rPr>
                <w:rFonts w:eastAsia="Franklin Gothic Book"/>
                <w:b/>
              </w:rPr>
            </w:pPr>
            <w:r w:rsidRPr="006761D1">
              <w:rPr>
                <w:rFonts w:eastAsia="Franklin Gothic Book"/>
                <w:b/>
              </w:rPr>
              <w:t>Program Name</w:t>
            </w:r>
          </w:p>
        </w:tc>
        <w:tc>
          <w:tcPr>
            <w:tcW w:w="2880" w:type="dxa"/>
            <w:vAlign w:val="center"/>
          </w:tcPr>
          <w:p w14:paraId="2D01766C" w14:textId="77777777" w:rsidR="00E82E4E" w:rsidRPr="006761D1" w:rsidRDefault="00E82E4E" w:rsidP="00083979">
            <w:pPr>
              <w:keepNext/>
              <w:autoSpaceDE w:val="0"/>
              <w:autoSpaceDN w:val="0"/>
              <w:adjustRightInd w:val="0"/>
              <w:rPr>
                <w:rFonts w:eastAsia="Franklin Gothic Book"/>
                <w:b/>
              </w:rPr>
            </w:pPr>
            <w:r w:rsidRPr="006761D1">
              <w:rPr>
                <w:rFonts w:eastAsia="Franklin Gothic Book"/>
                <w:b/>
              </w:rPr>
              <w:t>Report Date</w:t>
            </w:r>
          </w:p>
        </w:tc>
        <w:tc>
          <w:tcPr>
            <w:tcW w:w="1800" w:type="dxa"/>
            <w:vAlign w:val="center"/>
          </w:tcPr>
          <w:p w14:paraId="2C28C79B" w14:textId="77777777" w:rsidR="00E82E4E" w:rsidRPr="006761D1" w:rsidRDefault="00E82E4E" w:rsidP="00083979">
            <w:pPr>
              <w:keepNext/>
              <w:autoSpaceDE w:val="0"/>
              <w:autoSpaceDN w:val="0"/>
              <w:adjustRightInd w:val="0"/>
              <w:rPr>
                <w:rFonts w:eastAsia="Franklin Gothic Book"/>
                <w:b/>
              </w:rPr>
            </w:pPr>
            <w:r w:rsidRPr="006761D1">
              <w:rPr>
                <w:rFonts w:eastAsia="Franklin Gothic Book"/>
                <w:b/>
              </w:rPr>
              <w:t>Utility</w:t>
            </w:r>
          </w:p>
        </w:tc>
        <w:tc>
          <w:tcPr>
            <w:tcW w:w="1435" w:type="dxa"/>
            <w:vAlign w:val="center"/>
          </w:tcPr>
          <w:p w14:paraId="337E4BE4" w14:textId="77777777" w:rsidR="00E82E4E" w:rsidRPr="006761D1" w:rsidRDefault="00E82E4E" w:rsidP="00083979">
            <w:pPr>
              <w:keepNext/>
              <w:autoSpaceDE w:val="0"/>
              <w:autoSpaceDN w:val="0"/>
              <w:adjustRightInd w:val="0"/>
              <w:rPr>
                <w:rFonts w:eastAsia="Franklin Gothic Book"/>
                <w:b/>
              </w:rPr>
            </w:pPr>
            <w:r w:rsidRPr="006761D1">
              <w:rPr>
                <w:rFonts w:eastAsia="Franklin Gothic Book"/>
                <w:b/>
              </w:rPr>
              <w:t>Authors</w:t>
            </w:r>
          </w:p>
        </w:tc>
      </w:tr>
      <w:tr w:rsidR="00E82E4E" w:rsidRPr="009B67BF" w14:paraId="07680B02" w14:textId="77777777" w:rsidTr="00083979">
        <w:tc>
          <w:tcPr>
            <w:tcW w:w="3235" w:type="dxa"/>
            <w:vAlign w:val="center"/>
          </w:tcPr>
          <w:p w14:paraId="16F601D0" w14:textId="77777777" w:rsidR="00E82E4E" w:rsidRPr="009B67BF" w:rsidRDefault="00E82E4E" w:rsidP="00083979">
            <w:pPr>
              <w:keepNext/>
              <w:autoSpaceDE w:val="0"/>
              <w:autoSpaceDN w:val="0"/>
              <w:adjustRightInd w:val="0"/>
              <w:rPr>
                <w:rFonts w:eastAsia="Franklin Gothic Book"/>
              </w:rPr>
            </w:pPr>
            <w:r w:rsidRPr="009B67BF">
              <w:rPr>
                <w:rFonts w:eastAsia="Franklin Gothic Book"/>
              </w:rPr>
              <w:t>Elementary Education Program</w:t>
            </w:r>
          </w:p>
        </w:tc>
        <w:tc>
          <w:tcPr>
            <w:tcW w:w="2880" w:type="dxa"/>
            <w:vAlign w:val="center"/>
          </w:tcPr>
          <w:p w14:paraId="76B0433A" w14:textId="77777777" w:rsidR="00E82E4E" w:rsidRPr="009B67BF" w:rsidRDefault="00E82E4E" w:rsidP="00083979">
            <w:pPr>
              <w:keepNext/>
              <w:autoSpaceDE w:val="0"/>
              <w:autoSpaceDN w:val="0"/>
              <w:adjustRightInd w:val="0"/>
              <w:rPr>
                <w:rFonts w:eastAsia="Franklin Gothic Book"/>
              </w:rPr>
            </w:pPr>
            <w:r w:rsidRPr="009B67BF">
              <w:rPr>
                <w:rFonts w:eastAsia="Franklin Gothic Book"/>
              </w:rPr>
              <w:t>In Progress (EPY7/GPY4)</w:t>
            </w:r>
          </w:p>
        </w:tc>
        <w:tc>
          <w:tcPr>
            <w:tcW w:w="1800" w:type="dxa"/>
            <w:vAlign w:val="center"/>
          </w:tcPr>
          <w:p w14:paraId="631010E3" w14:textId="77777777" w:rsidR="00E82E4E" w:rsidRPr="009B67BF" w:rsidRDefault="00E82E4E" w:rsidP="00083979">
            <w:pPr>
              <w:keepNext/>
              <w:autoSpaceDE w:val="0"/>
              <w:autoSpaceDN w:val="0"/>
              <w:adjustRightInd w:val="0"/>
              <w:rPr>
                <w:rFonts w:eastAsia="Franklin Gothic Book"/>
              </w:rPr>
            </w:pPr>
            <w:proofErr w:type="spellStart"/>
            <w:r w:rsidRPr="009B67BF">
              <w:rPr>
                <w:rFonts w:eastAsia="Franklin Gothic Book"/>
              </w:rPr>
              <w:t>Nicor</w:t>
            </w:r>
            <w:proofErr w:type="spellEnd"/>
            <w:r w:rsidRPr="009B67BF">
              <w:rPr>
                <w:rFonts w:eastAsia="Franklin Gothic Book"/>
              </w:rPr>
              <w:t xml:space="preserve"> Gas/ComEd</w:t>
            </w:r>
          </w:p>
        </w:tc>
        <w:tc>
          <w:tcPr>
            <w:tcW w:w="1435" w:type="dxa"/>
            <w:vAlign w:val="center"/>
          </w:tcPr>
          <w:p w14:paraId="7A64C860" w14:textId="77777777" w:rsidR="00E82E4E" w:rsidRPr="009B67BF" w:rsidRDefault="00E82E4E" w:rsidP="00083979">
            <w:pPr>
              <w:keepNext/>
              <w:autoSpaceDE w:val="0"/>
              <w:autoSpaceDN w:val="0"/>
              <w:adjustRightInd w:val="0"/>
              <w:rPr>
                <w:rFonts w:eastAsia="Franklin Gothic Book"/>
              </w:rPr>
            </w:pPr>
            <w:r w:rsidRPr="009B67BF">
              <w:rPr>
                <w:rFonts w:eastAsia="Franklin Gothic Book"/>
              </w:rPr>
              <w:t>Navigant</w:t>
            </w:r>
          </w:p>
        </w:tc>
      </w:tr>
      <w:tr w:rsidR="00E82E4E" w:rsidRPr="009B67BF" w14:paraId="0144525B" w14:textId="77777777" w:rsidTr="00083979">
        <w:tc>
          <w:tcPr>
            <w:tcW w:w="3235" w:type="dxa"/>
            <w:vAlign w:val="center"/>
          </w:tcPr>
          <w:p w14:paraId="3D7AF038" w14:textId="77777777" w:rsidR="00E82E4E" w:rsidRPr="009B67BF" w:rsidRDefault="00E82E4E" w:rsidP="00083979">
            <w:pPr>
              <w:autoSpaceDE w:val="0"/>
              <w:autoSpaceDN w:val="0"/>
              <w:adjustRightInd w:val="0"/>
              <w:rPr>
                <w:rFonts w:eastAsia="Franklin Gothic Book"/>
              </w:rPr>
            </w:pPr>
            <w:proofErr w:type="spellStart"/>
            <w:r w:rsidRPr="009B67BF">
              <w:rPr>
                <w:rFonts w:eastAsia="Franklin Gothic Book"/>
              </w:rPr>
              <w:t>energySMART</w:t>
            </w:r>
            <w:proofErr w:type="spellEnd"/>
            <w:r w:rsidRPr="009B67BF">
              <w:rPr>
                <w:rFonts w:eastAsia="Franklin Gothic Book"/>
              </w:rPr>
              <w:t xml:space="preserve"> Energy Saving Kits</w:t>
            </w:r>
          </w:p>
        </w:tc>
        <w:tc>
          <w:tcPr>
            <w:tcW w:w="2880" w:type="dxa"/>
            <w:vAlign w:val="center"/>
          </w:tcPr>
          <w:p w14:paraId="305E596E" w14:textId="77777777" w:rsidR="00E82E4E" w:rsidRPr="009B67BF" w:rsidRDefault="00E82E4E" w:rsidP="00083979">
            <w:pPr>
              <w:autoSpaceDE w:val="0"/>
              <w:autoSpaceDN w:val="0"/>
              <w:adjustRightInd w:val="0"/>
              <w:rPr>
                <w:rFonts w:eastAsia="Franklin Gothic Book"/>
              </w:rPr>
            </w:pPr>
            <w:r w:rsidRPr="009B67BF">
              <w:rPr>
                <w:rFonts w:eastAsia="Franklin Gothic Book"/>
              </w:rPr>
              <w:t>In Progress (GPY3)</w:t>
            </w:r>
          </w:p>
        </w:tc>
        <w:tc>
          <w:tcPr>
            <w:tcW w:w="1800" w:type="dxa"/>
            <w:vAlign w:val="center"/>
          </w:tcPr>
          <w:p w14:paraId="2E999692" w14:textId="77777777" w:rsidR="00E82E4E" w:rsidRPr="009B67BF" w:rsidRDefault="00E82E4E" w:rsidP="00083979">
            <w:pPr>
              <w:autoSpaceDE w:val="0"/>
              <w:autoSpaceDN w:val="0"/>
              <w:adjustRightInd w:val="0"/>
              <w:rPr>
                <w:rFonts w:eastAsia="Franklin Gothic Book"/>
              </w:rPr>
            </w:pPr>
            <w:proofErr w:type="spellStart"/>
            <w:r w:rsidRPr="009B67BF">
              <w:rPr>
                <w:rFonts w:eastAsia="Franklin Gothic Book"/>
              </w:rPr>
              <w:t>Nicor</w:t>
            </w:r>
            <w:proofErr w:type="spellEnd"/>
            <w:r w:rsidRPr="009B67BF">
              <w:rPr>
                <w:rFonts w:eastAsia="Franklin Gothic Book"/>
              </w:rPr>
              <w:t xml:space="preserve"> Gas</w:t>
            </w:r>
          </w:p>
        </w:tc>
        <w:tc>
          <w:tcPr>
            <w:tcW w:w="1435" w:type="dxa"/>
            <w:vAlign w:val="center"/>
          </w:tcPr>
          <w:p w14:paraId="55322F10" w14:textId="77777777" w:rsidR="00E82E4E" w:rsidRPr="009B67BF" w:rsidRDefault="00E82E4E" w:rsidP="00083979">
            <w:pPr>
              <w:autoSpaceDE w:val="0"/>
              <w:autoSpaceDN w:val="0"/>
              <w:adjustRightInd w:val="0"/>
              <w:rPr>
                <w:rFonts w:eastAsia="Franklin Gothic Book"/>
              </w:rPr>
            </w:pPr>
            <w:r w:rsidRPr="009B67BF">
              <w:rPr>
                <w:rFonts w:eastAsia="Franklin Gothic Book"/>
              </w:rPr>
              <w:t>Navigant</w:t>
            </w:r>
          </w:p>
        </w:tc>
      </w:tr>
    </w:tbl>
    <w:p w14:paraId="10270024" w14:textId="77777777" w:rsidR="00E82E4E" w:rsidRPr="00E82E4E" w:rsidRDefault="00E82E4E" w:rsidP="00E82E4E"/>
    <w:p w14:paraId="238E2F92" w14:textId="77777777" w:rsidR="002C0C6A" w:rsidRPr="009B67BF" w:rsidRDefault="00DA07A8" w:rsidP="00011270">
      <w:pPr>
        <w:pStyle w:val="Heading2"/>
        <w:rPr>
          <w:rFonts w:eastAsia="Franklin Gothic Book"/>
        </w:rPr>
      </w:pPr>
      <w:bookmarkStart w:id="180" w:name="_Toc431527817"/>
      <w:bookmarkStart w:id="181" w:name="_Toc431527818"/>
      <w:bookmarkStart w:id="182" w:name="_Toc431527819"/>
      <w:bookmarkStart w:id="183" w:name="_Toc431527820"/>
      <w:bookmarkStart w:id="184" w:name="_Toc431527821"/>
      <w:bookmarkStart w:id="185" w:name="_Toc431527822"/>
      <w:bookmarkStart w:id="186" w:name="_Toc431527823"/>
      <w:bookmarkStart w:id="187" w:name="_Toc431527824"/>
      <w:bookmarkStart w:id="188" w:name="_Toc431527825"/>
      <w:bookmarkStart w:id="189" w:name="_Toc431527826"/>
      <w:bookmarkStart w:id="190" w:name="_Toc431527827"/>
      <w:bookmarkStart w:id="191" w:name="_Toc431527828"/>
      <w:bookmarkStart w:id="192" w:name="_Toc431527829"/>
      <w:bookmarkStart w:id="193" w:name="_Toc431527830"/>
      <w:bookmarkStart w:id="194" w:name="_Toc431527831"/>
      <w:bookmarkStart w:id="195" w:name="_Toc431527832"/>
      <w:bookmarkStart w:id="196" w:name="_Toc431527833"/>
      <w:bookmarkStart w:id="197" w:name="_Toc431527834"/>
      <w:bookmarkStart w:id="198" w:name="_Toc431527835"/>
      <w:bookmarkStart w:id="199" w:name="_Toc431527836"/>
      <w:bookmarkStart w:id="200" w:name="_Toc431527837"/>
      <w:bookmarkStart w:id="201" w:name="_Toc431526480"/>
      <w:bookmarkStart w:id="202" w:name="_Toc44063372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9B67BF">
        <w:rPr>
          <w:rFonts w:eastAsia="Franklin Gothic Book"/>
        </w:rPr>
        <w:lastRenderedPageBreak/>
        <w:t>New Construction Programs</w:t>
      </w:r>
      <w:bookmarkEnd w:id="201"/>
      <w:bookmarkEnd w:id="202"/>
    </w:p>
    <w:p w14:paraId="20C3B3CE" w14:textId="4FA869BD" w:rsidR="002C0C6A" w:rsidRPr="009B67BF" w:rsidRDefault="00DA07A8" w:rsidP="0045080D">
      <w:pPr>
        <w:rPr>
          <w:rFonts w:eastAsia="Franklin Gothic Book"/>
        </w:rPr>
      </w:pPr>
      <w:r w:rsidRPr="009B67BF">
        <w:t xml:space="preserve">Residential New Construction programs typically offer builder training, technical information, marketing materials, and incentives to builders for the construction of eligible homes. Eligible homes must meet specific standards, designed to achieve energy efficiency levels above local building codes. </w:t>
      </w:r>
      <w:r w:rsidRPr="009B67BF">
        <w:rPr>
          <w:rFonts w:eastAsia="Franklin Gothic Book"/>
        </w:rPr>
        <w:t>Programs may use different tiers of standards to meet correspondingly different incentives.</w:t>
      </w:r>
    </w:p>
    <w:p w14:paraId="7386DB09" w14:textId="77777777" w:rsidR="002C0C6A" w:rsidRPr="009B67BF" w:rsidRDefault="002C0C6A" w:rsidP="0045080D">
      <w:pPr>
        <w:rPr>
          <w:rFonts w:eastAsia="Franklin Gothic Book"/>
        </w:rPr>
      </w:pPr>
    </w:p>
    <w:p w14:paraId="0ED5AF6B" w14:textId="77777777" w:rsidR="002C0C6A" w:rsidRPr="009B67BF" w:rsidRDefault="00DA07A8" w:rsidP="0045080D">
      <w:pPr>
        <w:rPr>
          <w:rFonts w:eastAsia="Franklin Gothic Book"/>
        </w:rPr>
      </w:pPr>
      <w:r w:rsidRPr="009B67BF">
        <w:rPr>
          <w:rFonts w:eastAsia="Franklin Gothic Book"/>
        </w:rPr>
        <w:t>The basic method for estimating free ridership and participant spillover for these programs is based on builder participant self-reporting, gathered through surveys.</w:t>
      </w:r>
    </w:p>
    <w:p w14:paraId="40B10D16" w14:textId="7DD70714" w:rsidR="002C0C6A" w:rsidRPr="009B67BF" w:rsidRDefault="002C0C6A" w:rsidP="0045080D">
      <w:pPr>
        <w:autoSpaceDE w:val="0"/>
        <w:autoSpaceDN w:val="0"/>
        <w:adjustRightInd w:val="0"/>
        <w:rPr>
          <w:rFonts w:eastAsia="Franklin Gothic Book"/>
        </w:rPr>
      </w:pPr>
    </w:p>
    <w:p w14:paraId="22BDD6DE" w14:textId="77777777" w:rsidR="002C0C6A" w:rsidRPr="009B67BF" w:rsidRDefault="00DA07A8" w:rsidP="0045080D">
      <w:pPr>
        <w:rPr>
          <w:rFonts w:eastAsia="Franklin Gothic Book"/>
        </w:rPr>
      </w:pPr>
      <w:r w:rsidRPr="009B67BF">
        <w:rPr>
          <w:rFonts w:eastAsia="Franklin Gothic Book"/>
        </w:rPr>
        <w:t>The following section describes the basic method used.</w:t>
      </w:r>
    </w:p>
    <w:p w14:paraId="07547647" w14:textId="77777777" w:rsidR="002C0C6A" w:rsidRPr="009B67BF" w:rsidRDefault="002C0C6A" w:rsidP="0045080D">
      <w:pPr>
        <w:rPr>
          <w:rFonts w:eastAsia="Franklin Gothic Book"/>
        </w:rPr>
      </w:pPr>
    </w:p>
    <w:p w14:paraId="66B96E9F" w14:textId="77777777" w:rsidR="002C0C6A" w:rsidRPr="009B67BF" w:rsidRDefault="002F3D80" w:rsidP="00011270">
      <w:pPr>
        <w:pStyle w:val="Heading3"/>
      </w:pPr>
      <w:bookmarkStart w:id="203" w:name="_Toc440633728"/>
      <w:bookmarkStart w:id="204" w:name="_Toc431526481"/>
      <w:r w:rsidRPr="009B67BF">
        <w:t>Basic Method</w:t>
      </w:r>
      <w:bookmarkEnd w:id="203"/>
    </w:p>
    <w:bookmarkEnd w:id="204"/>
    <w:p w14:paraId="742A5122" w14:textId="132A48FB" w:rsidR="002C0C6A" w:rsidRPr="009B67BF" w:rsidRDefault="002E79DB" w:rsidP="0045080D">
      <w:pPr>
        <w:rPr>
          <w:rFonts w:eastAsia="Franklin Gothic Book"/>
        </w:rPr>
      </w:pPr>
      <w:r>
        <w:rPr>
          <w:rFonts w:eastAsia="Franklin Gothic Book"/>
        </w:rPr>
        <w:t xml:space="preserve">For this program, </w:t>
      </w:r>
      <w:r w:rsidR="00DA07A8" w:rsidRPr="009B67BF">
        <w:rPr>
          <w:rFonts w:eastAsia="Franklin Gothic Book"/>
        </w:rPr>
        <w:t xml:space="preserve">a free rider is a builder </w:t>
      </w:r>
      <w:r>
        <w:rPr>
          <w:rFonts w:eastAsia="Franklin Gothic Book"/>
        </w:rPr>
        <w:t>who would have constructed</w:t>
      </w:r>
      <w:r w:rsidR="00DA07A8" w:rsidRPr="009B67BF">
        <w:rPr>
          <w:rFonts w:eastAsia="Franklin Gothic Book"/>
        </w:rPr>
        <w:t xml:space="preserve"> a home at the program’s efficiency level in the program’s absence. Given the multiple methods available to achieve desired home energy efficiency levels, survey questions consider the builder’s likelihood of meeting the same energy efficiency standard, rather than whether or not the builder would have installed certain energy efficiency measures. </w:t>
      </w:r>
      <w:r w:rsidR="00153EF1">
        <w:rPr>
          <w:rFonts w:eastAsia="Franklin Gothic Book"/>
        </w:rPr>
        <w:fldChar w:fldCharType="begin"/>
      </w:r>
      <w:r w:rsidR="00153EF1">
        <w:rPr>
          <w:rFonts w:eastAsia="Franklin Gothic Book"/>
        </w:rPr>
        <w:instrText xml:space="preserve"> REF _Ref440267103 \h </w:instrText>
      </w:r>
      <w:r w:rsidR="00153EF1">
        <w:rPr>
          <w:rFonts w:eastAsia="Franklin Gothic Book"/>
        </w:rPr>
      </w:r>
      <w:r w:rsidR="00153EF1">
        <w:rPr>
          <w:rFonts w:eastAsia="Franklin Gothic Book"/>
        </w:rPr>
        <w:fldChar w:fldCharType="separate"/>
      </w:r>
      <w:r w:rsidR="00673E06">
        <w:t xml:space="preserve">Figure </w:t>
      </w:r>
      <w:r w:rsidR="00673E06">
        <w:rPr>
          <w:noProof/>
        </w:rPr>
        <w:t>4</w:t>
      </w:r>
      <w:r w:rsidR="00673E06">
        <w:noBreakHyphen/>
      </w:r>
      <w:r w:rsidR="00673E06">
        <w:rPr>
          <w:noProof/>
        </w:rPr>
        <w:t>11</w:t>
      </w:r>
      <w:r w:rsidR="00153EF1">
        <w:rPr>
          <w:rFonts w:eastAsia="Franklin Gothic Book"/>
        </w:rPr>
        <w:fldChar w:fldCharType="end"/>
      </w:r>
      <w:r w:rsidR="00DA07A8" w:rsidRPr="009B67BF">
        <w:rPr>
          <w:rFonts w:eastAsia="Franklin Gothic Book"/>
        </w:rPr>
        <w:t xml:space="preserve"> (below) illustrates the method in more detail.</w:t>
      </w:r>
    </w:p>
    <w:p w14:paraId="6CC8D34C" w14:textId="77777777" w:rsidR="002C0C6A" w:rsidRPr="009B67BF" w:rsidRDefault="002C0C6A" w:rsidP="0045080D">
      <w:pPr>
        <w:rPr>
          <w:rFonts w:eastAsia="Franklin Gothic Book"/>
        </w:rPr>
      </w:pPr>
    </w:p>
    <w:p w14:paraId="16776D34" w14:textId="590CA0E3" w:rsidR="002C0C6A" w:rsidRPr="009B67BF" w:rsidRDefault="00DA07A8" w:rsidP="0045080D">
      <w:pPr>
        <w:rPr>
          <w:rFonts w:eastAsia="Franklin Gothic Book"/>
        </w:rPr>
      </w:pPr>
      <w:r w:rsidRPr="009B67BF">
        <w:rPr>
          <w:rFonts w:eastAsia="Franklin Gothic Book"/>
        </w:rPr>
        <w:t xml:space="preserve">Evaluators assess program influence by asking respondents, on a scale from 0 (not at all important) to 10 (very important), how important they found various program elements in deciding to build to specific energy efficiency standards. The </w:t>
      </w:r>
      <w:proofErr w:type="gramStart"/>
      <w:r w:rsidRPr="009B67BF">
        <w:rPr>
          <w:rFonts w:eastAsia="Franklin Gothic Book"/>
        </w:rPr>
        <w:t>number of elements included vary</w:t>
      </w:r>
      <w:proofErr w:type="gramEnd"/>
      <w:r w:rsidRPr="009B67BF">
        <w:rPr>
          <w:rFonts w:eastAsia="Franklin Gothic Book"/>
        </w:rPr>
        <w:t>, depending on the program’s design. Logic models, program theory, and staff interviews typically inform the list of program elements included. Programs typically use the following elements to influence builder decision making: marketing materials; incentives or rebates; contacts with HERS Raters; and technical assistance.</w:t>
      </w:r>
    </w:p>
    <w:p w14:paraId="1DC35FDC" w14:textId="77777777" w:rsidR="002C0C6A" w:rsidRPr="009B67BF" w:rsidRDefault="002C0C6A" w:rsidP="0045080D">
      <w:pPr>
        <w:rPr>
          <w:rFonts w:eastAsia="Franklin Gothic Book"/>
        </w:rPr>
      </w:pPr>
    </w:p>
    <w:p w14:paraId="7EA5346F" w14:textId="3093D3FB" w:rsidR="002C0C6A" w:rsidRPr="009B67BF" w:rsidRDefault="00DA07A8" w:rsidP="0045080D">
      <w:pPr>
        <w:rPr>
          <w:rFonts w:eastAsia="Franklin Gothic Book"/>
        </w:rPr>
      </w:pPr>
      <w:r w:rsidRPr="009B67BF">
        <w:rPr>
          <w:rFonts w:eastAsia="Franklin Gothic Book"/>
        </w:rPr>
        <w:t xml:space="preserve">In addition to asking about specific program influences, surveys </w:t>
      </w:r>
      <w:r w:rsidR="00C70B43">
        <w:rPr>
          <w:rFonts w:eastAsia="Franklin Gothic Book"/>
        </w:rPr>
        <w:t xml:space="preserve">should </w:t>
      </w:r>
      <w:r w:rsidRPr="009B67BF">
        <w:rPr>
          <w:rFonts w:eastAsia="Franklin Gothic Book"/>
        </w:rPr>
        <w:t>ask builders whether they planned to build homes to the same standard before learning of the program.</w:t>
      </w:r>
    </w:p>
    <w:p w14:paraId="7C4BD125" w14:textId="77777777" w:rsidR="002C0C6A" w:rsidRPr="009B67BF" w:rsidRDefault="002C0C6A" w:rsidP="0045080D">
      <w:pPr>
        <w:rPr>
          <w:rFonts w:eastAsia="Franklin Gothic Book"/>
        </w:rPr>
      </w:pPr>
    </w:p>
    <w:p w14:paraId="22D990A5" w14:textId="52405057" w:rsidR="002C0C6A" w:rsidRPr="009B67BF" w:rsidRDefault="00D84217" w:rsidP="00D84217">
      <w:pPr>
        <w:pStyle w:val="Caption"/>
        <w:rPr>
          <w:rFonts w:eastAsia="Franklin Gothic Book"/>
        </w:rPr>
      </w:pPr>
      <w:bookmarkStart w:id="205" w:name="_Ref440267103"/>
      <w:bookmarkStart w:id="206" w:name="_Toc440282832"/>
      <w:proofErr w:type="gramStart"/>
      <w:r>
        <w:t xml:space="preserve">Figure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6D1F0A">
        <w:noBreakHyphen/>
      </w:r>
      <w:r w:rsidR="00894B82">
        <w:fldChar w:fldCharType="begin"/>
      </w:r>
      <w:r w:rsidR="00894B82">
        <w:instrText xml:space="preserve"> SEQ Figure \* ARABIC \s 1 </w:instrText>
      </w:r>
      <w:r w:rsidR="00894B82">
        <w:fldChar w:fldCharType="separate"/>
      </w:r>
      <w:r w:rsidR="00673E06">
        <w:rPr>
          <w:noProof/>
        </w:rPr>
        <w:t>11</w:t>
      </w:r>
      <w:r w:rsidR="00894B82">
        <w:rPr>
          <w:noProof/>
        </w:rPr>
        <w:fldChar w:fldCharType="end"/>
      </w:r>
      <w:bookmarkEnd w:id="205"/>
      <w:r w:rsidR="00DA07A8" w:rsidRPr="009B67BF">
        <w:rPr>
          <w:rFonts w:eastAsia="Franklin Gothic Book"/>
        </w:rPr>
        <w:t>.</w:t>
      </w:r>
      <w:proofErr w:type="gramEnd"/>
      <w:r w:rsidR="00DA07A8" w:rsidRPr="009B67BF">
        <w:rPr>
          <w:rFonts w:eastAsia="Franklin Gothic Book"/>
        </w:rPr>
        <w:t xml:space="preserve"> Residential New Construction Program Free Ridership</w:t>
      </w:r>
      <w:bookmarkEnd w:id="206"/>
    </w:p>
    <w:p w14:paraId="73D16ED9" w14:textId="583E8E63" w:rsidR="002C0C6A" w:rsidRDefault="002C0C6A" w:rsidP="004D53DA">
      <w:pPr>
        <w:spacing w:before="60"/>
        <w:rPr>
          <w:rFonts w:eastAsia="Franklin Gothic Book"/>
        </w:rPr>
      </w:pPr>
    </w:p>
    <w:p w14:paraId="29695CB9" w14:textId="3ED6EA6F" w:rsidR="009E475A" w:rsidRPr="009B67BF" w:rsidRDefault="009E475A" w:rsidP="004D53DA">
      <w:pPr>
        <w:spacing w:before="60"/>
        <w:rPr>
          <w:rFonts w:eastAsia="Franklin Gothic Book"/>
        </w:rPr>
      </w:pPr>
      <w:r>
        <w:rPr>
          <w:rFonts w:eastAsia="Franklin Gothic Book"/>
          <w:noProof/>
        </w:rPr>
        <w:drawing>
          <wp:inline distT="0" distB="0" distL="0" distR="0" wp14:anchorId="55EC6882" wp14:editId="3BD71359">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onstruction Free Ridership Algorithm 2016-01-13.jpg"/>
                    <pic:cNvPicPr/>
                  </pic:nvPicPr>
                  <pic:blipFill>
                    <a:blip r:embed="rId5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02A5D9A" w14:textId="2EF75E4B" w:rsidR="002C0C6A" w:rsidRPr="009B67BF" w:rsidRDefault="002C0C6A" w:rsidP="00B74403">
      <w:pPr>
        <w:rPr>
          <w:rFonts w:eastAsia="Franklin Gothic Book"/>
        </w:rPr>
      </w:pPr>
    </w:p>
    <w:p w14:paraId="44967364" w14:textId="70CE6E3E" w:rsidR="002C0C6A" w:rsidRPr="009B67BF" w:rsidRDefault="00DA07A8" w:rsidP="00B74403">
      <w:pPr>
        <w:rPr>
          <w:rFonts w:eastAsia="Franklin Gothic Book"/>
        </w:rPr>
      </w:pPr>
      <w:r w:rsidRPr="009B67BF">
        <w:rPr>
          <w:rFonts w:eastAsia="Franklin Gothic Book"/>
        </w:rPr>
        <w:t xml:space="preserve">The program’s influence score equals the maximum influence rating for any program element rather than, for example, the mean influence rating. This is based on the rationale that if any given program element had a great influence on the respondent’s </w:t>
      </w:r>
      <w:proofErr w:type="gramStart"/>
      <w:r w:rsidRPr="009B67BF">
        <w:rPr>
          <w:rFonts w:eastAsia="Franklin Gothic Book"/>
        </w:rPr>
        <w:t>decision</w:t>
      </w:r>
      <w:r w:rsidR="00AA7A46">
        <w:rPr>
          <w:rFonts w:eastAsia="Franklin Gothic Book"/>
        </w:rPr>
        <w:t>,</w:t>
      </w:r>
      <w:proofErr w:type="gramEnd"/>
      <w:r w:rsidRPr="009B67BF">
        <w:rPr>
          <w:rFonts w:eastAsia="Franklin Gothic Book"/>
        </w:rPr>
        <w:t xml:space="preserve"> the program itself had a great influence, even if other elements had less influence.</w:t>
      </w:r>
    </w:p>
    <w:p w14:paraId="7A6A701F" w14:textId="5455C206" w:rsidR="002C0C6A" w:rsidRPr="009B67BF" w:rsidRDefault="002C0C6A" w:rsidP="00B74403">
      <w:pPr>
        <w:rPr>
          <w:rFonts w:eastAsia="Franklin Gothic Book"/>
        </w:rPr>
      </w:pPr>
    </w:p>
    <w:p w14:paraId="4785E09C" w14:textId="28DB247F" w:rsidR="002C0C6A" w:rsidRPr="009B67BF" w:rsidRDefault="00DA07A8" w:rsidP="00B74403">
      <w:pPr>
        <w:rPr>
          <w:rFonts w:eastAsia="Franklin Gothic Book"/>
        </w:rPr>
      </w:pPr>
      <w:r w:rsidRPr="009B67BF">
        <w:rPr>
          <w:rFonts w:eastAsia="Franklin Gothic Book"/>
        </w:rPr>
        <w:t xml:space="preserve">Evaluators </w:t>
      </w:r>
      <w:r w:rsidR="005D4828" w:rsidRPr="009B67BF">
        <w:rPr>
          <w:rFonts w:eastAsia="Franklin Gothic Book"/>
        </w:rPr>
        <w:t xml:space="preserve">calculate </w:t>
      </w:r>
      <w:r w:rsidRPr="009B67BF">
        <w:rPr>
          <w:rFonts w:eastAsia="Franklin Gothic Book"/>
        </w:rPr>
        <w:t xml:space="preserve">the </w:t>
      </w:r>
      <w:r w:rsidR="00A85858">
        <w:rPr>
          <w:rFonts w:eastAsia="Franklin Gothic Book"/>
        </w:rPr>
        <w:t>no-</w:t>
      </w:r>
      <w:r w:rsidRPr="009B67BF">
        <w:rPr>
          <w:rFonts w:eastAsia="Franklin Gothic Book"/>
        </w:rPr>
        <w:t xml:space="preserve">program score using a set of questions that ask respondents to gauge their likelihood of building homes to the same standards and in the same quantities had the program not existed. Three separate responses are considered in calculating the </w:t>
      </w:r>
      <w:r w:rsidR="00A85858">
        <w:rPr>
          <w:rFonts w:eastAsia="Franklin Gothic Book"/>
        </w:rPr>
        <w:t>no-</w:t>
      </w:r>
      <w:r w:rsidRPr="009B67BF">
        <w:rPr>
          <w:rFonts w:eastAsia="Franklin Gothic Book"/>
        </w:rPr>
        <w:t>program score:</w:t>
      </w:r>
    </w:p>
    <w:p w14:paraId="2CB26205" w14:textId="77777777" w:rsidR="002C0C6A" w:rsidRPr="009B67BF" w:rsidRDefault="002C0C6A" w:rsidP="00B74403">
      <w:pPr>
        <w:rPr>
          <w:rFonts w:eastAsia="Franklin Gothic Book"/>
        </w:rPr>
      </w:pPr>
    </w:p>
    <w:p w14:paraId="7606A73F" w14:textId="7CD102DB" w:rsidR="002C0C6A" w:rsidRPr="009B67BF" w:rsidRDefault="00DA07A8" w:rsidP="004E388A">
      <w:pPr>
        <w:numPr>
          <w:ilvl w:val="0"/>
          <w:numId w:val="19"/>
        </w:numPr>
        <w:rPr>
          <w:rFonts w:eastAsia="Franklin Gothic Book"/>
        </w:rPr>
      </w:pPr>
      <w:r w:rsidRPr="009B67BF">
        <w:rPr>
          <w:rFonts w:eastAsia="Franklin Gothic Book"/>
        </w:rPr>
        <w:t>The likelihood, on a scale of 0 to 10, that the builder would have built their homes to the same efficiency standard (Preliminary Non</w:t>
      </w:r>
      <w:r w:rsidR="009E475A">
        <w:rPr>
          <w:rFonts w:eastAsia="Franklin Gothic Book"/>
        </w:rPr>
        <w:t>-</w:t>
      </w:r>
      <w:r w:rsidRPr="009B67BF">
        <w:rPr>
          <w:rFonts w:eastAsia="Franklin Gothic Book"/>
        </w:rPr>
        <w:t>Program Score)</w:t>
      </w:r>
    </w:p>
    <w:p w14:paraId="784B0F46" w14:textId="7873FA8E" w:rsidR="002C0C6A" w:rsidRPr="009B67BF" w:rsidRDefault="00DA07A8" w:rsidP="004E388A">
      <w:pPr>
        <w:numPr>
          <w:ilvl w:val="0"/>
          <w:numId w:val="19"/>
        </w:numPr>
        <w:rPr>
          <w:rFonts w:eastAsia="Franklin Gothic Book"/>
        </w:rPr>
      </w:pPr>
      <w:r w:rsidRPr="009B67BF">
        <w:rPr>
          <w:rFonts w:eastAsia="Franklin Gothic Book"/>
        </w:rPr>
        <w:t xml:space="preserve">If that likelihood is greater than 6, the likelihood of fewer homes being built to the same efficiency standard. </w:t>
      </w:r>
    </w:p>
    <w:p w14:paraId="7295E624" w14:textId="1460137F" w:rsidR="002C0C6A" w:rsidRPr="009B67BF" w:rsidRDefault="00DA07A8" w:rsidP="004E388A">
      <w:pPr>
        <w:numPr>
          <w:ilvl w:val="0"/>
          <w:numId w:val="19"/>
        </w:numPr>
        <w:rPr>
          <w:rFonts w:eastAsia="Franklin Gothic Book"/>
        </w:rPr>
      </w:pPr>
      <w:r w:rsidRPr="009B67BF">
        <w:rPr>
          <w:rFonts w:eastAsia="Franklin Gothic Book"/>
        </w:rPr>
        <w:t>If that likelihood is greater than 6, the likelihood that “for that scenario, what percentage of fewer homes wou</w:t>
      </w:r>
      <w:r w:rsidR="00F57C4B">
        <w:rPr>
          <w:rFonts w:eastAsia="Franklin Gothic Book"/>
        </w:rPr>
        <w:t>ld be built to the standard?” (</w:t>
      </w:r>
      <w:r w:rsidR="009E475A">
        <w:rPr>
          <w:rFonts w:eastAsia="Franklin Gothic Book"/>
        </w:rPr>
        <w:t>Quantity Score</w:t>
      </w:r>
      <w:r w:rsidR="00F57C4B">
        <w:rPr>
          <w:rFonts w:eastAsia="Franklin Gothic Book"/>
        </w:rPr>
        <w:t xml:space="preserve"> = (100% - % answer) * 10, which will be a number between 0 and 10</w:t>
      </w:r>
      <w:r w:rsidRPr="009B67BF">
        <w:rPr>
          <w:rFonts w:eastAsia="Franklin Gothic Book"/>
        </w:rPr>
        <w:t>)</w:t>
      </w:r>
    </w:p>
    <w:p w14:paraId="2BE868DA" w14:textId="77777777" w:rsidR="009B67BF" w:rsidRDefault="009B67BF" w:rsidP="00B74403">
      <w:pPr>
        <w:rPr>
          <w:rFonts w:eastAsia="Franklin Gothic Book"/>
        </w:rPr>
      </w:pPr>
    </w:p>
    <w:p w14:paraId="7BAADAB3" w14:textId="27F5D360" w:rsidR="002C0C6A" w:rsidRPr="009B67BF" w:rsidRDefault="00DA07A8" w:rsidP="00B74403">
      <w:pPr>
        <w:rPr>
          <w:rFonts w:eastAsia="Franklin Gothic Book"/>
        </w:rPr>
      </w:pPr>
      <w:r w:rsidRPr="009B67BF">
        <w:rPr>
          <w:rFonts w:eastAsia="Franklin Gothic Book"/>
        </w:rPr>
        <w:t xml:space="preserve">The resulting </w:t>
      </w:r>
      <w:r w:rsidR="00A85858">
        <w:rPr>
          <w:rFonts w:eastAsia="Franklin Gothic Book"/>
        </w:rPr>
        <w:t>no</w:t>
      </w:r>
      <w:r w:rsidR="009E475A">
        <w:rPr>
          <w:rFonts w:eastAsia="Franklin Gothic Book"/>
        </w:rPr>
        <w:t>n</w:t>
      </w:r>
      <w:r w:rsidR="00A85858">
        <w:rPr>
          <w:rFonts w:eastAsia="Franklin Gothic Book"/>
        </w:rPr>
        <w:t>-</w:t>
      </w:r>
      <w:r w:rsidRPr="009B67BF">
        <w:rPr>
          <w:rFonts w:eastAsia="Franklin Gothic Book"/>
        </w:rPr>
        <w:t>program score</w:t>
      </w:r>
      <w:r w:rsidR="00F57C4B">
        <w:rPr>
          <w:rFonts w:eastAsia="Franklin Gothic Book"/>
        </w:rPr>
        <w:t xml:space="preserve"> is calculated as follows:</w:t>
      </w:r>
    </w:p>
    <w:p w14:paraId="0BF56EAF" w14:textId="77777777" w:rsidR="002C0C6A" w:rsidRDefault="002C0C6A" w:rsidP="00B74403">
      <w:pPr>
        <w:rPr>
          <w:rFonts w:eastAsia="Franklin Gothic Book"/>
        </w:rPr>
      </w:pPr>
    </w:p>
    <w:p w14:paraId="64950D52" w14:textId="0E0BB260" w:rsidR="002C0C6A" w:rsidRPr="009B67BF" w:rsidRDefault="00D30D1B" w:rsidP="00B74403">
      <w:pPr>
        <w:jc w:val="center"/>
        <w:rPr>
          <w:rFonts w:eastAsia="Franklin Gothic Book"/>
        </w:rPr>
      </w:pPr>
      <w:r w:rsidRPr="009B67BF">
        <w:rPr>
          <w:rFonts w:eastAsia="Franklin Gothic Book"/>
        </w:rPr>
        <w:t>N</w:t>
      </w:r>
      <w:r w:rsidR="00F57C4B">
        <w:rPr>
          <w:rFonts w:eastAsia="Franklin Gothic Book"/>
        </w:rPr>
        <w:t>o</w:t>
      </w:r>
      <w:r w:rsidR="009E475A">
        <w:rPr>
          <w:rFonts w:eastAsia="Franklin Gothic Book"/>
        </w:rPr>
        <w:t>n</w:t>
      </w:r>
      <w:r w:rsidR="00F57C4B">
        <w:rPr>
          <w:rFonts w:eastAsia="Franklin Gothic Book"/>
        </w:rPr>
        <w:t>-</w:t>
      </w:r>
      <w:r w:rsidRPr="009B67BF">
        <w:rPr>
          <w:rFonts w:eastAsia="Franklin Gothic Book"/>
        </w:rPr>
        <w:t>P</w:t>
      </w:r>
      <w:r w:rsidR="00F57C4B">
        <w:rPr>
          <w:rFonts w:eastAsia="Franklin Gothic Book"/>
        </w:rPr>
        <w:t xml:space="preserve">rogram Score </w:t>
      </w:r>
      <w:r w:rsidRPr="009B67BF">
        <w:rPr>
          <w:rFonts w:eastAsia="Franklin Gothic Book"/>
        </w:rPr>
        <w:t xml:space="preserve">= mean </w:t>
      </w:r>
      <w:r w:rsidR="00DA07A8" w:rsidRPr="009B67BF">
        <w:rPr>
          <w:rFonts w:eastAsia="Franklin Gothic Book"/>
        </w:rPr>
        <w:t>(P</w:t>
      </w:r>
      <w:r w:rsidR="009E475A">
        <w:rPr>
          <w:rFonts w:eastAsia="Franklin Gothic Book"/>
        </w:rPr>
        <w:t xml:space="preserve">reliminary </w:t>
      </w:r>
      <w:r w:rsidR="00DA07A8" w:rsidRPr="009B67BF">
        <w:rPr>
          <w:rFonts w:eastAsia="Franklin Gothic Book"/>
        </w:rPr>
        <w:t>N</w:t>
      </w:r>
      <w:r w:rsidR="009E475A">
        <w:rPr>
          <w:rFonts w:eastAsia="Franklin Gothic Book"/>
        </w:rPr>
        <w:t xml:space="preserve">on </w:t>
      </w:r>
      <w:r w:rsidR="00DA07A8" w:rsidRPr="009B67BF">
        <w:rPr>
          <w:rFonts w:eastAsia="Franklin Gothic Book"/>
        </w:rPr>
        <w:t>P</w:t>
      </w:r>
      <w:r w:rsidR="009E475A">
        <w:rPr>
          <w:rFonts w:eastAsia="Franklin Gothic Book"/>
        </w:rPr>
        <w:t xml:space="preserve">rogram </w:t>
      </w:r>
      <w:r w:rsidR="00DA07A8" w:rsidRPr="009B67BF">
        <w:rPr>
          <w:rFonts w:eastAsia="Franklin Gothic Book"/>
        </w:rPr>
        <w:t>S</w:t>
      </w:r>
      <w:r w:rsidR="009E475A">
        <w:rPr>
          <w:rFonts w:eastAsia="Franklin Gothic Book"/>
        </w:rPr>
        <w:t>core</w:t>
      </w:r>
      <w:r w:rsidR="00DA07A8" w:rsidRPr="009B67BF">
        <w:rPr>
          <w:rFonts w:eastAsia="Franklin Gothic Book"/>
        </w:rPr>
        <w:t xml:space="preserve">, </w:t>
      </w:r>
      <w:r w:rsidR="009E475A">
        <w:rPr>
          <w:rFonts w:eastAsia="Franklin Gothic Book"/>
        </w:rPr>
        <w:t>Quantity Score</w:t>
      </w:r>
      <w:r w:rsidR="00F57C4B">
        <w:rPr>
          <w:rFonts w:eastAsia="Franklin Gothic Book"/>
        </w:rPr>
        <w:t>)</w:t>
      </w:r>
    </w:p>
    <w:p w14:paraId="64E1F90C" w14:textId="77777777" w:rsidR="002C0C6A" w:rsidRPr="009B67BF" w:rsidRDefault="002C0C6A" w:rsidP="00B74403">
      <w:pPr>
        <w:rPr>
          <w:rFonts w:eastAsia="Franklin Gothic Book"/>
        </w:rPr>
      </w:pPr>
    </w:p>
    <w:p w14:paraId="577A0FC1" w14:textId="0C97CC70" w:rsidR="00691908" w:rsidRPr="00691908" w:rsidRDefault="00B60588" w:rsidP="00691908">
      <w:pPr>
        <w:pStyle w:val="Heading4"/>
      </w:pPr>
      <w:r w:rsidRPr="00691908">
        <w:t>Consistency Checks</w:t>
      </w:r>
    </w:p>
    <w:p w14:paraId="4F1F7CEB" w14:textId="71C6C12C" w:rsidR="002C0C6A" w:rsidRPr="009B67BF" w:rsidRDefault="00DA07A8" w:rsidP="0045080D">
      <w:pPr>
        <w:rPr>
          <w:rFonts w:eastAsia="Franklin Gothic Book"/>
        </w:rPr>
      </w:pPr>
      <w:r w:rsidRPr="009B67BF">
        <w:rPr>
          <w:rFonts w:eastAsia="Franklin Gothic Book"/>
        </w:rPr>
        <w:t xml:space="preserve">To address the possibility of conflicting responses (e.g., the </w:t>
      </w:r>
      <w:r w:rsidRPr="009B67BF">
        <w:rPr>
          <w:rFonts w:eastAsia="Calibri"/>
        </w:rPr>
        <w:t>high likelihood to build to the same efficiency standards without the program</w:t>
      </w:r>
      <w:r w:rsidR="00AA7A46">
        <w:rPr>
          <w:rFonts w:eastAsia="Calibri"/>
        </w:rPr>
        <w:t>,</w:t>
      </w:r>
      <w:r w:rsidRPr="009B67BF">
        <w:rPr>
          <w:rFonts w:eastAsia="Calibri"/>
        </w:rPr>
        <w:t xml:space="preserve"> the high importance </w:t>
      </w:r>
      <w:r w:rsidR="00114548" w:rsidRPr="009B67BF">
        <w:rPr>
          <w:rFonts w:eastAsia="Calibri"/>
        </w:rPr>
        <w:t>of</w:t>
      </w:r>
      <w:r w:rsidRPr="009B67BF">
        <w:rPr>
          <w:rFonts w:eastAsia="Calibri"/>
        </w:rPr>
        <w:t xml:space="preserve"> program factors</w:t>
      </w:r>
      <w:r w:rsidRPr="009B67BF">
        <w:rPr>
          <w:rFonts w:eastAsia="Franklin Gothic Book"/>
        </w:rPr>
        <w:t>), the survey should include, at a minimum, consistency checks that ask participants an open-ended question to address the program’s influence. For example:</w:t>
      </w:r>
    </w:p>
    <w:p w14:paraId="0D499386" w14:textId="77777777" w:rsidR="002C0C6A" w:rsidRPr="009B67BF" w:rsidRDefault="002C0C6A" w:rsidP="0045080D">
      <w:pPr>
        <w:rPr>
          <w:rFonts w:eastAsia="Franklin Gothic Book"/>
        </w:rPr>
      </w:pPr>
    </w:p>
    <w:p w14:paraId="060831E5" w14:textId="77777777" w:rsidR="002C0C6A" w:rsidRPr="009B67BF" w:rsidRDefault="00DA07A8" w:rsidP="004E388A">
      <w:pPr>
        <w:numPr>
          <w:ilvl w:val="0"/>
          <w:numId w:val="19"/>
        </w:numPr>
        <w:rPr>
          <w:rFonts w:eastAsia="Franklin Gothic Book"/>
        </w:rPr>
      </w:pPr>
      <w:r w:rsidRPr="009B67BF">
        <w:rPr>
          <w:rFonts w:eastAsia="Franklin Gothic Book"/>
        </w:rPr>
        <w:t>“In your own words, please tell me the influence the program had on your building practices.”</w:t>
      </w:r>
    </w:p>
    <w:p w14:paraId="6A68EA6E" w14:textId="77777777" w:rsidR="002C0C6A" w:rsidRPr="009B67BF" w:rsidRDefault="002C0C6A" w:rsidP="009B67BF">
      <w:pPr>
        <w:rPr>
          <w:rFonts w:eastAsia="Franklin Gothic Book"/>
        </w:rPr>
      </w:pPr>
    </w:p>
    <w:p w14:paraId="036ECE99" w14:textId="70EDACF1" w:rsidR="002C0C6A" w:rsidRPr="009B67BF" w:rsidRDefault="00DA07A8" w:rsidP="0045080D">
      <w:pPr>
        <w:rPr>
          <w:rFonts w:eastAsia="Franklin Gothic Book"/>
        </w:rPr>
      </w:pPr>
      <w:r w:rsidRPr="009B67BF">
        <w:rPr>
          <w:rFonts w:eastAsia="Franklin Gothic Book"/>
        </w:rPr>
        <w:t xml:space="preserve">If a high (&gt;6) Preliminary Program Influence </w:t>
      </w:r>
      <w:proofErr w:type="gramStart"/>
      <w:r w:rsidRPr="009B67BF">
        <w:rPr>
          <w:rFonts w:eastAsia="Franklin Gothic Book"/>
        </w:rPr>
        <w:t>Score  results</w:t>
      </w:r>
      <w:proofErr w:type="gramEnd"/>
      <w:r w:rsidRPr="009B67BF">
        <w:rPr>
          <w:rFonts w:eastAsia="Franklin Gothic Book"/>
        </w:rPr>
        <w:t xml:space="preserve">, yet the builder planned to meet the same efficiency standard prior to learning of the program; or if the </w:t>
      </w:r>
      <w:r w:rsidR="006E0AC0" w:rsidRPr="009B67BF">
        <w:rPr>
          <w:rFonts w:eastAsia="Franklin Gothic Book"/>
        </w:rPr>
        <w:t>P</w:t>
      </w:r>
      <w:r w:rsidR="009E475A">
        <w:rPr>
          <w:rFonts w:eastAsia="Franklin Gothic Book"/>
        </w:rPr>
        <w:t xml:space="preserve">reliminary </w:t>
      </w:r>
      <w:r w:rsidR="006E0AC0" w:rsidRPr="009B67BF">
        <w:rPr>
          <w:rFonts w:eastAsia="Franklin Gothic Book"/>
        </w:rPr>
        <w:t>P</w:t>
      </w:r>
      <w:r w:rsidR="009E475A">
        <w:rPr>
          <w:rFonts w:eastAsia="Franklin Gothic Book"/>
        </w:rPr>
        <w:t xml:space="preserve">rogram </w:t>
      </w:r>
      <w:r w:rsidR="006E0AC0" w:rsidRPr="009B67BF">
        <w:rPr>
          <w:rFonts w:eastAsia="Franklin Gothic Book"/>
        </w:rPr>
        <w:t>I</w:t>
      </w:r>
      <w:r w:rsidR="009E475A">
        <w:rPr>
          <w:rFonts w:eastAsia="Franklin Gothic Book"/>
        </w:rPr>
        <w:t xml:space="preserve">nfluence </w:t>
      </w:r>
      <w:r w:rsidR="006E0AC0" w:rsidRPr="009B67BF">
        <w:rPr>
          <w:rFonts w:eastAsia="Franklin Gothic Book"/>
        </w:rPr>
        <w:t>S</w:t>
      </w:r>
      <w:r w:rsidR="009E475A">
        <w:rPr>
          <w:rFonts w:eastAsia="Franklin Gothic Book"/>
        </w:rPr>
        <w:t>core</w:t>
      </w:r>
      <w:r w:rsidRPr="009B67BF">
        <w:rPr>
          <w:rFonts w:eastAsia="Franklin Gothic Book"/>
        </w:rPr>
        <w:t xml:space="preserve"> is lower (&lt;</w:t>
      </w:r>
      <w:r w:rsidR="00691908">
        <w:rPr>
          <w:rFonts w:eastAsia="Franklin Gothic Book"/>
        </w:rPr>
        <w:t>7</w:t>
      </w:r>
      <w:r w:rsidRPr="009B67BF">
        <w:rPr>
          <w:rFonts w:eastAsia="Franklin Gothic Book"/>
        </w:rPr>
        <w:t>), and the builder did not plan to build to the standards prior to learning of the program, the survey should include a question to determine why this occurred</w:t>
      </w:r>
      <w:r w:rsidR="00691908">
        <w:rPr>
          <w:rFonts w:eastAsia="Franklin Gothic Book"/>
        </w:rPr>
        <w:t>, using wording that gets at the following inconsistencies</w:t>
      </w:r>
      <w:r w:rsidRPr="009B67BF">
        <w:rPr>
          <w:rFonts w:eastAsia="Franklin Gothic Book"/>
        </w:rPr>
        <w:t>:</w:t>
      </w:r>
    </w:p>
    <w:p w14:paraId="5AC35494" w14:textId="77777777" w:rsidR="002C0C6A" w:rsidRPr="009B67BF" w:rsidRDefault="002C0C6A" w:rsidP="0045080D">
      <w:pPr>
        <w:rPr>
          <w:rFonts w:eastAsia="Franklin Gothic Book"/>
        </w:rPr>
      </w:pPr>
    </w:p>
    <w:p w14:paraId="47DD13A0" w14:textId="3BCD9F89" w:rsidR="002C0C6A" w:rsidRPr="009B67BF" w:rsidRDefault="00DA07A8" w:rsidP="004E388A">
      <w:pPr>
        <w:numPr>
          <w:ilvl w:val="0"/>
          <w:numId w:val="19"/>
        </w:numPr>
        <w:rPr>
          <w:rFonts w:eastAsia="Franklin Gothic Book"/>
        </w:rPr>
      </w:pPr>
      <w:r w:rsidRPr="009B67BF">
        <w:rPr>
          <w:rFonts w:eastAsia="Franklin Gothic Book"/>
        </w:rPr>
        <w:t>IF P</w:t>
      </w:r>
      <w:r w:rsidR="009E475A">
        <w:rPr>
          <w:rFonts w:eastAsia="Franklin Gothic Book"/>
        </w:rPr>
        <w:t xml:space="preserve">reliminary </w:t>
      </w:r>
      <w:r w:rsidRPr="009B67BF">
        <w:rPr>
          <w:rFonts w:eastAsia="Franklin Gothic Book"/>
        </w:rPr>
        <w:t>P</w:t>
      </w:r>
      <w:r w:rsidR="009E475A">
        <w:rPr>
          <w:rFonts w:eastAsia="Franklin Gothic Book"/>
        </w:rPr>
        <w:t xml:space="preserve">rogram </w:t>
      </w:r>
      <w:r w:rsidRPr="009B67BF">
        <w:rPr>
          <w:rFonts w:eastAsia="Franklin Gothic Book"/>
        </w:rPr>
        <w:t>I</w:t>
      </w:r>
      <w:r w:rsidR="009E475A">
        <w:rPr>
          <w:rFonts w:eastAsia="Franklin Gothic Book"/>
        </w:rPr>
        <w:t xml:space="preserve">nfluence </w:t>
      </w:r>
      <w:r w:rsidRPr="009B67BF">
        <w:rPr>
          <w:rFonts w:eastAsia="Franklin Gothic Book"/>
        </w:rPr>
        <w:t>S</w:t>
      </w:r>
      <w:r w:rsidR="009E475A">
        <w:rPr>
          <w:rFonts w:eastAsia="Franklin Gothic Book"/>
        </w:rPr>
        <w:t>core</w:t>
      </w:r>
      <w:r w:rsidRPr="009B67BF">
        <w:rPr>
          <w:rFonts w:eastAsia="Franklin Gothic Book"/>
        </w:rPr>
        <w:t xml:space="preserve"> is &gt;6 and Builder planned to meet the same efficiency standard prior to learning OF THE PROGRAM: Given that you had plans to meet the standard prior to learning about the program, why do you think the </w:t>
      </w:r>
      <w:r w:rsidR="001E6801">
        <w:rPr>
          <w:rFonts w:eastAsia="Franklin Gothic Book"/>
        </w:rPr>
        <w:t>&lt;</w:t>
      </w:r>
      <w:r w:rsidRPr="009B67BF">
        <w:rPr>
          <w:rFonts w:eastAsia="Franklin Gothic Book"/>
        </w:rPr>
        <w:t>program elements</w:t>
      </w:r>
      <w:r w:rsidR="001E6801">
        <w:rPr>
          <w:rFonts w:eastAsia="Franklin Gothic Book"/>
        </w:rPr>
        <w:t>&gt;</w:t>
      </w:r>
      <w:r w:rsidRPr="009B67BF">
        <w:rPr>
          <w:rFonts w:eastAsia="Franklin Gothic Book"/>
        </w:rPr>
        <w:t xml:space="preserve"> were influential in your decision to meet the standard? [OPEN END]</w:t>
      </w:r>
    </w:p>
    <w:p w14:paraId="1CA39D34" w14:textId="77777777" w:rsidR="002C0C6A" w:rsidRPr="009B67BF" w:rsidRDefault="002C0C6A" w:rsidP="009B67BF">
      <w:pPr>
        <w:rPr>
          <w:rFonts w:eastAsia="Franklin Gothic Book"/>
        </w:rPr>
      </w:pPr>
    </w:p>
    <w:p w14:paraId="0746CA41" w14:textId="4CC1BA64" w:rsidR="002C0C6A" w:rsidRPr="009B67BF" w:rsidRDefault="00DA07A8" w:rsidP="004E388A">
      <w:pPr>
        <w:numPr>
          <w:ilvl w:val="0"/>
          <w:numId w:val="19"/>
        </w:numPr>
        <w:rPr>
          <w:rFonts w:eastAsia="Franklin Gothic Book"/>
        </w:rPr>
      </w:pPr>
      <w:r w:rsidRPr="009B67BF">
        <w:rPr>
          <w:rFonts w:eastAsia="Franklin Gothic Book"/>
        </w:rPr>
        <w:t>IF P</w:t>
      </w:r>
      <w:r w:rsidR="009E475A">
        <w:rPr>
          <w:rFonts w:eastAsia="Franklin Gothic Book"/>
        </w:rPr>
        <w:t xml:space="preserve">reliminary </w:t>
      </w:r>
      <w:r w:rsidRPr="009B67BF">
        <w:rPr>
          <w:rFonts w:eastAsia="Franklin Gothic Book"/>
        </w:rPr>
        <w:t>P</w:t>
      </w:r>
      <w:r w:rsidR="009E475A">
        <w:rPr>
          <w:rFonts w:eastAsia="Franklin Gothic Book"/>
        </w:rPr>
        <w:t xml:space="preserve">rogram </w:t>
      </w:r>
      <w:r w:rsidRPr="009B67BF">
        <w:rPr>
          <w:rFonts w:eastAsia="Franklin Gothic Book"/>
        </w:rPr>
        <w:t>I</w:t>
      </w:r>
      <w:r w:rsidR="009E475A">
        <w:rPr>
          <w:rFonts w:eastAsia="Franklin Gothic Book"/>
        </w:rPr>
        <w:t xml:space="preserve">nfluence </w:t>
      </w:r>
      <w:r w:rsidRPr="009B67BF">
        <w:rPr>
          <w:rFonts w:eastAsia="Franklin Gothic Book"/>
        </w:rPr>
        <w:t>S</w:t>
      </w:r>
      <w:r w:rsidR="009E475A">
        <w:rPr>
          <w:rFonts w:eastAsia="Franklin Gothic Book"/>
        </w:rPr>
        <w:t>core</w:t>
      </w:r>
      <w:r w:rsidRPr="009B67BF">
        <w:rPr>
          <w:rFonts w:eastAsia="Franklin Gothic Book"/>
        </w:rPr>
        <w:t xml:space="preserve"> is &lt;7 and Builder </w:t>
      </w:r>
      <w:r w:rsidR="00691908" w:rsidRPr="009B67BF">
        <w:rPr>
          <w:rFonts w:eastAsia="Franklin Gothic Book"/>
        </w:rPr>
        <w:t>had no plans to meet the same efficiency standard prior to learning of the program</w:t>
      </w:r>
      <w:r w:rsidRPr="009B67BF">
        <w:rPr>
          <w:rFonts w:eastAsia="Franklin Gothic Book"/>
        </w:rPr>
        <w:t xml:space="preserve">: Given that you had no plans to meet the standard prior to learning about the program, why do </w:t>
      </w:r>
      <w:r w:rsidR="00691908">
        <w:rPr>
          <w:rFonts w:eastAsia="Franklin Gothic Book"/>
        </w:rPr>
        <w:t xml:space="preserve">you think the </w:t>
      </w:r>
      <w:r w:rsidR="001E6801">
        <w:rPr>
          <w:rFonts w:eastAsia="Franklin Gothic Book"/>
        </w:rPr>
        <w:t>&lt;</w:t>
      </w:r>
      <w:r w:rsidR="00691908">
        <w:rPr>
          <w:rFonts w:eastAsia="Franklin Gothic Book"/>
        </w:rPr>
        <w:t>program elements</w:t>
      </w:r>
      <w:r w:rsidR="001E6801">
        <w:rPr>
          <w:rFonts w:eastAsia="Franklin Gothic Book"/>
        </w:rPr>
        <w:t>&gt;</w:t>
      </w:r>
      <w:r w:rsidRPr="009B67BF">
        <w:rPr>
          <w:rFonts w:eastAsia="Franklin Gothic Book"/>
        </w:rPr>
        <w:t xml:space="preserve"> were not more influential in your decision to meet the standard? </w:t>
      </w:r>
      <w:r w:rsidR="009A57A6">
        <w:rPr>
          <w:rFonts w:eastAsia="Franklin Gothic Book"/>
        </w:rPr>
        <w:br/>
      </w:r>
      <w:r w:rsidRPr="009B67BF">
        <w:rPr>
          <w:rFonts w:eastAsia="Franklin Gothic Book"/>
        </w:rPr>
        <w:t>[OPEN END]</w:t>
      </w:r>
    </w:p>
    <w:p w14:paraId="5B9835C5" w14:textId="77777777" w:rsidR="002C0C6A" w:rsidRPr="009B67BF" w:rsidRDefault="002C0C6A" w:rsidP="009B67BF">
      <w:pPr>
        <w:rPr>
          <w:rFonts w:eastAsia="Franklin Gothic Book"/>
        </w:rPr>
      </w:pPr>
    </w:p>
    <w:p w14:paraId="0B04C3CB" w14:textId="35C77C48" w:rsidR="002C0C6A" w:rsidRPr="009B67BF" w:rsidRDefault="00DA07A8" w:rsidP="0045080D">
      <w:pPr>
        <w:rPr>
          <w:rFonts w:eastAsia="Franklin Gothic Book"/>
        </w:rPr>
      </w:pPr>
      <w:r w:rsidRPr="009B67BF">
        <w:rPr>
          <w:rFonts w:eastAsia="Franklin Gothic Book"/>
        </w:rPr>
        <w:t xml:space="preserve">The evaluation analyst will assess the responses to the open ended questions and their consistency with the other survey questions, and, if warranted based on clear additional information, will adjust the original question score. If the open-ended response does not resolve the inconsistency, responses to the original question should be removed from the calculation. </w:t>
      </w:r>
      <w:r w:rsidR="00691908">
        <w:rPr>
          <w:rFonts w:eastAsia="Franklin Gothic Book"/>
        </w:rPr>
        <w:t>T</w:t>
      </w:r>
      <w:r w:rsidR="00691908" w:rsidRPr="009B67BF">
        <w:rPr>
          <w:rFonts w:eastAsia="Franklin Gothic Book"/>
        </w:rPr>
        <w:t>he survey may include additional consistency check triggers and resolutions through additional participant questions.</w:t>
      </w:r>
      <w:r w:rsidR="00691908">
        <w:rPr>
          <w:rFonts w:eastAsia="Franklin Gothic Book"/>
        </w:rPr>
        <w:t xml:space="preserve"> </w:t>
      </w:r>
      <w:r w:rsidRPr="009B67BF">
        <w:rPr>
          <w:rFonts w:eastAsia="Franklin Gothic Book"/>
        </w:rPr>
        <w:t xml:space="preserve">The final report should document </w:t>
      </w:r>
      <w:r w:rsidR="00691908">
        <w:rPr>
          <w:rFonts w:eastAsia="Franklin Gothic Book"/>
        </w:rPr>
        <w:t xml:space="preserve">how often the consistency check rules were triggered, how often adjustments were made to scores, and how often inconsistencies could not be resolved. </w:t>
      </w:r>
    </w:p>
    <w:p w14:paraId="445DB3E1" w14:textId="77777777" w:rsidR="002C0C6A" w:rsidRPr="009B67BF" w:rsidRDefault="002C0C6A" w:rsidP="0045080D">
      <w:pPr>
        <w:rPr>
          <w:rFonts w:eastAsia="Franklin Gothic Book"/>
        </w:rPr>
      </w:pPr>
    </w:p>
    <w:p w14:paraId="648019E0" w14:textId="52DB22DE" w:rsidR="002C0C6A" w:rsidRPr="009B67BF" w:rsidRDefault="00DA07A8" w:rsidP="0045080D">
      <w:pPr>
        <w:rPr>
          <w:rFonts w:eastAsia="Franklin Gothic Book"/>
        </w:rPr>
      </w:pPr>
      <w:r w:rsidRPr="009B67BF">
        <w:rPr>
          <w:rFonts w:eastAsia="Franklin Gothic Book"/>
        </w:rPr>
        <w:t>Missing responses to specific questions (</w:t>
      </w:r>
      <w:r w:rsidR="0023289A">
        <w:rPr>
          <w:rFonts w:eastAsia="Franklin Gothic Book"/>
        </w:rPr>
        <w:t>including</w:t>
      </w:r>
      <w:r w:rsidRPr="009B67BF">
        <w:rPr>
          <w:rFonts w:eastAsia="Franklin Gothic Book"/>
        </w:rPr>
        <w:t xml:space="preserve"> don’t know or refused) should be treated as missing for that particular question, but the analysis should retain that observation or case. </w:t>
      </w:r>
      <w:r w:rsidR="0023289A">
        <w:rPr>
          <w:rFonts w:eastAsia="Franklin Gothic Book"/>
        </w:rPr>
        <w:t>E</w:t>
      </w:r>
      <w:r w:rsidRPr="009B67BF">
        <w:rPr>
          <w:rFonts w:eastAsia="Franklin Gothic Book"/>
        </w:rPr>
        <w:t xml:space="preserve">valuation reports should note if this affects more than 5% of the responses. </w:t>
      </w:r>
    </w:p>
    <w:p w14:paraId="0A2E4FE9" w14:textId="77777777" w:rsidR="002C0C6A" w:rsidRDefault="002C0C6A" w:rsidP="0045080D">
      <w:pPr>
        <w:rPr>
          <w:rFonts w:eastAsia="Franklin Gothic Book"/>
        </w:rPr>
      </w:pPr>
    </w:p>
    <w:p w14:paraId="022CE086" w14:textId="77777777" w:rsidR="002C0C6A" w:rsidRPr="009B67BF" w:rsidRDefault="00DA07A8" w:rsidP="009B67BF">
      <w:pPr>
        <w:pStyle w:val="Heading3"/>
      </w:pPr>
      <w:bookmarkStart w:id="207" w:name="_Toc431526482"/>
      <w:bookmarkStart w:id="208" w:name="_Toc440633729"/>
      <w:r w:rsidRPr="009B67BF">
        <w:t>Participant Spillover</w:t>
      </w:r>
      <w:bookmarkEnd w:id="207"/>
      <w:bookmarkEnd w:id="208"/>
    </w:p>
    <w:p w14:paraId="0FD23F7D" w14:textId="6D7D65FC" w:rsidR="00C83C3A" w:rsidRDefault="00DA07A8" w:rsidP="00B74403">
      <w:pPr>
        <w:keepNext/>
        <w:keepLines/>
        <w:autoSpaceDE w:val="0"/>
        <w:autoSpaceDN w:val="0"/>
        <w:adjustRightInd w:val="0"/>
        <w:rPr>
          <w:rFonts w:eastAsia="Franklin Gothic Book"/>
        </w:rPr>
      </w:pPr>
      <w:r w:rsidRPr="009B67BF">
        <w:rPr>
          <w:rFonts w:eastAsia="Franklin Gothic Book"/>
        </w:rPr>
        <w:t xml:space="preserve">Participant spillover occurs when, due to program participation, a builder increases the energy efficiency of homes built outside the program (but inside a utility’s service territory) by adopting certain building practices used in participating homes. Participant spillover can be calculated based on participant builder survey questions that ask builders about homes built within the utility service territory but outside the program. Survey questions ask whether the builder increased the energy efficiency standards of </w:t>
      </w:r>
      <w:r w:rsidR="00A85858">
        <w:rPr>
          <w:rFonts w:eastAsia="Franklin Gothic Book"/>
        </w:rPr>
        <w:t>no</w:t>
      </w:r>
      <w:r w:rsidR="00AA53AE">
        <w:rPr>
          <w:rFonts w:eastAsia="Franklin Gothic Book"/>
        </w:rPr>
        <w:t>n</w:t>
      </w:r>
      <w:r w:rsidR="00A85858">
        <w:rPr>
          <w:rFonts w:eastAsia="Franklin Gothic Book"/>
        </w:rPr>
        <w:t>-program</w:t>
      </w:r>
      <w:r w:rsidRPr="009B67BF">
        <w:rPr>
          <w:rFonts w:eastAsia="Franklin Gothic Book"/>
        </w:rPr>
        <w:t xml:space="preserve"> homes after participating in the </w:t>
      </w:r>
      <w:proofErr w:type="gramStart"/>
      <w:r w:rsidRPr="009B67BF">
        <w:rPr>
          <w:rFonts w:eastAsia="Franklin Gothic Book"/>
        </w:rPr>
        <w:t>program,</w:t>
      </w:r>
      <w:proofErr w:type="gramEnd"/>
      <w:r w:rsidRPr="009B67BF">
        <w:rPr>
          <w:rFonts w:eastAsia="Franklin Gothic Book"/>
        </w:rPr>
        <w:t xml:space="preserve"> and the number of homes </w:t>
      </w:r>
      <w:r w:rsidR="00AA53AE">
        <w:rPr>
          <w:rFonts w:eastAsia="Franklin Gothic Book"/>
        </w:rPr>
        <w:t xml:space="preserve">they </w:t>
      </w:r>
      <w:r w:rsidRPr="009B67BF">
        <w:rPr>
          <w:rFonts w:eastAsia="Franklin Gothic Book"/>
        </w:rPr>
        <w:t>applied these increased standard</w:t>
      </w:r>
      <w:r w:rsidR="001A6313">
        <w:rPr>
          <w:rFonts w:eastAsia="Franklin Gothic Book"/>
        </w:rPr>
        <w:t>s</w:t>
      </w:r>
      <w:r w:rsidRPr="009B67BF">
        <w:rPr>
          <w:rFonts w:eastAsia="Franklin Gothic Book"/>
        </w:rPr>
        <w:t xml:space="preserve"> to</w:t>
      </w:r>
      <w:r w:rsidR="00AA53AE">
        <w:rPr>
          <w:rFonts w:eastAsia="Franklin Gothic Book"/>
        </w:rPr>
        <w:t>,</w:t>
      </w:r>
      <w:r w:rsidRPr="009B67BF">
        <w:rPr>
          <w:rFonts w:eastAsia="Franklin Gothic Book"/>
        </w:rPr>
        <w:t xml:space="preserve"> within the utility’s service territory. </w:t>
      </w:r>
      <w:r w:rsidR="00C83C3A">
        <w:rPr>
          <w:rFonts w:eastAsia="Franklin Gothic Book"/>
        </w:rPr>
        <w:t>Depending on the program characteristics, spillover should be measured as changes in specific building practices or as installation of specific measures. The text below assumes the program has been targeted at modifying building practices.</w:t>
      </w:r>
    </w:p>
    <w:p w14:paraId="451FA7AA" w14:textId="77777777" w:rsidR="00C83C3A" w:rsidRDefault="00C83C3A" w:rsidP="00B74403">
      <w:pPr>
        <w:keepNext/>
        <w:keepLines/>
        <w:autoSpaceDE w:val="0"/>
        <w:autoSpaceDN w:val="0"/>
        <w:adjustRightInd w:val="0"/>
        <w:rPr>
          <w:rFonts w:eastAsia="Franklin Gothic Book"/>
        </w:rPr>
      </w:pPr>
    </w:p>
    <w:p w14:paraId="0EAE3845" w14:textId="0FDA4F44" w:rsidR="002C0C6A" w:rsidRPr="009B67BF" w:rsidRDefault="00DA07A8" w:rsidP="00B74403">
      <w:pPr>
        <w:keepNext/>
        <w:keepLines/>
        <w:autoSpaceDE w:val="0"/>
        <w:autoSpaceDN w:val="0"/>
        <w:adjustRightInd w:val="0"/>
        <w:rPr>
          <w:rFonts w:eastAsia="Franklin Gothic Book"/>
        </w:rPr>
      </w:pPr>
      <w:r w:rsidRPr="009B67BF">
        <w:rPr>
          <w:rFonts w:eastAsia="Franklin Gothic Book"/>
        </w:rPr>
        <w:t>Spillover may be recorded depending on responses to the following questions:</w:t>
      </w:r>
    </w:p>
    <w:p w14:paraId="05A018EE" w14:textId="77777777" w:rsidR="002C0C6A" w:rsidRPr="009B67BF" w:rsidRDefault="002C0C6A" w:rsidP="00B74403">
      <w:pPr>
        <w:keepNext/>
        <w:keepLines/>
        <w:autoSpaceDE w:val="0"/>
        <w:autoSpaceDN w:val="0"/>
        <w:adjustRightInd w:val="0"/>
        <w:rPr>
          <w:rFonts w:eastAsia="Franklin Gothic Book"/>
        </w:rPr>
      </w:pPr>
    </w:p>
    <w:p w14:paraId="4B32A1C6" w14:textId="0433444F" w:rsidR="002C0C6A" w:rsidRPr="009B67BF" w:rsidRDefault="00DA07A8" w:rsidP="009A57A6">
      <w:pPr>
        <w:pStyle w:val="ListParagraph"/>
        <w:numPr>
          <w:ilvl w:val="0"/>
          <w:numId w:val="30"/>
        </w:numPr>
        <w:ind w:left="720"/>
        <w:contextualSpacing w:val="0"/>
      </w:pPr>
      <w:r w:rsidRPr="009B67BF">
        <w:t xml:space="preserve">How important was your experience in the </w:t>
      </w:r>
      <w:r w:rsidRPr="009B67BF">
        <w:rPr>
          <w:rFonts w:eastAsia="Franklin Gothic Book"/>
        </w:rPr>
        <w:t xml:space="preserve">&lt;UTILITY’S&gt; program </w:t>
      </w:r>
      <w:r w:rsidRPr="009B67BF">
        <w:t>in your decision to incorporate this building practice your other homes, using a scale of 0 to 10, where 0 is not at all important and 10 is extremely important?</w:t>
      </w:r>
    </w:p>
    <w:p w14:paraId="138A7FA7" w14:textId="77777777" w:rsidR="002C0C6A" w:rsidRPr="009B67BF" w:rsidRDefault="002C0C6A" w:rsidP="00B74403"/>
    <w:p w14:paraId="57310C1F" w14:textId="1B6ECBE9" w:rsidR="002C0C6A" w:rsidRPr="009B67BF" w:rsidRDefault="00DA07A8" w:rsidP="004E388A">
      <w:pPr>
        <w:pStyle w:val="ListParagraph"/>
        <w:numPr>
          <w:ilvl w:val="0"/>
          <w:numId w:val="30"/>
        </w:numPr>
        <w:ind w:left="720"/>
        <w:contextualSpacing w:val="0"/>
      </w:pPr>
      <w:r w:rsidRPr="009B67BF">
        <w:t xml:space="preserve">If you had not participated in the </w:t>
      </w:r>
      <w:r w:rsidRPr="009B67BF">
        <w:rPr>
          <w:rFonts w:eastAsia="Franklin Gothic Book"/>
        </w:rPr>
        <w:t>&lt;UTILITY’S&gt; program</w:t>
      </w:r>
      <w:r w:rsidRPr="009B67BF">
        <w:t xml:space="preserve">, how likely is it that you would still have incorporated this building practice using a 0 to 10, scale where 0 means you definitely WOULD NOT have implemented this </w:t>
      </w:r>
      <w:r w:rsidR="00C83C3A">
        <w:t>practice</w:t>
      </w:r>
      <w:r w:rsidRPr="009B67BF">
        <w:t xml:space="preserve"> and 10 means you definitely WOULD have implemented this </w:t>
      </w:r>
      <w:r w:rsidR="00C83C3A">
        <w:t>practice</w:t>
      </w:r>
      <w:r w:rsidRPr="009B67BF">
        <w:t>?</w:t>
      </w:r>
    </w:p>
    <w:p w14:paraId="116351D2" w14:textId="77777777" w:rsidR="009B67BF" w:rsidRPr="009B67BF" w:rsidRDefault="009B67BF" w:rsidP="00B74403"/>
    <w:p w14:paraId="298FFB84" w14:textId="2D537BCE" w:rsidR="002C0C6A" w:rsidRPr="009B67BF" w:rsidRDefault="00DA07A8" w:rsidP="00B74403">
      <w:r w:rsidRPr="009B67BF">
        <w:t xml:space="preserve">Responses to the first question establish the Spillover </w:t>
      </w:r>
      <w:r w:rsidR="00C83C3A">
        <w:t>Practice</w:t>
      </w:r>
      <w:r w:rsidRPr="009B67BF">
        <w:t xml:space="preserve"> Attribution Score 1, and responses to the second question establish the Spillover </w:t>
      </w:r>
      <w:r w:rsidR="00C83C3A">
        <w:t>Practice</w:t>
      </w:r>
      <w:r w:rsidRPr="009B67BF">
        <w:t xml:space="preserve"> Attribution Score 2. Spillover may be program-attributable for </w:t>
      </w:r>
      <w:r w:rsidR="00C83C3A">
        <w:t>building practices</w:t>
      </w:r>
      <w:r w:rsidRPr="009B67BF">
        <w:t xml:space="preserve"> with self-report data meeting the following condition:</w:t>
      </w:r>
    </w:p>
    <w:p w14:paraId="48516CE6" w14:textId="77777777" w:rsidR="002C0C6A" w:rsidRDefault="002C0C6A" w:rsidP="00B74403"/>
    <w:p w14:paraId="13B0B153" w14:textId="49420729" w:rsidR="002C0C6A" w:rsidRPr="009B67BF" w:rsidRDefault="009E475A" w:rsidP="0045080D">
      <w:pPr>
        <w:jc w:val="center"/>
      </w:pPr>
      <w:r w:rsidDel="009E475A">
        <w:t xml:space="preserve"> </w:t>
      </w:r>
      <w:r w:rsidR="00DA07A8" w:rsidRPr="009B67BF">
        <w:t>(</w:t>
      </w:r>
      <w:r w:rsidR="00C83C3A">
        <w:t>Practice</w:t>
      </w:r>
      <w:r w:rsidR="00DA07A8" w:rsidRPr="009B67BF">
        <w:t xml:space="preserve"> Attribution Score 1 + (10 – </w:t>
      </w:r>
      <w:r w:rsidR="00C83C3A">
        <w:t>Practice</w:t>
      </w:r>
      <w:r w:rsidR="00DA07A8" w:rsidRPr="009B67BF">
        <w:t xml:space="preserve"> Attribution Score 2)/2) &gt; 7</w:t>
      </w:r>
      <w:r w:rsidR="004B468F">
        <w:t>.0</w:t>
      </w:r>
    </w:p>
    <w:p w14:paraId="2F5665B4" w14:textId="77777777" w:rsidR="002C0C6A" w:rsidRPr="009B67BF" w:rsidRDefault="002C0C6A" w:rsidP="00B74403"/>
    <w:p w14:paraId="28BDA12F" w14:textId="5F6199FB" w:rsidR="002C0C6A" w:rsidRPr="009B67BF" w:rsidRDefault="00DA07A8" w:rsidP="00B74403">
      <w:r w:rsidRPr="009B67BF">
        <w:t xml:space="preserve">For responses meeting these conditions, an evaluator determines that specific </w:t>
      </w:r>
      <w:r w:rsidR="00C83C3A">
        <w:t>building practice</w:t>
      </w:r>
      <w:r w:rsidRPr="009B67BF">
        <w:t xml:space="preserve">s referenced in the question are attributable to the program; otherwise, the evaluator determines that specific </w:t>
      </w:r>
      <w:r w:rsidR="00C83C3A">
        <w:t>building practice</w:t>
      </w:r>
      <w:r w:rsidRPr="009B67BF">
        <w:t xml:space="preserve">s referenced in the question are not attributable to the program. The attribution criteria represent a threshold approach, in which energy impacts associated with </w:t>
      </w:r>
      <w:r w:rsidR="00C83C3A">
        <w:t>building practice</w:t>
      </w:r>
      <w:r w:rsidRPr="009B67BF">
        <w:t>s program participants implement outside the program are either 100% program-attributable or 0% program-attributable.</w:t>
      </w:r>
    </w:p>
    <w:p w14:paraId="58D754AF" w14:textId="77777777" w:rsidR="002C0C6A" w:rsidRPr="009B67BF" w:rsidRDefault="002C0C6A" w:rsidP="00B74403"/>
    <w:p w14:paraId="7EB1FA51" w14:textId="4BF8A11A" w:rsidR="002C0C6A" w:rsidRPr="009B67BF" w:rsidRDefault="00DA07A8" w:rsidP="00B74403">
      <w:r w:rsidRPr="009B67BF">
        <w:t xml:space="preserve">For each </w:t>
      </w:r>
      <w:r w:rsidR="00C83C3A">
        <w:t>building practice</w:t>
      </w:r>
      <w:r w:rsidRPr="009B67BF">
        <w:t xml:space="preserve"> discussed, </w:t>
      </w:r>
      <w:r w:rsidR="00114548" w:rsidRPr="009B67BF">
        <w:t>builders</w:t>
      </w:r>
      <w:r w:rsidRPr="009B67BF">
        <w:t xml:space="preserve"> will be asked how they know the </w:t>
      </w:r>
      <w:r w:rsidR="00C83C3A">
        <w:t>building practice</w:t>
      </w:r>
      <w:r w:rsidRPr="009B67BF">
        <w:t xml:space="preserve"> is more efficient than other options. If the respondent can identify the </w:t>
      </w:r>
      <w:r w:rsidR="00C83C3A">
        <w:t>building practice</w:t>
      </w:r>
      <w:r w:rsidRPr="009B67BF">
        <w:t xml:space="preserve"> as ENERGY STAR or name an efficiency level that the evaluator confirms as above the minimum federal standard, or if they identify a technology that the evaluator can confirm is above the minimum federal standard, this counts towards participant spillover.</w:t>
      </w:r>
    </w:p>
    <w:p w14:paraId="0B57B490" w14:textId="77777777" w:rsidR="002C0C6A" w:rsidRPr="009B67BF" w:rsidRDefault="002C0C6A" w:rsidP="00B74403"/>
    <w:p w14:paraId="14746B7A" w14:textId="47673C9C" w:rsidR="002C0C6A" w:rsidRPr="009B67BF" w:rsidRDefault="00DA07A8" w:rsidP="00B74403">
      <w:pPr>
        <w:autoSpaceDE w:val="0"/>
        <w:autoSpaceDN w:val="0"/>
        <w:adjustRightInd w:val="0"/>
      </w:pPr>
      <w:r w:rsidRPr="009B67BF">
        <w:t xml:space="preserve">Finally, depending on the </w:t>
      </w:r>
      <w:r w:rsidR="00C83C3A">
        <w:t>building practice</w:t>
      </w:r>
      <w:r w:rsidRPr="009B67BF">
        <w:t xml:space="preserve"> cited by the </w:t>
      </w:r>
      <w:r w:rsidR="00114548" w:rsidRPr="009B67BF">
        <w:t>builder</w:t>
      </w:r>
      <w:r w:rsidRPr="009B67BF">
        <w:t>, follow-up questions should ask customers to provide reasonable information to allow the evaluator to estimate the amount of savings using TRM protocols, such as quantity of appliances or the location and amount of insulation.</w:t>
      </w:r>
    </w:p>
    <w:p w14:paraId="313EBCB2" w14:textId="77777777" w:rsidR="002C0C6A" w:rsidRPr="009B67BF" w:rsidRDefault="002C0C6A" w:rsidP="00B74403">
      <w:pPr>
        <w:autoSpaceDE w:val="0"/>
        <w:autoSpaceDN w:val="0"/>
        <w:adjustRightInd w:val="0"/>
      </w:pPr>
    </w:p>
    <w:p w14:paraId="6A4005CD" w14:textId="05197EDF" w:rsidR="002C0C6A" w:rsidRPr="009B67BF" w:rsidRDefault="00DA07A8" w:rsidP="00B74403">
      <w:pPr>
        <w:autoSpaceDE w:val="0"/>
        <w:autoSpaceDN w:val="0"/>
        <w:adjustRightInd w:val="0"/>
      </w:pPr>
      <w:r w:rsidRPr="009B67BF">
        <w:t xml:space="preserve">To calculate the spillover energy and demand savings for these actions, further questions should be asked to assess the gross savings of the building practice, through the appropriate version of the IL-TRM, if available, and the number of homes to which it applied. To develop the spillover rate, the total energy and demand impacts from the sampled participants who </w:t>
      </w:r>
      <w:r w:rsidR="00C83C3A">
        <w:t>implemented efficient building practice</w:t>
      </w:r>
      <w:r w:rsidRPr="009B67BF">
        <w:t xml:space="preserve">s </w:t>
      </w:r>
      <w:r w:rsidR="00C83C3A">
        <w:t xml:space="preserve">in other homes </w:t>
      </w:r>
      <w:r w:rsidRPr="009B67BF">
        <w:t>due to participation in the program is summed</w:t>
      </w:r>
      <w:r w:rsidR="00934D9B">
        <w:t>,</w:t>
      </w:r>
      <w:r w:rsidRPr="009B67BF">
        <w:t xml:space="preserve"> and then this sum is divided by the total ex post sample energy and demand impacts</w:t>
      </w:r>
      <w:r w:rsidR="00934D9B">
        <w:t>:</w:t>
      </w:r>
    </w:p>
    <w:p w14:paraId="10DA0D64" w14:textId="77777777" w:rsidR="002C0C6A" w:rsidRDefault="002C0C6A" w:rsidP="00B74403">
      <w:pPr>
        <w:autoSpaceDE w:val="0"/>
        <w:autoSpaceDN w:val="0"/>
        <w:adjustRightInd w:val="0"/>
      </w:pPr>
    </w:p>
    <w:p w14:paraId="352B687C" w14:textId="3B9C71E5" w:rsidR="002C0C6A" w:rsidRPr="009B67BF" w:rsidRDefault="00DA07A8" w:rsidP="00B74403">
      <m:oMathPara>
        <m:oMath>
          <m:r>
            <m:rPr>
              <m:sty m:val="p"/>
            </m:rPr>
            <w:rPr>
              <w:rFonts w:ascii="Cambria Math" w:hAnsi="Cambria Math"/>
            </w:rPr>
            <w:lastRenderedPageBreak/>
            <m:t xml:space="preserve">Participant Spillover Rate (PSO)= </m:t>
          </m:r>
          <m:f>
            <m:fPr>
              <m:ctrlPr>
                <w:rPr>
                  <w:rFonts w:ascii="Cambria Math" w:hAnsi="Cambria Math"/>
                  <w:i/>
                </w:rPr>
              </m:ctrlPr>
            </m:fPr>
            <m:num>
              <m:r>
                <w:rPr>
                  <w:rFonts w:ascii="Cambria Math" w:hAnsi="Cambria Math"/>
                </w:rPr>
                <m:t>Sum of Energy or Demand from Additional EE Practices</m:t>
              </m:r>
            </m:num>
            <m:den>
              <m:r>
                <w:rPr>
                  <w:rFonts w:ascii="Cambria Math" w:hAnsi="Cambria Math"/>
                </w:rPr>
                <m:t>Sample Ex Post Gross Energy or Demand Impacts</m:t>
              </m:r>
            </m:den>
          </m:f>
        </m:oMath>
      </m:oMathPara>
    </w:p>
    <w:p w14:paraId="3976BE1C" w14:textId="77777777" w:rsidR="002C0C6A" w:rsidRPr="009B67BF" w:rsidRDefault="002C0C6A" w:rsidP="00B74403"/>
    <w:p w14:paraId="47688E7B" w14:textId="450D3A9F" w:rsidR="002C0C6A" w:rsidRPr="009B67BF" w:rsidRDefault="00DA07A8" w:rsidP="00B74403">
      <w:r w:rsidRPr="009B67BF">
        <w:t>The equation used to adjust the NTGR based on participant spillover is as follows:</w:t>
      </w:r>
    </w:p>
    <w:p w14:paraId="5654DC93" w14:textId="77777777" w:rsidR="002C0C6A" w:rsidRDefault="002C0C6A" w:rsidP="00B74403"/>
    <w:p w14:paraId="112EEF9C" w14:textId="7BCA3E52" w:rsidR="002C0C6A" w:rsidRPr="009B67BF" w:rsidRDefault="00DA07A8" w:rsidP="00B74403">
      <w:pPr>
        <w:jc w:val="center"/>
      </w:pPr>
      <m:oMathPara>
        <m:oMath>
          <m:r>
            <w:rPr>
              <w:rFonts w:ascii="Cambria Math" w:hAnsi="Cambria Math"/>
            </w:rPr>
            <m:t>NTGR=(1-FR+PSO)</m:t>
          </m:r>
        </m:oMath>
      </m:oMathPara>
    </w:p>
    <w:p w14:paraId="7A619987" w14:textId="77777777" w:rsidR="002C0C6A" w:rsidRPr="009B67BF" w:rsidRDefault="002C0C6A" w:rsidP="00B74403"/>
    <w:p w14:paraId="489A8128" w14:textId="78A04EF8" w:rsidR="002C0C6A" w:rsidRPr="009B67BF" w:rsidRDefault="00C83C3A" w:rsidP="009B67BF">
      <w:pPr>
        <w:pStyle w:val="Heading4"/>
      </w:pPr>
      <w:r>
        <w:t>Sample</w:t>
      </w:r>
    </w:p>
    <w:p w14:paraId="6A59B272" w14:textId="28CE5CFE" w:rsidR="002C0C6A" w:rsidRPr="009B67BF" w:rsidRDefault="00DA07A8" w:rsidP="009B67BF">
      <w:pPr>
        <w:rPr>
          <w:rFonts w:eastAsia="Franklin Gothic Book"/>
        </w:rPr>
      </w:pPr>
      <w:r w:rsidRPr="009B67BF">
        <w:rPr>
          <w:rFonts w:eastAsia="Franklin Gothic Book"/>
        </w:rPr>
        <w:t xml:space="preserve">The </w:t>
      </w:r>
      <w:r w:rsidR="001A6313">
        <w:rPr>
          <w:rFonts w:eastAsia="Franklin Gothic Book"/>
        </w:rPr>
        <w:t xml:space="preserve">sample for a spillover survey should be </w:t>
      </w:r>
      <w:r w:rsidRPr="009B67BF">
        <w:rPr>
          <w:rFonts w:eastAsia="Franklin Gothic Book"/>
        </w:rPr>
        <w:t>a random sample of current and up to one year previous program participants</w:t>
      </w:r>
      <w:r w:rsidR="001A6313">
        <w:rPr>
          <w:rFonts w:eastAsia="Franklin Gothic Book"/>
        </w:rPr>
        <w:t>.</w:t>
      </w:r>
      <w:r w:rsidRPr="009B67BF">
        <w:rPr>
          <w:rFonts w:eastAsia="Franklin Gothic Book"/>
        </w:rPr>
        <w:t xml:space="preserve"> Regardless of the year of participation, spillover should be measured </w:t>
      </w:r>
      <w:r w:rsidR="00C83C3A">
        <w:rPr>
          <w:rFonts w:eastAsia="Franklin Gothic Book"/>
        </w:rPr>
        <w:t xml:space="preserve">within the set of homes that were completed </w:t>
      </w:r>
      <w:r w:rsidRPr="009B67BF">
        <w:rPr>
          <w:rFonts w:eastAsia="Franklin Gothic Book"/>
        </w:rPr>
        <w:t xml:space="preserve">within 12 months </w:t>
      </w:r>
      <w:r w:rsidR="00C83C3A">
        <w:rPr>
          <w:rFonts w:eastAsia="Franklin Gothic Book"/>
        </w:rPr>
        <w:t>of the survey date</w:t>
      </w:r>
      <w:r w:rsidRPr="009B67BF">
        <w:rPr>
          <w:rFonts w:eastAsia="Franklin Gothic Book"/>
        </w:rPr>
        <w:t>.</w:t>
      </w:r>
    </w:p>
    <w:p w14:paraId="5B75411F" w14:textId="77777777" w:rsidR="002C0C6A" w:rsidRPr="009B67BF" w:rsidRDefault="002C0C6A" w:rsidP="009B67BF">
      <w:pPr>
        <w:rPr>
          <w:rFonts w:eastAsia="Franklin Gothic Book"/>
        </w:rPr>
      </w:pPr>
    </w:p>
    <w:p w14:paraId="769B1E9D" w14:textId="264E37AB" w:rsidR="002C0C6A" w:rsidRDefault="001438F5" w:rsidP="001438F5">
      <w:pPr>
        <w:pStyle w:val="Heading3"/>
        <w:rPr>
          <w:rFonts w:eastAsia="Franklin Gothic Book"/>
        </w:rPr>
      </w:pPr>
      <w:bookmarkStart w:id="209" w:name="_Toc440633730"/>
      <w:r>
        <w:rPr>
          <w:rFonts w:eastAsia="Franklin Gothic Book"/>
        </w:rPr>
        <w:t>Builder Nonparticipant Spillover</w:t>
      </w:r>
      <w:bookmarkEnd w:id="209"/>
      <w:r>
        <w:rPr>
          <w:rFonts w:eastAsia="Franklin Gothic Book"/>
        </w:rPr>
        <w:t xml:space="preserve"> </w:t>
      </w:r>
    </w:p>
    <w:p w14:paraId="29F90E04" w14:textId="271E812F" w:rsidR="001438F5" w:rsidRPr="00F93C05" w:rsidRDefault="001438F5" w:rsidP="00B74403">
      <w:pPr>
        <w:rPr>
          <w:rFonts w:eastAsia="Franklin Gothic Book"/>
        </w:rPr>
      </w:pPr>
      <w:r w:rsidRPr="00F93C05">
        <w:rPr>
          <w:rFonts w:eastAsia="Franklin Gothic Book"/>
        </w:rPr>
        <w:t>In addition to participant free ridership and spillover, new construction programs may create NPSO through builders exposed to the program but not actually participating. Rather, they implement some or all of the efficiency measures incorporated through the program in order to compete with builders that are participating.</w:t>
      </w:r>
      <w:r w:rsidRPr="00B31077">
        <w:rPr>
          <w:rFonts w:eastAsia="Franklin Gothic Book"/>
          <w:vertAlign w:val="superscript"/>
        </w:rPr>
        <w:footnoteReference w:id="18"/>
      </w:r>
      <w:r w:rsidRPr="00F93C05">
        <w:rPr>
          <w:rFonts w:eastAsia="Franklin Gothic Book"/>
        </w:rPr>
        <w:t xml:space="preserve"> NPSO caused by builders can be determined by surveying two groups of builders: </w:t>
      </w:r>
    </w:p>
    <w:p w14:paraId="529B68B3" w14:textId="77777777" w:rsidR="001438F5" w:rsidRDefault="001438F5" w:rsidP="00B74403"/>
    <w:p w14:paraId="2F0C6C2D" w14:textId="57E705DE" w:rsidR="001438F5" w:rsidRPr="00F93C05" w:rsidRDefault="001438F5" w:rsidP="00B74403">
      <w:pPr>
        <w:pStyle w:val="ListParagraph"/>
        <w:numPr>
          <w:ilvl w:val="0"/>
          <w:numId w:val="51"/>
        </w:numPr>
        <w:contextualSpacing w:val="0"/>
      </w:pPr>
      <w:r w:rsidRPr="00F93C05">
        <w:t xml:space="preserve">“Drop out” builders, who participated in the program previously but have </w:t>
      </w:r>
      <w:proofErr w:type="gramStart"/>
      <w:r w:rsidRPr="00F93C05">
        <w:t>not</w:t>
      </w:r>
      <w:proofErr w:type="gramEnd"/>
      <w:r w:rsidRPr="00F93C05">
        <w:t xml:space="preserve"> participated in the past </w:t>
      </w:r>
      <w:r w:rsidR="004B16BB">
        <w:br/>
      </w:r>
      <w:r w:rsidRPr="00F93C05">
        <w:t xml:space="preserve">12 months. </w:t>
      </w:r>
    </w:p>
    <w:p w14:paraId="089E39DE" w14:textId="77777777" w:rsidR="001438F5" w:rsidRPr="00F93C05" w:rsidRDefault="001438F5" w:rsidP="00B74403">
      <w:pPr>
        <w:pStyle w:val="ListParagraph"/>
        <w:numPr>
          <w:ilvl w:val="0"/>
          <w:numId w:val="51"/>
        </w:numPr>
        <w:contextualSpacing w:val="0"/>
      </w:pPr>
      <w:r w:rsidRPr="00F93C05">
        <w:t xml:space="preserve">True nonparticipating builders that report they were aware of the program or </w:t>
      </w:r>
      <w:proofErr w:type="gramStart"/>
      <w:r w:rsidRPr="00F93C05">
        <w:t>that other builders</w:t>
      </w:r>
      <w:proofErr w:type="gramEnd"/>
      <w:r w:rsidRPr="00F93C05">
        <w:t xml:space="preserve"> were taking steps to improve new home efficiency, but had never participated. </w:t>
      </w:r>
    </w:p>
    <w:p w14:paraId="391E9C6A" w14:textId="77777777" w:rsidR="001438F5" w:rsidRDefault="001438F5" w:rsidP="00B74403">
      <w:pPr>
        <w:rPr>
          <w:rFonts w:eastAsia="Franklin Gothic Book"/>
        </w:rPr>
      </w:pPr>
    </w:p>
    <w:p w14:paraId="66637322" w14:textId="7B4088AE" w:rsidR="001438F5" w:rsidRDefault="001438F5" w:rsidP="00B74403">
      <w:pPr>
        <w:rPr>
          <w:rFonts w:eastAsiaTheme="minorHAnsi"/>
        </w:rPr>
      </w:pPr>
      <w:r w:rsidRPr="00F93C05">
        <w:rPr>
          <w:rFonts w:eastAsia="Franklin Gothic Book"/>
        </w:rPr>
        <w:t xml:space="preserve">Surveys ask nonparticipating builders </w:t>
      </w:r>
      <w:r w:rsidRPr="00F93C05">
        <w:rPr>
          <w:rFonts w:eastAsiaTheme="minorHAnsi"/>
        </w:rPr>
        <w:t>if their knowledge of other builder</w:t>
      </w:r>
      <w:r w:rsidR="00934D9B">
        <w:rPr>
          <w:rFonts w:eastAsiaTheme="minorHAnsi"/>
        </w:rPr>
        <w:t>s</w:t>
      </w:r>
      <w:r w:rsidRPr="00F93C05">
        <w:rPr>
          <w:rFonts w:eastAsiaTheme="minorHAnsi"/>
        </w:rPr>
        <w:t xml:space="preserve">’ increased focus on energy efficiency influenced their building practices and in what manner, to quantify the program’s impact on nonparticipating homes. The survey questions will first identify specific building practices that go beyond the implemented energy code for the specific jurisdiction in which the builder is active. </w:t>
      </w:r>
      <w:r w:rsidRPr="00F93C05">
        <w:rPr>
          <w:rFonts w:eastAsiaTheme="minorHAnsi"/>
        </w:rPr>
        <w:fldChar w:fldCharType="begin"/>
      </w:r>
      <w:r w:rsidRPr="00F93C05">
        <w:rPr>
          <w:rFonts w:eastAsiaTheme="minorHAnsi"/>
        </w:rPr>
        <w:instrText xml:space="preserve"> REF _Ref434295496 \h  \* MERGEFORMAT </w:instrText>
      </w:r>
      <w:r w:rsidRPr="00F93C05">
        <w:rPr>
          <w:rFonts w:eastAsiaTheme="minorHAnsi"/>
        </w:rPr>
      </w:r>
      <w:r w:rsidRPr="00F93C05">
        <w:rPr>
          <w:rFonts w:eastAsiaTheme="minorHAnsi"/>
        </w:rPr>
        <w:fldChar w:fldCharType="separate"/>
      </w:r>
      <w:r w:rsidR="00673E06" w:rsidRPr="00F93C05">
        <w:t xml:space="preserve">Table </w:t>
      </w:r>
      <w:r w:rsidR="00673E06">
        <w:t>4</w:t>
      </w:r>
      <w:r w:rsidR="00673E06">
        <w:noBreakHyphen/>
        <w:t>10</w:t>
      </w:r>
      <w:r w:rsidRPr="00F93C05">
        <w:rPr>
          <w:rFonts w:eastAsiaTheme="minorHAnsi"/>
        </w:rPr>
        <w:fldChar w:fldCharType="end"/>
      </w:r>
      <w:r w:rsidRPr="00F93C05">
        <w:rPr>
          <w:rFonts w:eastAsiaTheme="minorHAnsi"/>
        </w:rPr>
        <w:t xml:space="preserve"> lists the latest building energy code in place for most areas of Illinois.</w:t>
      </w:r>
    </w:p>
    <w:p w14:paraId="713009AF" w14:textId="77777777" w:rsidR="001A186F" w:rsidRPr="00F93C05" w:rsidRDefault="001A186F" w:rsidP="00B74403">
      <w:pPr>
        <w:rPr>
          <w:rFonts w:eastAsiaTheme="minorHAnsi"/>
        </w:rPr>
      </w:pPr>
    </w:p>
    <w:p w14:paraId="1044DD62" w14:textId="77777777" w:rsidR="001438F5" w:rsidRPr="00F93C05" w:rsidRDefault="001438F5" w:rsidP="00B74403">
      <w:pPr>
        <w:rPr>
          <w:rFonts w:eastAsiaTheme="minorHAnsi"/>
        </w:rPr>
      </w:pPr>
    </w:p>
    <w:p w14:paraId="3CEDC002" w14:textId="7683D8D8" w:rsidR="001438F5" w:rsidRDefault="001438F5" w:rsidP="001438F5">
      <w:pPr>
        <w:pStyle w:val="Caption"/>
      </w:pPr>
      <w:bookmarkStart w:id="210" w:name="_Ref434295496"/>
      <w:bookmarkStart w:id="211" w:name="_Toc440282846"/>
      <w:proofErr w:type="gramStart"/>
      <w:r w:rsidRPr="00F93C05">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rsidR="00174F7C">
        <w:noBreakHyphen/>
      </w:r>
      <w:r w:rsidR="00894B82">
        <w:fldChar w:fldCharType="begin"/>
      </w:r>
      <w:r w:rsidR="00894B82">
        <w:instrText xml:space="preserve"> SEQ Table \* ARABIC \s 1 </w:instrText>
      </w:r>
      <w:r w:rsidR="00894B82">
        <w:fldChar w:fldCharType="separate"/>
      </w:r>
      <w:r w:rsidR="00673E06">
        <w:rPr>
          <w:noProof/>
        </w:rPr>
        <w:t>10</w:t>
      </w:r>
      <w:r w:rsidR="00894B82">
        <w:rPr>
          <w:noProof/>
        </w:rPr>
        <w:fldChar w:fldCharType="end"/>
      </w:r>
      <w:bookmarkEnd w:id="210"/>
      <w:r w:rsidRPr="00F93C05">
        <w:t>.</w:t>
      </w:r>
      <w:proofErr w:type="gramEnd"/>
      <w:r w:rsidRPr="00F93C05">
        <w:t xml:space="preserve"> IECC 2012 Building Energy Code</w:t>
      </w:r>
      <w:bookmarkEnd w:id="211"/>
    </w:p>
    <w:tbl>
      <w:tblPr>
        <w:tblStyle w:val="TableGrid"/>
        <w:tblW w:w="0" w:type="auto"/>
        <w:jc w:val="center"/>
        <w:tblLook w:val="04A0" w:firstRow="1" w:lastRow="0" w:firstColumn="1" w:lastColumn="0" w:noHBand="0" w:noVBand="1"/>
      </w:tblPr>
      <w:tblGrid>
        <w:gridCol w:w="1799"/>
        <w:gridCol w:w="2799"/>
      </w:tblGrid>
      <w:tr w:rsidR="001438F5" w:rsidRPr="006761D1" w14:paraId="67088DED" w14:textId="77777777" w:rsidTr="006761D1">
        <w:trPr>
          <w:jc w:val="center"/>
        </w:trPr>
        <w:tc>
          <w:tcPr>
            <w:tcW w:w="0" w:type="auto"/>
            <w:vAlign w:val="center"/>
          </w:tcPr>
          <w:p w14:paraId="07EBEA8A" w14:textId="77777777" w:rsidR="001438F5" w:rsidRPr="006761D1" w:rsidRDefault="001438F5" w:rsidP="006761D1">
            <w:pPr>
              <w:rPr>
                <w:rFonts w:eastAsiaTheme="minorHAnsi"/>
                <w:b/>
              </w:rPr>
            </w:pPr>
            <w:r w:rsidRPr="006761D1">
              <w:rPr>
                <w:rFonts w:eastAsiaTheme="minorHAnsi"/>
                <w:b/>
              </w:rPr>
              <w:t>Component</w:t>
            </w:r>
          </w:p>
        </w:tc>
        <w:tc>
          <w:tcPr>
            <w:tcW w:w="0" w:type="auto"/>
            <w:vAlign w:val="center"/>
          </w:tcPr>
          <w:p w14:paraId="0091737F" w14:textId="77777777" w:rsidR="001438F5" w:rsidRPr="006761D1" w:rsidRDefault="001438F5" w:rsidP="006761D1">
            <w:pPr>
              <w:rPr>
                <w:rFonts w:eastAsiaTheme="minorHAnsi"/>
                <w:b/>
              </w:rPr>
            </w:pPr>
            <w:r w:rsidRPr="006761D1">
              <w:rPr>
                <w:rFonts w:eastAsiaTheme="minorHAnsi"/>
                <w:b/>
              </w:rPr>
              <w:t>IECC 2012</w:t>
            </w:r>
          </w:p>
        </w:tc>
      </w:tr>
      <w:tr w:rsidR="001438F5" w:rsidRPr="006761D1" w14:paraId="76848B7F" w14:textId="77777777" w:rsidTr="006761D1">
        <w:trPr>
          <w:jc w:val="center"/>
        </w:trPr>
        <w:tc>
          <w:tcPr>
            <w:tcW w:w="0" w:type="auto"/>
            <w:vAlign w:val="center"/>
          </w:tcPr>
          <w:p w14:paraId="4E399F2E" w14:textId="77777777" w:rsidR="001438F5" w:rsidRPr="006761D1" w:rsidRDefault="001438F5" w:rsidP="006761D1">
            <w:pPr>
              <w:rPr>
                <w:rFonts w:eastAsiaTheme="minorHAnsi"/>
              </w:rPr>
            </w:pPr>
            <w:r w:rsidRPr="006761D1">
              <w:rPr>
                <w:rFonts w:eastAsiaTheme="minorHAnsi"/>
              </w:rPr>
              <w:t>Thermostat</w:t>
            </w:r>
          </w:p>
        </w:tc>
        <w:tc>
          <w:tcPr>
            <w:tcW w:w="0" w:type="auto"/>
            <w:vAlign w:val="center"/>
          </w:tcPr>
          <w:p w14:paraId="139C841A" w14:textId="77777777" w:rsidR="001438F5" w:rsidRPr="006761D1" w:rsidRDefault="001438F5" w:rsidP="006761D1">
            <w:pPr>
              <w:rPr>
                <w:rFonts w:eastAsiaTheme="minorHAnsi"/>
              </w:rPr>
            </w:pPr>
            <w:r w:rsidRPr="006761D1">
              <w:rPr>
                <w:rFonts w:eastAsiaTheme="minorHAnsi"/>
              </w:rPr>
              <w:t xml:space="preserve">Heating 72F Cooling </w:t>
            </w:r>
            <w:r w:rsidRPr="006761D1">
              <w:rPr>
                <w:rFonts w:eastAsiaTheme="minorHAnsi"/>
              </w:rPr>
              <w:br/>
              <w:t>75F Programmable Thermostat</w:t>
            </w:r>
          </w:p>
        </w:tc>
      </w:tr>
      <w:tr w:rsidR="001438F5" w:rsidRPr="006761D1" w14:paraId="2CB9483B" w14:textId="77777777" w:rsidTr="006761D1">
        <w:trPr>
          <w:jc w:val="center"/>
        </w:trPr>
        <w:tc>
          <w:tcPr>
            <w:tcW w:w="0" w:type="auto"/>
            <w:vAlign w:val="center"/>
          </w:tcPr>
          <w:p w14:paraId="55E86DDD" w14:textId="77777777" w:rsidR="001438F5" w:rsidRPr="006761D1" w:rsidRDefault="001438F5" w:rsidP="006761D1">
            <w:pPr>
              <w:rPr>
                <w:rFonts w:eastAsiaTheme="minorHAnsi"/>
              </w:rPr>
            </w:pPr>
            <w:r w:rsidRPr="006761D1">
              <w:rPr>
                <w:rFonts w:eastAsiaTheme="minorHAnsi"/>
              </w:rPr>
              <w:t>Ceiling</w:t>
            </w:r>
          </w:p>
        </w:tc>
        <w:tc>
          <w:tcPr>
            <w:tcW w:w="0" w:type="auto"/>
            <w:vAlign w:val="center"/>
          </w:tcPr>
          <w:p w14:paraId="50CB9253" w14:textId="77777777" w:rsidR="001438F5" w:rsidRPr="006761D1" w:rsidRDefault="001438F5" w:rsidP="006761D1">
            <w:pPr>
              <w:rPr>
                <w:rFonts w:eastAsiaTheme="minorHAnsi"/>
              </w:rPr>
            </w:pPr>
            <w:r w:rsidRPr="006761D1">
              <w:rPr>
                <w:rFonts w:eastAsiaTheme="minorHAnsi"/>
              </w:rPr>
              <w:t>U-0.026</w:t>
            </w:r>
          </w:p>
        </w:tc>
      </w:tr>
      <w:tr w:rsidR="001438F5" w:rsidRPr="006761D1" w14:paraId="1BF71FBB" w14:textId="77777777" w:rsidTr="006761D1">
        <w:trPr>
          <w:jc w:val="center"/>
        </w:trPr>
        <w:tc>
          <w:tcPr>
            <w:tcW w:w="0" w:type="auto"/>
            <w:vAlign w:val="center"/>
          </w:tcPr>
          <w:p w14:paraId="5B14BD40" w14:textId="77777777" w:rsidR="001438F5" w:rsidRPr="006761D1" w:rsidRDefault="001438F5" w:rsidP="006761D1">
            <w:pPr>
              <w:rPr>
                <w:rFonts w:eastAsiaTheme="minorHAnsi"/>
              </w:rPr>
            </w:pPr>
            <w:r w:rsidRPr="006761D1">
              <w:rPr>
                <w:rFonts w:eastAsiaTheme="minorHAnsi"/>
              </w:rPr>
              <w:t>Walls</w:t>
            </w:r>
          </w:p>
        </w:tc>
        <w:tc>
          <w:tcPr>
            <w:tcW w:w="0" w:type="auto"/>
            <w:vAlign w:val="center"/>
          </w:tcPr>
          <w:p w14:paraId="45AD1478" w14:textId="77777777" w:rsidR="001438F5" w:rsidRPr="006761D1" w:rsidRDefault="001438F5" w:rsidP="006761D1">
            <w:pPr>
              <w:rPr>
                <w:rFonts w:eastAsiaTheme="minorHAnsi"/>
              </w:rPr>
            </w:pPr>
            <w:r w:rsidRPr="006761D1">
              <w:rPr>
                <w:rFonts w:eastAsiaTheme="minorHAnsi"/>
              </w:rPr>
              <w:t>U-0.057</w:t>
            </w:r>
          </w:p>
        </w:tc>
      </w:tr>
      <w:tr w:rsidR="001438F5" w:rsidRPr="006761D1" w14:paraId="2D66C3E0" w14:textId="77777777" w:rsidTr="006761D1">
        <w:trPr>
          <w:jc w:val="center"/>
        </w:trPr>
        <w:tc>
          <w:tcPr>
            <w:tcW w:w="0" w:type="auto"/>
            <w:vAlign w:val="center"/>
          </w:tcPr>
          <w:p w14:paraId="7288FE21" w14:textId="77777777" w:rsidR="001438F5" w:rsidRPr="006761D1" w:rsidRDefault="001438F5" w:rsidP="006761D1">
            <w:pPr>
              <w:rPr>
                <w:rFonts w:eastAsiaTheme="minorHAnsi"/>
              </w:rPr>
            </w:pPr>
            <w:r w:rsidRPr="006761D1">
              <w:rPr>
                <w:rFonts w:eastAsiaTheme="minorHAnsi"/>
              </w:rPr>
              <w:t>Floors</w:t>
            </w:r>
          </w:p>
        </w:tc>
        <w:tc>
          <w:tcPr>
            <w:tcW w:w="0" w:type="auto"/>
            <w:vAlign w:val="center"/>
          </w:tcPr>
          <w:p w14:paraId="0C8A36D8" w14:textId="77777777" w:rsidR="001438F5" w:rsidRPr="006761D1" w:rsidRDefault="001438F5" w:rsidP="006761D1">
            <w:pPr>
              <w:rPr>
                <w:rFonts w:eastAsiaTheme="minorHAnsi"/>
              </w:rPr>
            </w:pPr>
            <w:r w:rsidRPr="006761D1">
              <w:rPr>
                <w:rFonts w:eastAsiaTheme="minorHAnsi"/>
              </w:rPr>
              <w:t>U-0.033</w:t>
            </w:r>
          </w:p>
        </w:tc>
      </w:tr>
      <w:tr w:rsidR="001438F5" w:rsidRPr="006761D1" w14:paraId="3C651143" w14:textId="77777777" w:rsidTr="006761D1">
        <w:trPr>
          <w:jc w:val="center"/>
        </w:trPr>
        <w:tc>
          <w:tcPr>
            <w:tcW w:w="0" w:type="auto"/>
            <w:vAlign w:val="center"/>
          </w:tcPr>
          <w:p w14:paraId="5A75462F" w14:textId="77777777" w:rsidR="001438F5" w:rsidRPr="006761D1" w:rsidRDefault="001438F5" w:rsidP="006761D1">
            <w:pPr>
              <w:rPr>
                <w:rFonts w:eastAsiaTheme="minorHAnsi"/>
              </w:rPr>
            </w:pPr>
            <w:r w:rsidRPr="006761D1">
              <w:rPr>
                <w:rFonts w:eastAsiaTheme="minorHAnsi"/>
              </w:rPr>
              <w:t>Slab</w:t>
            </w:r>
          </w:p>
        </w:tc>
        <w:tc>
          <w:tcPr>
            <w:tcW w:w="0" w:type="auto"/>
            <w:vAlign w:val="center"/>
          </w:tcPr>
          <w:p w14:paraId="601262CC" w14:textId="77777777" w:rsidR="001438F5" w:rsidRPr="006761D1" w:rsidRDefault="001438F5" w:rsidP="006761D1">
            <w:pPr>
              <w:rPr>
                <w:rFonts w:eastAsiaTheme="minorHAnsi"/>
              </w:rPr>
            </w:pPr>
            <w:r w:rsidRPr="006761D1">
              <w:rPr>
                <w:rFonts w:eastAsiaTheme="minorHAnsi"/>
              </w:rPr>
              <w:t>R-10, 2ft</w:t>
            </w:r>
          </w:p>
        </w:tc>
      </w:tr>
      <w:tr w:rsidR="001438F5" w:rsidRPr="006761D1" w14:paraId="2E187FF7" w14:textId="77777777" w:rsidTr="006761D1">
        <w:trPr>
          <w:jc w:val="center"/>
        </w:trPr>
        <w:tc>
          <w:tcPr>
            <w:tcW w:w="0" w:type="auto"/>
            <w:vAlign w:val="center"/>
          </w:tcPr>
          <w:p w14:paraId="0C54196D" w14:textId="77777777" w:rsidR="001438F5" w:rsidRPr="006761D1" w:rsidRDefault="001438F5" w:rsidP="006761D1">
            <w:pPr>
              <w:rPr>
                <w:rFonts w:eastAsiaTheme="minorHAnsi"/>
              </w:rPr>
            </w:pPr>
            <w:r w:rsidRPr="006761D1">
              <w:rPr>
                <w:rFonts w:eastAsiaTheme="minorHAnsi"/>
              </w:rPr>
              <w:t>Windows</w:t>
            </w:r>
          </w:p>
        </w:tc>
        <w:tc>
          <w:tcPr>
            <w:tcW w:w="0" w:type="auto"/>
            <w:vAlign w:val="center"/>
          </w:tcPr>
          <w:p w14:paraId="11601529" w14:textId="77777777" w:rsidR="001438F5" w:rsidRPr="006761D1" w:rsidRDefault="001438F5" w:rsidP="006761D1">
            <w:pPr>
              <w:rPr>
                <w:rFonts w:eastAsiaTheme="minorHAnsi"/>
              </w:rPr>
            </w:pPr>
            <w:r w:rsidRPr="006761D1">
              <w:rPr>
                <w:rFonts w:eastAsiaTheme="minorHAnsi"/>
              </w:rPr>
              <w:t>U-0.32</w:t>
            </w:r>
          </w:p>
        </w:tc>
      </w:tr>
      <w:tr w:rsidR="001438F5" w:rsidRPr="006761D1" w14:paraId="7B02645F" w14:textId="77777777" w:rsidTr="006761D1">
        <w:trPr>
          <w:jc w:val="center"/>
        </w:trPr>
        <w:tc>
          <w:tcPr>
            <w:tcW w:w="0" w:type="auto"/>
            <w:vAlign w:val="center"/>
          </w:tcPr>
          <w:p w14:paraId="7CF1F7CD" w14:textId="77777777" w:rsidR="001438F5" w:rsidRPr="006761D1" w:rsidRDefault="001438F5" w:rsidP="006761D1">
            <w:pPr>
              <w:rPr>
                <w:rFonts w:eastAsiaTheme="minorHAnsi"/>
              </w:rPr>
            </w:pPr>
            <w:r w:rsidRPr="006761D1">
              <w:rPr>
                <w:rFonts w:eastAsiaTheme="minorHAnsi"/>
              </w:rPr>
              <w:t>Infiltration</w:t>
            </w:r>
          </w:p>
        </w:tc>
        <w:tc>
          <w:tcPr>
            <w:tcW w:w="0" w:type="auto"/>
            <w:vAlign w:val="center"/>
          </w:tcPr>
          <w:p w14:paraId="69BC61D7" w14:textId="77777777" w:rsidR="001438F5" w:rsidRPr="006761D1" w:rsidRDefault="001438F5" w:rsidP="006761D1">
            <w:pPr>
              <w:rPr>
                <w:rFonts w:eastAsiaTheme="minorHAnsi"/>
              </w:rPr>
            </w:pPr>
            <w:r w:rsidRPr="006761D1">
              <w:rPr>
                <w:rFonts w:eastAsiaTheme="minorHAnsi"/>
              </w:rPr>
              <w:t>5ACH50</w:t>
            </w:r>
          </w:p>
        </w:tc>
      </w:tr>
      <w:tr w:rsidR="001438F5" w:rsidRPr="006761D1" w14:paraId="239D7052" w14:textId="77777777" w:rsidTr="006761D1">
        <w:trPr>
          <w:jc w:val="center"/>
        </w:trPr>
        <w:tc>
          <w:tcPr>
            <w:tcW w:w="0" w:type="auto"/>
            <w:vAlign w:val="center"/>
          </w:tcPr>
          <w:p w14:paraId="25D1869A" w14:textId="77777777" w:rsidR="001438F5" w:rsidRPr="006761D1" w:rsidRDefault="001438F5" w:rsidP="006761D1">
            <w:pPr>
              <w:rPr>
                <w:rFonts w:eastAsiaTheme="minorHAnsi"/>
              </w:rPr>
            </w:pPr>
            <w:r w:rsidRPr="006761D1">
              <w:rPr>
                <w:rFonts w:eastAsiaTheme="minorHAnsi"/>
              </w:rPr>
              <w:t>Duct Leakage</w:t>
            </w:r>
          </w:p>
        </w:tc>
        <w:tc>
          <w:tcPr>
            <w:tcW w:w="0" w:type="auto"/>
            <w:vAlign w:val="center"/>
          </w:tcPr>
          <w:p w14:paraId="72257F9C" w14:textId="77777777" w:rsidR="001438F5" w:rsidRPr="006761D1" w:rsidRDefault="001438F5" w:rsidP="006761D1">
            <w:pPr>
              <w:rPr>
                <w:rFonts w:eastAsiaTheme="minorHAnsi"/>
              </w:rPr>
            </w:pPr>
            <w:r w:rsidRPr="006761D1">
              <w:rPr>
                <w:rFonts w:eastAsiaTheme="minorHAnsi"/>
              </w:rPr>
              <w:t>4CFM/100CFA</w:t>
            </w:r>
          </w:p>
        </w:tc>
      </w:tr>
      <w:tr w:rsidR="001438F5" w:rsidRPr="006761D1" w14:paraId="48A6DDD6" w14:textId="77777777" w:rsidTr="006761D1">
        <w:trPr>
          <w:jc w:val="center"/>
        </w:trPr>
        <w:tc>
          <w:tcPr>
            <w:tcW w:w="0" w:type="auto"/>
            <w:vAlign w:val="center"/>
          </w:tcPr>
          <w:p w14:paraId="69EABBF3" w14:textId="77777777" w:rsidR="001438F5" w:rsidRPr="006761D1" w:rsidRDefault="001438F5" w:rsidP="006761D1">
            <w:pPr>
              <w:rPr>
                <w:rFonts w:eastAsiaTheme="minorHAnsi"/>
              </w:rPr>
            </w:pPr>
            <w:r w:rsidRPr="006761D1">
              <w:rPr>
                <w:rFonts w:eastAsiaTheme="minorHAnsi"/>
              </w:rPr>
              <w:t>Duct Insulation</w:t>
            </w:r>
          </w:p>
        </w:tc>
        <w:tc>
          <w:tcPr>
            <w:tcW w:w="0" w:type="auto"/>
            <w:vAlign w:val="center"/>
          </w:tcPr>
          <w:p w14:paraId="6D394206" w14:textId="0A398FE4" w:rsidR="001438F5" w:rsidRPr="006761D1" w:rsidRDefault="001438F5" w:rsidP="006761D1">
            <w:pPr>
              <w:rPr>
                <w:rFonts w:eastAsiaTheme="minorHAnsi"/>
              </w:rPr>
            </w:pPr>
            <w:r w:rsidRPr="006761D1">
              <w:rPr>
                <w:rFonts w:eastAsiaTheme="minorHAnsi"/>
              </w:rPr>
              <w:t xml:space="preserve">R-8 Attic Supply, </w:t>
            </w:r>
            <w:r w:rsidR="001A186F">
              <w:rPr>
                <w:rFonts w:eastAsiaTheme="minorHAnsi"/>
              </w:rPr>
              <w:t xml:space="preserve"> </w:t>
            </w:r>
            <w:r w:rsidR="001A186F" w:rsidRPr="006761D1">
              <w:rPr>
                <w:rFonts w:eastAsiaTheme="minorHAnsi"/>
              </w:rPr>
              <w:t>R-6 Otherwise</w:t>
            </w:r>
          </w:p>
        </w:tc>
      </w:tr>
      <w:tr w:rsidR="001438F5" w:rsidRPr="006761D1" w14:paraId="74FD4F78" w14:textId="77777777" w:rsidTr="006761D1">
        <w:trPr>
          <w:jc w:val="center"/>
        </w:trPr>
        <w:tc>
          <w:tcPr>
            <w:tcW w:w="0" w:type="auto"/>
            <w:vAlign w:val="center"/>
          </w:tcPr>
          <w:p w14:paraId="2408A25D" w14:textId="77777777" w:rsidR="001438F5" w:rsidRPr="006761D1" w:rsidRDefault="001438F5" w:rsidP="006761D1">
            <w:pPr>
              <w:rPr>
                <w:rFonts w:eastAsiaTheme="minorHAnsi"/>
              </w:rPr>
            </w:pPr>
            <w:r w:rsidRPr="006761D1">
              <w:rPr>
                <w:rFonts w:eastAsiaTheme="minorHAnsi"/>
              </w:rPr>
              <w:t>Heat Pump</w:t>
            </w:r>
          </w:p>
        </w:tc>
        <w:tc>
          <w:tcPr>
            <w:tcW w:w="0" w:type="auto"/>
            <w:vAlign w:val="center"/>
          </w:tcPr>
          <w:p w14:paraId="7A499C47" w14:textId="77777777" w:rsidR="001438F5" w:rsidRPr="006761D1" w:rsidRDefault="001438F5" w:rsidP="006761D1">
            <w:pPr>
              <w:rPr>
                <w:rFonts w:eastAsiaTheme="minorHAnsi"/>
              </w:rPr>
            </w:pPr>
            <w:r w:rsidRPr="006761D1">
              <w:rPr>
                <w:rFonts w:eastAsiaTheme="minorHAnsi"/>
              </w:rPr>
              <w:t>7.7 HSPF</w:t>
            </w:r>
          </w:p>
        </w:tc>
      </w:tr>
      <w:tr w:rsidR="001438F5" w:rsidRPr="006761D1" w14:paraId="51B8B208" w14:textId="77777777" w:rsidTr="006761D1">
        <w:trPr>
          <w:jc w:val="center"/>
        </w:trPr>
        <w:tc>
          <w:tcPr>
            <w:tcW w:w="0" w:type="auto"/>
            <w:vAlign w:val="center"/>
          </w:tcPr>
          <w:p w14:paraId="34DE9C37" w14:textId="77777777" w:rsidR="001438F5" w:rsidRPr="006761D1" w:rsidRDefault="001438F5" w:rsidP="006761D1">
            <w:pPr>
              <w:rPr>
                <w:rFonts w:eastAsiaTheme="minorHAnsi"/>
              </w:rPr>
            </w:pPr>
            <w:r w:rsidRPr="006761D1">
              <w:rPr>
                <w:rFonts w:eastAsiaTheme="minorHAnsi"/>
              </w:rPr>
              <w:t>Furnace</w:t>
            </w:r>
          </w:p>
        </w:tc>
        <w:tc>
          <w:tcPr>
            <w:tcW w:w="0" w:type="auto"/>
            <w:vAlign w:val="center"/>
          </w:tcPr>
          <w:p w14:paraId="5B1BB9ED" w14:textId="77777777" w:rsidR="001438F5" w:rsidRPr="006761D1" w:rsidRDefault="001438F5" w:rsidP="006761D1">
            <w:pPr>
              <w:rPr>
                <w:rFonts w:eastAsiaTheme="minorHAnsi"/>
              </w:rPr>
            </w:pPr>
            <w:r w:rsidRPr="006761D1">
              <w:rPr>
                <w:rFonts w:eastAsiaTheme="minorHAnsi"/>
              </w:rPr>
              <w:t>80 AFUE</w:t>
            </w:r>
          </w:p>
        </w:tc>
      </w:tr>
      <w:tr w:rsidR="001438F5" w:rsidRPr="006761D1" w14:paraId="56199E6F" w14:textId="77777777" w:rsidTr="006761D1">
        <w:trPr>
          <w:jc w:val="center"/>
        </w:trPr>
        <w:tc>
          <w:tcPr>
            <w:tcW w:w="0" w:type="auto"/>
            <w:vAlign w:val="center"/>
          </w:tcPr>
          <w:p w14:paraId="3592BD31" w14:textId="77777777" w:rsidR="001438F5" w:rsidRPr="006761D1" w:rsidRDefault="001438F5" w:rsidP="006761D1">
            <w:pPr>
              <w:rPr>
                <w:rFonts w:eastAsiaTheme="minorHAnsi"/>
              </w:rPr>
            </w:pPr>
            <w:r w:rsidRPr="006761D1">
              <w:rPr>
                <w:rFonts w:eastAsiaTheme="minorHAnsi"/>
              </w:rPr>
              <w:t>Boiler</w:t>
            </w:r>
          </w:p>
        </w:tc>
        <w:tc>
          <w:tcPr>
            <w:tcW w:w="0" w:type="auto"/>
            <w:vAlign w:val="center"/>
          </w:tcPr>
          <w:p w14:paraId="5970C3EF" w14:textId="77777777" w:rsidR="001438F5" w:rsidRPr="006761D1" w:rsidRDefault="001438F5" w:rsidP="006761D1">
            <w:pPr>
              <w:rPr>
                <w:rFonts w:eastAsiaTheme="minorHAnsi"/>
              </w:rPr>
            </w:pPr>
            <w:r w:rsidRPr="006761D1">
              <w:rPr>
                <w:rFonts w:eastAsiaTheme="minorHAnsi"/>
              </w:rPr>
              <w:t>82 AFUE</w:t>
            </w:r>
          </w:p>
        </w:tc>
      </w:tr>
      <w:tr w:rsidR="001438F5" w:rsidRPr="006761D1" w14:paraId="3B8FE1C9" w14:textId="77777777" w:rsidTr="006761D1">
        <w:trPr>
          <w:jc w:val="center"/>
        </w:trPr>
        <w:tc>
          <w:tcPr>
            <w:tcW w:w="0" w:type="auto"/>
            <w:vAlign w:val="center"/>
          </w:tcPr>
          <w:p w14:paraId="2FDFF6C5" w14:textId="77777777" w:rsidR="001438F5" w:rsidRPr="006761D1" w:rsidRDefault="001438F5" w:rsidP="006761D1">
            <w:pPr>
              <w:rPr>
                <w:rFonts w:eastAsiaTheme="minorHAnsi"/>
              </w:rPr>
            </w:pPr>
            <w:r w:rsidRPr="006761D1">
              <w:rPr>
                <w:rFonts w:eastAsiaTheme="minorHAnsi"/>
              </w:rPr>
              <w:t>AC</w:t>
            </w:r>
          </w:p>
        </w:tc>
        <w:tc>
          <w:tcPr>
            <w:tcW w:w="0" w:type="auto"/>
            <w:vAlign w:val="center"/>
          </w:tcPr>
          <w:p w14:paraId="3E0AB35E" w14:textId="77777777" w:rsidR="001438F5" w:rsidRPr="006761D1" w:rsidRDefault="001438F5" w:rsidP="006761D1">
            <w:pPr>
              <w:rPr>
                <w:rFonts w:eastAsiaTheme="minorHAnsi"/>
              </w:rPr>
            </w:pPr>
            <w:r w:rsidRPr="006761D1">
              <w:rPr>
                <w:rFonts w:eastAsiaTheme="minorHAnsi"/>
              </w:rPr>
              <w:t>13 SEER</w:t>
            </w:r>
          </w:p>
        </w:tc>
      </w:tr>
      <w:tr w:rsidR="001438F5" w:rsidRPr="006761D1" w14:paraId="421D0D29" w14:textId="77777777" w:rsidTr="006761D1">
        <w:trPr>
          <w:jc w:val="center"/>
        </w:trPr>
        <w:tc>
          <w:tcPr>
            <w:tcW w:w="0" w:type="auto"/>
            <w:vAlign w:val="center"/>
          </w:tcPr>
          <w:p w14:paraId="19D59E2F" w14:textId="77777777" w:rsidR="001438F5" w:rsidRPr="006761D1" w:rsidRDefault="001438F5" w:rsidP="006761D1">
            <w:pPr>
              <w:rPr>
                <w:rFonts w:eastAsiaTheme="minorHAnsi"/>
              </w:rPr>
            </w:pPr>
            <w:r w:rsidRPr="006761D1">
              <w:rPr>
                <w:rFonts w:eastAsiaTheme="minorHAnsi"/>
              </w:rPr>
              <w:t>Lighting</w:t>
            </w:r>
          </w:p>
        </w:tc>
        <w:tc>
          <w:tcPr>
            <w:tcW w:w="0" w:type="auto"/>
            <w:vAlign w:val="center"/>
          </w:tcPr>
          <w:p w14:paraId="33223376" w14:textId="77777777" w:rsidR="001438F5" w:rsidRPr="006761D1" w:rsidRDefault="001438F5" w:rsidP="006761D1">
            <w:pPr>
              <w:rPr>
                <w:rFonts w:eastAsiaTheme="minorHAnsi"/>
              </w:rPr>
            </w:pPr>
            <w:r w:rsidRPr="006761D1">
              <w:rPr>
                <w:rFonts w:eastAsiaTheme="minorHAnsi"/>
              </w:rPr>
              <w:t>75% CFL</w:t>
            </w:r>
          </w:p>
        </w:tc>
      </w:tr>
      <w:tr w:rsidR="001438F5" w:rsidRPr="006761D1" w14:paraId="53104B51" w14:textId="77777777" w:rsidTr="006761D1">
        <w:trPr>
          <w:jc w:val="center"/>
        </w:trPr>
        <w:tc>
          <w:tcPr>
            <w:tcW w:w="0" w:type="auto"/>
            <w:vAlign w:val="center"/>
          </w:tcPr>
          <w:p w14:paraId="6F8EA8D2" w14:textId="77777777" w:rsidR="001438F5" w:rsidRPr="006761D1" w:rsidRDefault="001438F5" w:rsidP="006761D1">
            <w:pPr>
              <w:rPr>
                <w:rFonts w:eastAsiaTheme="minorHAnsi"/>
              </w:rPr>
            </w:pPr>
            <w:r w:rsidRPr="006761D1">
              <w:rPr>
                <w:rFonts w:eastAsiaTheme="minorHAnsi"/>
              </w:rPr>
              <w:lastRenderedPageBreak/>
              <w:t>Appliances</w:t>
            </w:r>
          </w:p>
        </w:tc>
        <w:tc>
          <w:tcPr>
            <w:tcW w:w="0" w:type="auto"/>
            <w:vAlign w:val="center"/>
          </w:tcPr>
          <w:p w14:paraId="4EEF72B4" w14:textId="77777777" w:rsidR="001438F5" w:rsidRPr="006761D1" w:rsidRDefault="001438F5" w:rsidP="006761D1">
            <w:pPr>
              <w:rPr>
                <w:rFonts w:eastAsiaTheme="minorHAnsi"/>
              </w:rPr>
            </w:pPr>
            <w:r w:rsidRPr="006761D1">
              <w:rPr>
                <w:rFonts w:eastAsiaTheme="minorHAnsi"/>
              </w:rPr>
              <w:t>RESNET Default</w:t>
            </w:r>
          </w:p>
        </w:tc>
      </w:tr>
      <w:tr w:rsidR="001438F5" w:rsidRPr="006761D1" w14:paraId="4D006BDF" w14:textId="77777777" w:rsidTr="006761D1">
        <w:trPr>
          <w:jc w:val="center"/>
        </w:trPr>
        <w:tc>
          <w:tcPr>
            <w:tcW w:w="0" w:type="auto"/>
            <w:vAlign w:val="center"/>
          </w:tcPr>
          <w:p w14:paraId="332639CB" w14:textId="77777777" w:rsidR="001438F5" w:rsidRPr="006761D1" w:rsidRDefault="001438F5" w:rsidP="006761D1">
            <w:pPr>
              <w:rPr>
                <w:rFonts w:eastAsiaTheme="minorHAnsi"/>
              </w:rPr>
            </w:pPr>
            <w:r w:rsidRPr="006761D1">
              <w:rPr>
                <w:rFonts w:eastAsiaTheme="minorHAnsi"/>
              </w:rPr>
              <w:t>Gas Water Heat</w:t>
            </w:r>
          </w:p>
        </w:tc>
        <w:tc>
          <w:tcPr>
            <w:tcW w:w="0" w:type="auto"/>
            <w:vAlign w:val="center"/>
          </w:tcPr>
          <w:p w14:paraId="5C83F2A4" w14:textId="77777777" w:rsidR="001438F5" w:rsidRPr="006761D1" w:rsidRDefault="001438F5" w:rsidP="006761D1">
            <w:pPr>
              <w:rPr>
                <w:rFonts w:eastAsiaTheme="minorHAnsi"/>
              </w:rPr>
            </w:pPr>
            <w:r w:rsidRPr="006761D1">
              <w:rPr>
                <w:rFonts w:eastAsiaTheme="minorHAnsi"/>
              </w:rPr>
              <w:t>0.59 EF</w:t>
            </w:r>
          </w:p>
        </w:tc>
      </w:tr>
      <w:tr w:rsidR="001438F5" w:rsidRPr="006761D1" w14:paraId="310D100C" w14:textId="77777777" w:rsidTr="006761D1">
        <w:trPr>
          <w:jc w:val="center"/>
        </w:trPr>
        <w:tc>
          <w:tcPr>
            <w:tcW w:w="0" w:type="auto"/>
            <w:vAlign w:val="center"/>
          </w:tcPr>
          <w:p w14:paraId="2437323D" w14:textId="77777777" w:rsidR="001438F5" w:rsidRPr="006761D1" w:rsidRDefault="001438F5" w:rsidP="006761D1">
            <w:pPr>
              <w:rPr>
                <w:rFonts w:eastAsiaTheme="minorHAnsi"/>
              </w:rPr>
            </w:pPr>
            <w:r w:rsidRPr="006761D1">
              <w:rPr>
                <w:rFonts w:eastAsiaTheme="minorHAnsi"/>
              </w:rPr>
              <w:t>Electric Water Heat</w:t>
            </w:r>
          </w:p>
        </w:tc>
        <w:tc>
          <w:tcPr>
            <w:tcW w:w="0" w:type="auto"/>
            <w:vAlign w:val="center"/>
          </w:tcPr>
          <w:p w14:paraId="748F1B09" w14:textId="77777777" w:rsidR="001438F5" w:rsidRPr="006761D1" w:rsidRDefault="001438F5" w:rsidP="006761D1">
            <w:pPr>
              <w:rPr>
                <w:rFonts w:eastAsiaTheme="minorHAnsi"/>
              </w:rPr>
            </w:pPr>
            <w:r w:rsidRPr="006761D1">
              <w:rPr>
                <w:rFonts w:eastAsiaTheme="minorHAnsi"/>
              </w:rPr>
              <w:t>0.91 EF</w:t>
            </w:r>
          </w:p>
        </w:tc>
      </w:tr>
    </w:tbl>
    <w:p w14:paraId="5D2D65DD" w14:textId="77777777" w:rsidR="001438F5" w:rsidRPr="00F93C05" w:rsidRDefault="001438F5" w:rsidP="00B74403">
      <w:pPr>
        <w:rPr>
          <w:rFonts w:eastAsiaTheme="minorHAnsi"/>
        </w:rPr>
      </w:pPr>
    </w:p>
    <w:p w14:paraId="55E0D5C0" w14:textId="75C87F3B" w:rsidR="001438F5" w:rsidRDefault="001438F5" w:rsidP="00B74403">
      <w:pPr>
        <w:rPr>
          <w:rFonts w:eastAsiaTheme="minorHAnsi"/>
        </w:rPr>
      </w:pPr>
      <w:r w:rsidRPr="00F93C05">
        <w:rPr>
          <w:rFonts w:eastAsiaTheme="minorHAnsi"/>
        </w:rPr>
        <w:t>For each component that is more efficient than code, the following additional questions are asked</w:t>
      </w:r>
      <w:r w:rsidR="00934D9B">
        <w:rPr>
          <w:rFonts w:eastAsiaTheme="minorHAnsi"/>
        </w:rPr>
        <w:t>:</w:t>
      </w:r>
    </w:p>
    <w:p w14:paraId="15BA712E" w14:textId="77777777" w:rsidR="00B74403" w:rsidRPr="00F93C05" w:rsidRDefault="00B74403" w:rsidP="00B74403">
      <w:pPr>
        <w:rPr>
          <w:rFonts w:eastAsiaTheme="minorHAnsi"/>
        </w:rPr>
      </w:pPr>
    </w:p>
    <w:p w14:paraId="2D751665" w14:textId="717D8D56" w:rsidR="001438F5" w:rsidRDefault="001438F5" w:rsidP="00B74403">
      <w:pPr>
        <w:pStyle w:val="ListParagraph"/>
        <w:numPr>
          <w:ilvl w:val="0"/>
          <w:numId w:val="52"/>
        </w:numPr>
        <w:contextualSpacing w:val="0"/>
        <w:rPr>
          <w:rFonts w:eastAsiaTheme="minorHAnsi"/>
        </w:rPr>
      </w:pPr>
      <w:r w:rsidRPr="00F93C05">
        <w:rPr>
          <w:rFonts w:eastAsiaTheme="minorHAnsi"/>
        </w:rPr>
        <w:t xml:space="preserve">How many homes did you sell in </w:t>
      </w:r>
      <w:r w:rsidR="001E6801">
        <w:rPr>
          <w:rFonts w:eastAsiaTheme="minorHAnsi"/>
        </w:rPr>
        <w:t>&lt;</w:t>
      </w:r>
      <w:r w:rsidRPr="00F93C05">
        <w:rPr>
          <w:rFonts w:eastAsiaTheme="minorHAnsi"/>
        </w:rPr>
        <w:t>period</w:t>
      </w:r>
      <w:r w:rsidR="001E6801">
        <w:rPr>
          <w:rFonts w:eastAsiaTheme="minorHAnsi"/>
        </w:rPr>
        <w:t>&gt;</w:t>
      </w:r>
      <w:r w:rsidRPr="00F93C05">
        <w:rPr>
          <w:rFonts w:eastAsiaTheme="minorHAnsi"/>
        </w:rPr>
        <w:t xml:space="preserve"> that incorporated this upgrade?</w:t>
      </w:r>
    </w:p>
    <w:p w14:paraId="54D8FF39" w14:textId="77777777" w:rsidR="004B16BB" w:rsidRPr="00F93C05" w:rsidRDefault="004B16BB" w:rsidP="004E388A">
      <w:pPr>
        <w:pStyle w:val="ListParagraph"/>
        <w:contextualSpacing w:val="0"/>
        <w:rPr>
          <w:rFonts w:eastAsiaTheme="minorHAnsi"/>
        </w:rPr>
      </w:pPr>
    </w:p>
    <w:p w14:paraId="7FE8ECE4" w14:textId="63657275" w:rsidR="001438F5" w:rsidRPr="00F93C05" w:rsidRDefault="001438F5" w:rsidP="00B74403">
      <w:pPr>
        <w:pStyle w:val="ListParagraph"/>
        <w:numPr>
          <w:ilvl w:val="0"/>
          <w:numId w:val="52"/>
        </w:numPr>
        <w:contextualSpacing w:val="0"/>
        <w:rPr>
          <w:rFonts w:eastAsiaTheme="minorHAnsi"/>
        </w:rPr>
      </w:pPr>
      <w:r w:rsidRPr="00F93C05">
        <w:rPr>
          <w:rFonts w:eastAsiaTheme="minorHAnsi"/>
        </w:rPr>
        <w:t xml:space="preserve">Had the </w:t>
      </w:r>
      <w:r w:rsidR="001E6801">
        <w:rPr>
          <w:rFonts w:eastAsiaTheme="minorHAnsi"/>
        </w:rPr>
        <w:t>&lt;</w:t>
      </w:r>
      <w:r w:rsidRPr="00F93C05">
        <w:rPr>
          <w:rFonts w:eastAsiaTheme="minorHAnsi"/>
        </w:rPr>
        <w:t>program</w:t>
      </w:r>
      <w:r w:rsidR="001E6801">
        <w:rPr>
          <w:rFonts w:eastAsiaTheme="minorHAnsi"/>
        </w:rPr>
        <w:t>&gt;</w:t>
      </w:r>
      <w:r w:rsidRPr="00F93C05">
        <w:rPr>
          <w:rFonts w:eastAsiaTheme="minorHAnsi"/>
        </w:rPr>
        <w:t xml:space="preserve"> not existed or had the builder not identified that other builders were moving to higher energy efficient homes, how many homes that you sold in </w:t>
      </w:r>
      <w:r w:rsidR="001E6801">
        <w:rPr>
          <w:rFonts w:eastAsiaTheme="minorHAnsi"/>
        </w:rPr>
        <w:t>&lt;</w:t>
      </w:r>
      <w:r w:rsidRPr="00F93C05">
        <w:rPr>
          <w:rFonts w:eastAsiaTheme="minorHAnsi"/>
        </w:rPr>
        <w:t>area</w:t>
      </w:r>
      <w:r w:rsidR="001E6801">
        <w:rPr>
          <w:rFonts w:eastAsiaTheme="minorHAnsi"/>
        </w:rPr>
        <w:t>&gt;</w:t>
      </w:r>
      <w:r w:rsidRPr="00F93C05">
        <w:rPr>
          <w:rFonts w:eastAsiaTheme="minorHAnsi"/>
        </w:rPr>
        <w:t xml:space="preserve"> during </w:t>
      </w:r>
      <w:r w:rsidR="001E6801">
        <w:rPr>
          <w:rFonts w:eastAsiaTheme="minorHAnsi"/>
        </w:rPr>
        <w:t>&lt;</w:t>
      </w:r>
      <w:r w:rsidRPr="00F93C05">
        <w:rPr>
          <w:rFonts w:eastAsiaTheme="minorHAnsi"/>
        </w:rPr>
        <w:t>period</w:t>
      </w:r>
      <w:r w:rsidR="001E6801">
        <w:rPr>
          <w:rFonts w:eastAsiaTheme="minorHAnsi"/>
        </w:rPr>
        <w:t>&gt;</w:t>
      </w:r>
      <w:r w:rsidRPr="00F93C05">
        <w:rPr>
          <w:rFonts w:eastAsiaTheme="minorHAnsi"/>
        </w:rPr>
        <w:t xml:space="preserve"> would have incorporated this upgrade? </w:t>
      </w:r>
    </w:p>
    <w:p w14:paraId="25D4DC9E" w14:textId="77777777" w:rsidR="001438F5" w:rsidRDefault="001438F5" w:rsidP="00B74403">
      <w:pPr>
        <w:rPr>
          <w:rFonts w:eastAsiaTheme="minorHAnsi"/>
        </w:rPr>
      </w:pPr>
    </w:p>
    <w:p w14:paraId="7220618D" w14:textId="45E4ED29" w:rsidR="001438F5" w:rsidRPr="00F93C05" w:rsidRDefault="001438F5" w:rsidP="00B74403">
      <w:pPr>
        <w:rPr>
          <w:rFonts w:eastAsiaTheme="minorHAnsi"/>
        </w:rPr>
      </w:pPr>
      <w:r w:rsidRPr="00F93C05">
        <w:rPr>
          <w:rFonts w:eastAsiaTheme="minorHAnsi"/>
        </w:rPr>
        <w:t>Evaluators should ensure that nonparticipant builders receive sufficient time to collect specific data and not rely on “guesses” to respond. Responses should also clarify whether sales counts are specific to the utility service territory in question.</w:t>
      </w:r>
    </w:p>
    <w:p w14:paraId="5F4B5B5A" w14:textId="77777777" w:rsidR="001438F5" w:rsidRDefault="001438F5" w:rsidP="00B74403">
      <w:pPr>
        <w:rPr>
          <w:rFonts w:eastAsiaTheme="minorHAnsi"/>
        </w:rPr>
      </w:pPr>
    </w:p>
    <w:p w14:paraId="68FC72B8" w14:textId="77777777" w:rsidR="001438F5" w:rsidRDefault="001438F5" w:rsidP="00B74403">
      <w:pPr>
        <w:rPr>
          <w:rFonts w:eastAsiaTheme="minorHAnsi"/>
        </w:rPr>
      </w:pPr>
      <w:r w:rsidRPr="00F93C05">
        <w:rPr>
          <w:rFonts w:eastAsiaTheme="minorHAnsi"/>
        </w:rPr>
        <w:t>The following steps calculate the program’s nonparticipant builder spillover percentage:</w:t>
      </w:r>
    </w:p>
    <w:p w14:paraId="37C9F3AE" w14:textId="77777777" w:rsidR="001438F5" w:rsidRPr="00F93C05" w:rsidRDefault="001438F5" w:rsidP="00B74403">
      <w:pPr>
        <w:rPr>
          <w:rFonts w:eastAsiaTheme="minorHAnsi"/>
        </w:rPr>
      </w:pPr>
    </w:p>
    <w:p w14:paraId="59963732" w14:textId="77777777" w:rsidR="001438F5" w:rsidRDefault="001438F5" w:rsidP="00B74403">
      <w:pPr>
        <w:pStyle w:val="ListParagraph"/>
        <w:numPr>
          <w:ilvl w:val="0"/>
          <w:numId w:val="53"/>
        </w:numPr>
        <w:contextualSpacing w:val="0"/>
        <w:rPr>
          <w:rFonts w:eastAsiaTheme="minorHAnsi"/>
        </w:rPr>
      </w:pPr>
      <w:r w:rsidRPr="00F93C05">
        <w:rPr>
          <w:rFonts w:eastAsiaTheme="minorHAnsi"/>
        </w:rPr>
        <w:t xml:space="preserve">Compute the difference between the total reported number of efficiency upgrades sold and the total that would have been sold in the program’s absence to obtain the total number of upgrades by type of upgrade for that builder. </w:t>
      </w:r>
    </w:p>
    <w:p w14:paraId="23C404ED" w14:textId="77777777" w:rsidR="004B16BB" w:rsidRPr="002B13A9" w:rsidRDefault="004B16BB" w:rsidP="004E388A">
      <w:pPr>
        <w:rPr>
          <w:rFonts w:eastAsiaTheme="minorHAnsi"/>
        </w:rPr>
      </w:pPr>
    </w:p>
    <w:p w14:paraId="72D062F6" w14:textId="77777777" w:rsidR="001438F5" w:rsidRDefault="001438F5" w:rsidP="00B74403">
      <w:pPr>
        <w:pStyle w:val="ListParagraph"/>
        <w:numPr>
          <w:ilvl w:val="0"/>
          <w:numId w:val="53"/>
        </w:numPr>
        <w:contextualSpacing w:val="0"/>
        <w:rPr>
          <w:rFonts w:eastAsiaTheme="minorHAnsi"/>
        </w:rPr>
      </w:pPr>
      <w:r w:rsidRPr="00F93C05">
        <w:rPr>
          <w:rFonts w:eastAsiaTheme="minorHAnsi"/>
        </w:rPr>
        <w:t xml:space="preserve">Multiply the total net number of upgrades of each type sold by each surveyed builder by the average gross unit savings for each upgrade type. </w:t>
      </w:r>
    </w:p>
    <w:p w14:paraId="31FDBC0F" w14:textId="77777777" w:rsidR="004B16BB" w:rsidRPr="002B13A9" w:rsidRDefault="004B16BB" w:rsidP="004E388A">
      <w:pPr>
        <w:rPr>
          <w:rFonts w:eastAsiaTheme="minorHAnsi"/>
        </w:rPr>
      </w:pPr>
    </w:p>
    <w:p w14:paraId="3F71637D" w14:textId="4E730D6B" w:rsidR="001438F5" w:rsidRDefault="001438F5" w:rsidP="00B74403">
      <w:pPr>
        <w:pStyle w:val="ListParagraph"/>
        <w:keepNext/>
        <w:numPr>
          <w:ilvl w:val="0"/>
          <w:numId w:val="53"/>
        </w:numPr>
        <w:contextualSpacing w:val="0"/>
        <w:rPr>
          <w:rFonts w:eastAsiaTheme="minorHAnsi"/>
        </w:rPr>
      </w:pPr>
      <w:r w:rsidRPr="00F93C05">
        <w:rPr>
          <w:rFonts w:eastAsiaTheme="minorHAnsi"/>
        </w:rPr>
        <w:t xml:space="preserve">Sum the result for each builder from the previous step, and weight the results by the ratio of the population of non-active builders to the sample to compute the total spillover energy over the </w:t>
      </w:r>
      <w:r w:rsidR="004B16BB">
        <w:rPr>
          <w:rFonts w:eastAsiaTheme="minorHAnsi"/>
        </w:rPr>
        <w:br/>
      </w:r>
      <w:r w:rsidRPr="00F93C05">
        <w:rPr>
          <w:rFonts w:eastAsiaTheme="minorHAnsi"/>
        </w:rPr>
        <w:t xml:space="preserve">program period. </w:t>
      </w:r>
    </w:p>
    <w:p w14:paraId="2ED6AE85" w14:textId="77777777" w:rsidR="004B16BB" w:rsidRPr="002B13A9" w:rsidRDefault="004B16BB" w:rsidP="004E388A">
      <w:pPr>
        <w:keepNext/>
        <w:rPr>
          <w:rFonts w:eastAsiaTheme="minorHAnsi"/>
        </w:rPr>
      </w:pPr>
    </w:p>
    <w:p w14:paraId="7C029071" w14:textId="77777777" w:rsidR="001438F5" w:rsidRPr="00F93C05" w:rsidRDefault="001438F5" w:rsidP="00B74403">
      <w:pPr>
        <w:pStyle w:val="ListParagraph"/>
        <w:numPr>
          <w:ilvl w:val="0"/>
          <w:numId w:val="53"/>
        </w:numPr>
        <w:contextualSpacing w:val="0"/>
        <w:rPr>
          <w:rFonts w:eastAsiaTheme="minorHAnsi"/>
        </w:rPr>
      </w:pPr>
      <w:r w:rsidRPr="00F93C05">
        <w:rPr>
          <w:rFonts w:eastAsiaTheme="minorHAnsi"/>
        </w:rPr>
        <w:t xml:space="preserve">Divide the spillover energy savings by program gross savings. </w:t>
      </w:r>
    </w:p>
    <w:p w14:paraId="096C3DAF" w14:textId="77777777" w:rsidR="001438F5" w:rsidRDefault="001438F5" w:rsidP="001438F5">
      <w:pPr>
        <w:rPr>
          <w:rFonts w:eastAsiaTheme="minorHAnsi"/>
        </w:rPr>
      </w:pPr>
    </w:p>
    <w:p w14:paraId="3CA20BDB" w14:textId="7A6B24FE" w:rsidR="001438F5" w:rsidRDefault="001438F5" w:rsidP="001438F5">
      <w:pPr>
        <w:rPr>
          <w:rFonts w:eastAsia="Franklin Gothic Book"/>
        </w:rPr>
      </w:pPr>
      <w:r w:rsidRPr="00F93C05">
        <w:rPr>
          <w:rFonts w:eastAsiaTheme="minorHAnsi"/>
        </w:rPr>
        <w:t>Should a general population survey be implemented for nonparticipant spillover, care should be taken to ensure spillover is not double</w:t>
      </w:r>
      <w:r w:rsidR="00934D9B">
        <w:rPr>
          <w:rFonts w:eastAsiaTheme="minorHAnsi"/>
        </w:rPr>
        <w:t>-</w:t>
      </w:r>
      <w:r w:rsidRPr="00F93C05">
        <w:rPr>
          <w:rFonts w:eastAsiaTheme="minorHAnsi"/>
        </w:rPr>
        <w:t xml:space="preserve">counted. </w:t>
      </w:r>
    </w:p>
    <w:p w14:paraId="1F342230" w14:textId="77777777" w:rsidR="002C0C6A" w:rsidRPr="009B67BF" w:rsidRDefault="002C0C6A" w:rsidP="00557E0E">
      <w:pPr>
        <w:rPr>
          <w:rFonts w:eastAsia="Calibri"/>
        </w:rPr>
      </w:pPr>
      <w:bookmarkStart w:id="212" w:name="_Toc431527841"/>
      <w:bookmarkStart w:id="213" w:name="_Toc431527842"/>
      <w:bookmarkStart w:id="214" w:name="_Toc431527843"/>
      <w:bookmarkStart w:id="215" w:name="_Toc431527844"/>
      <w:bookmarkStart w:id="216" w:name="_Toc431527845"/>
      <w:bookmarkStart w:id="217" w:name="_Toc431527846"/>
      <w:bookmarkStart w:id="218" w:name="_Toc431527847"/>
      <w:bookmarkStart w:id="219" w:name="_Toc431527848"/>
      <w:bookmarkStart w:id="220" w:name="_Toc431527849"/>
      <w:bookmarkStart w:id="221" w:name="_Toc431527850"/>
      <w:bookmarkEnd w:id="212"/>
      <w:bookmarkEnd w:id="213"/>
      <w:bookmarkEnd w:id="214"/>
      <w:bookmarkEnd w:id="215"/>
      <w:bookmarkEnd w:id="216"/>
      <w:bookmarkEnd w:id="217"/>
      <w:bookmarkEnd w:id="218"/>
      <w:bookmarkEnd w:id="219"/>
      <w:bookmarkEnd w:id="220"/>
      <w:bookmarkEnd w:id="221"/>
    </w:p>
    <w:p w14:paraId="02F78178" w14:textId="45BDC154" w:rsidR="00174F7C" w:rsidRDefault="00E82E4E" w:rsidP="00174F7C">
      <w:pPr>
        <w:pStyle w:val="Heading3"/>
      </w:pPr>
      <w:bookmarkStart w:id="222" w:name="_Toc440633731"/>
      <w:bookmarkStart w:id="223" w:name="_Toc431526493"/>
      <w:bookmarkStart w:id="224" w:name="_Ref439690438"/>
      <w:r>
        <w:t>Sources</w:t>
      </w:r>
      <w:bookmarkEnd w:id="222"/>
    </w:p>
    <w:p w14:paraId="6F6535F6" w14:textId="265AC50B" w:rsidR="00174F7C" w:rsidRDefault="00174F7C" w:rsidP="00174F7C">
      <w:r w:rsidRPr="00174F7C">
        <w:t>In developing this protocol, the wor</w:t>
      </w:r>
      <w:bookmarkStart w:id="225" w:name="x1"/>
      <w:bookmarkEnd w:id="225"/>
      <w:r w:rsidRPr="00174F7C">
        <w:t xml:space="preserve">king group reviewed program evaluations of audit programs in Illinois that included NTG research. </w:t>
      </w:r>
      <w:r>
        <w:fldChar w:fldCharType="begin"/>
      </w:r>
      <w:r>
        <w:instrText xml:space="preserve"> REF _Ref440032373 \h </w:instrText>
      </w:r>
      <w:r>
        <w:fldChar w:fldCharType="separate"/>
      </w:r>
      <w:r w:rsidR="00673E06">
        <w:t xml:space="preserve">Table </w:t>
      </w:r>
      <w:r w:rsidR="00673E06">
        <w:rPr>
          <w:noProof/>
        </w:rPr>
        <w:t>4</w:t>
      </w:r>
      <w:r w:rsidR="00673E06">
        <w:noBreakHyphen/>
      </w:r>
      <w:r w:rsidR="00673E06">
        <w:rPr>
          <w:noProof/>
        </w:rPr>
        <w:t>11</w:t>
      </w:r>
      <w:r>
        <w:fldChar w:fldCharType="end"/>
      </w:r>
      <w:r>
        <w:t xml:space="preserve"> </w:t>
      </w:r>
      <w:r w:rsidRPr="00174F7C">
        <w:t>summarizes these studies.</w:t>
      </w:r>
    </w:p>
    <w:p w14:paraId="2DE17351" w14:textId="77777777" w:rsidR="00174F7C" w:rsidRDefault="00174F7C" w:rsidP="00E82E4E"/>
    <w:p w14:paraId="3D11B1AF" w14:textId="5D04A583" w:rsidR="00174F7C" w:rsidRDefault="00174F7C" w:rsidP="00174F7C">
      <w:pPr>
        <w:pStyle w:val="Caption"/>
      </w:pPr>
      <w:bookmarkStart w:id="226" w:name="_Ref440032373"/>
      <w:bookmarkStart w:id="227" w:name="_Toc440282847"/>
      <w:proofErr w:type="gramStart"/>
      <w:r>
        <w:t xml:space="preserve">Table </w:t>
      </w:r>
      <w:r w:rsidR="00894B82">
        <w:fldChar w:fldCharType="begin"/>
      </w:r>
      <w:r w:rsidR="00894B82">
        <w:instrText xml:space="preserve"> STYLEREF 1 \s </w:instrText>
      </w:r>
      <w:r w:rsidR="00894B82">
        <w:fldChar w:fldCharType="separate"/>
      </w:r>
      <w:r w:rsidR="00673E06">
        <w:rPr>
          <w:noProof/>
        </w:rPr>
        <w:t>4</w:t>
      </w:r>
      <w:r w:rsidR="00894B82">
        <w:rPr>
          <w:noProof/>
        </w:rPr>
        <w:fldChar w:fldCharType="end"/>
      </w:r>
      <w:r>
        <w:noBreakHyphen/>
      </w:r>
      <w:r w:rsidR="00894B82">
        <w:fldChar w:fldCharType="begin"/>
      </w:r>
      <w:r w:rsidR="00894B82">
        <w:instrText xml:space="preserve"> SEQ Table \* ARABIC \s 1 </w:instrText>
      </w:r>
      <w:r w:rsidR="00894B82">
        <w:fldChar w:fldCharType="separate"/>
      </w:r>
      <w:r w:rsidR="00673E06">
        <w:rPr>
          <w:noProof/>
        </w:rPr>
        <w:t>11</w:t>
      </w:r>
      <w:r w:rsidR="00894B82">
        <w:rPr>
          <w:noProof/>
        </w:rPr>
        <w:fldChar w:fldCharType="end"/>
      </w:r>
      <w:bookmarkEnd w:id="226"/>
      <w:r>
        <w:t>.</w:t>
      </w:r>
      <w:proofErr w:type="gramEnd"/>
      <w:r>
        <w:t xml:space="preserve"> Past Evaluation Reports Considered</w:t>
      </w:r>
      <w:bookmarkEnd w:id="227"/>
    </w:p>
    <w:tbl>
      <w:tblPr>
        <w:tblStyle w:val="TableGrid34"/>
        <w:tblW w:w="0" w:type="auto"/>
        <w:tblLook w:val="04A0" w:firstRow="1" w:lastRow="0" w:firstColumn="1" w:lastColumn="0" w:noHBand="0" w:noVBand="1"/>
      </w:tblPr>
      <w:tblGrid>
        <w:gridCol w:w="4855"/>
        <w:gridCol w:w="1710"/>
        <w:gridCol w:w="1710"/>
        <w:gridCol w:w="1075"/>
      </w:tblGrid>
      <w:tr w:rsidR="00174F7C" w:rsidRPr="009B67BF" w14:paraId="72A4F1B4" w14:textId="77777777" w:rsidTr="00640364">
        <w:tc>
          <w:tcPr>
            <w:tcW w:w="4855" w:type="dxa"/>
            <w:shd w:val="clear" w:color="auto" w:fill="auto"/>
            <w:vAlign w:val="center"/>
          </w:tcPr>
          <w:p w14:paraId="56D44C82" w14:textId="77777777" w:rsidR="00174F7C" w:rsidRPr="006761D1" w:rsidRDefault="00174F7C" w:rsidP="00640364">
            <w:pPr>
              <w:keepNext/>
              <w:autoSpaceDE w:val="0"/>
              <w:autoSpaceDN w:val="0"/>
              <w:adjustRightInd w:val="0"/>
              <w:rPr>
                <w:rFonts w:eastAsia="Franklin Gothic Book"/>
                <w:b/>
              </w:rPr>
            </w:pPr>
            <w:r w:rsidRPr="006761D1">
              <w:rPr>
                <w:rFonts w:eastAsia="Franklin Gothic Book"/>
                <w:b/>
              </w:rPr>
              <w:t>Program Name</w:t>
            </w:r>
          </w:p>
        </w:tc>
        <w:tc>
          <w:tcPr>
            <w:tcW w:w="1710" w:type="dxa"/>
            <w:shd w:val="clear" w:color="auto" w:fill="auto"/>
            <w:vAlign w:val="center"/>
          </w:tcPr>
          <w:p w14:paraId="2988060C" w14:textId="77777777" w:rsidR="00174F7C" w:rsidRPr="006761D1" w:rsidRDefault="00174F7C" w:rsidP="00640364">
            <w:pPr>
              <w:keepNext/>
              <w:autoSpaceDE w:val="0"/>
              <w:autoSpaceDN w:val="0"/>
              <w:adjustRightInd w:val="0"/>
              <w:rPr>
                <w:rFonts w:eastAsia="Franklin Gothic Book"/>
                <w:b/>
              </w:rPr>
            </w:pPr>
            <w:r w:rsidRPr="006761D1">
              <w:rPr>
                <w:rFonts w:eastAsia="Franklin Gothic Book"/>
                <w:b/>
              </w:rPr>
              <w:t>Report Date</w:t>
            </w:r>
          </w:p>
        </w:tc>
        <w:tc>
          <w:tcPr>
            <w:tcW w:w="1710" w:type="dxa"/>
            <w:shd w:val="clear" w:color="auto" w:fill="auto"/>
            <w:vAlign w:val="center"/>
          </w:tcPr>
          <w:p w14:paraId="625CC6A2" w14:textId="77777777" w:rsidR="00174F7C" w:rsidRPr="006761D1" w:rsidRDefault="00174F7C" w:rsidP="00640364">
            <w:pPr>
              <w:keepNext/>
              <w:autoSpaceDE w:val="0"/>
              <w:autoSpaceDN w:val="0"/>
              <w:adjustRightInd w:val="0"/>
              <w:rPr>
                <w:rFonts w:eastAsia="Franklin Gothic Book"/>
                <w:b/>
              </w:rPr>
            </w:pPr>
            <w:r w:rsidRPr="006761D1">
              <w:rPr>
                <w:rFonts w:eastAsia="Franklin Gothic Book"/>
                <w:b/>
              </w:rPr>
              <w:t>Utility</w:t>
            </w:r>
          </w:p>
        </w:tc>
        <w:tc>
          <w:tcPr>
            <w:tcW w:w="1075" w:type="dxa"/>
            <w:shd w:val="clear" w:color="auto" w:fill="auto"/>
            <w:vAlign w:val="center"/>
          </w:tcPr>
          <w:p w14:paraId="1C3D319C" w14:textId="77777777" w:rsidR="00174F7C" w:rsidRPr="006761D1" w:rsidRDefault="00174F7C" w:rsidP="00640364">
            <w:pPr>
              <w:keepNext/>
              <w:autoSpaceDE w:val="0"/>
              <w:autoSpaceDN w:val="0"/>
              <w:adjustRightInd w:val="0"/>
              <w:rPr>
                <w:rFonts w:eastAsia="Franklin Gothic Book"/>
                <w:b/>
              </w:rPr>
            </w:pPr>
            <w:r w:rsidRPr="006761D1">
              <w:rPr>
                <w:rFonts w:eastAsia="Franklin Gothic Book"/>
                <w:b/>
              </w:rPr>
              <w:t>Authors</w:t>
            </w:r>
          </w:p>
        </w:tc>
      </w:tr>
      <w:tr w:rsidR="00174F7C" w:rsidRPr="009B67BF" w14:paraId="46C61F74" w14:textId="77777777" w:rsidTr="00640364">
        <w:tc>
          <w:tcPr>
            <w:tcW w:w="4855" w:type="dxa"/>
            <w:shd w:val="clear" w:color="auto" w:fill="auto"/>
            <w:vAlign w:val="center"/>
          </w:tcPr>
          <w:p w14:paraId="3CD983E5" w14:textId="77777777" w:rsidR="00174F7C" w:rsidRPr="009B67BF" w:rsidRDefault="00174F7C" w:rsidP="00640364">
            <w:pPr>
              <w:keepNext/>
              <w:autoSpaceDE w:val="0"/>
              <w:autoSpaceDN w:val="0"/>
              <w:adjustRightInd w:val="0"/>
              <w:rPr>
                <w:rFonts w:eastAsia="Franklin Gothic Book"/>
              </w:rPr>
            </w:pPr>
            <w:r w:rsidRPr="009B67BF">
              <w:rPr>
                <w:rFonts w:eastAsia="Franklin Gothic Book"/>
              </w:rPr>
              <w:t>Joint Residential New Construction Program GPY2/EPY5 Evaluation Report</w:t>
            </w:r>
          </w:p>
        </w:tc>
        <w:tc>
          <w:tcPr>
            <w:tcW w:w="1710" w:type="dxa"/>
            <w:shd w:val="clear" w:color="auto" w:fill="auto"/>
            <w:vAlign w:val="center"/>
          </w:tcPr>
          <w:p w14:paraId="7FA5CB9E" w14:textId="77777777" w:rsidR="00174F7C" w:rsidRPr="009B67BF" w:rsidRDefault="00174F7C" w:rsidP="00640364">
            <w:pPr>
              <w:keepNext/>
              <w:autoSpaceDE w:val="0"/>
              <w:autoSpaceDN w:val="0"/>
              <w:adjustRightInd w:val="0"/>
              <w:rPr>
                <w:rFonts w:eastAsia="Franklin Gothic Book"/>
              </w:rPr>
            </w:pPr>
            <w:r w:rsidRPr="009B67BF">
              <w:rPr>
                <w:rFonts w:eastAsia="Franklin Gothic Book"/>
              </w:rPr>
              <w:t>February 21, 2014</w:t>
            </w:r>
          </w:p>
        </w:tc>
        <w:tc>
          <w:tcPr>
            <w:tcW w:w="1710" w:type="dxa"/>
            <w:shd w:val="clear" w:color="auto" w:fill="auto"/>
            <w:vAlign w:val="center"/>
          </w:tcPr>
          <w:p w14:paraId="16816E07" w14:textId="77777777" w:rsidR="00174F7C" w:rsidRPr="009B67BF" w:rsidRDefault="00174F7C" w:rsidP="00640364">
            <w:pPr>
              <w:keepNext/>
              <w:autoSpaceDE w:val="0"/>
              <w:autoSpaceDN w:val="0"/>
              <w:adjustRightInd w:val="0"/>
              <w:rPr>
                <w:rFonts w:eastAsia="Franklin Gothic Book"/>
              </w:rPr>
            </w:pPr>
            <w:r w:rsidRPr="009B67BF">
              <w:rPr>
                <w:rFonts w:eastAsia="Franklin Gothic Book"/>
              </w:rPr>
              <w:t xml:space="preserve">ComEd and </w:t>
            </w:r>
            <w:proofErr w:type="spellStart"/>
            <w:r w:rsidRPr="009B67BF">
              <w:rPr>
                <w:rFonts w:eastAsia="Franklin Gothic Book"/>
              </w:rPr>
              <w:t>Nicor</w:t>
            </w:r>
            <w:proofErr w:type="spellEnd"/>
          </w:p>
        </w:tc>
        <w:tc>
          <w:tcPr>
            <w:tcW w:w="1075" w:type="dxa"/>
            <w:shd w:val="clear" w:color="auto" w:fill="auto"/>
            <w:vAlign w:val="center"/>
          </w:tcPr>
          <w:p w14:paraId="7E66BF4E" w14:textId="77777777" w:rsidR="00174F7C" w:rsidRPr="009B67BF" w:rsidRDefault="00174F7C" w:rsidP="00640364">
            <w:pPr>
              <w:keepNext/>
              <w:autoSpaceDE w:val="0"/>
              <w:autoSpaceDN w:val="0"/>
              <w:adjustRightInd w:val="0"/>
              <w:rPr>
                <w:rFonts w:eastAsia="Franklin Gothic Book"/>
              </w:rPr>
            </w:pPr>
            <w:r w:rsidRPr="009B67BF">
              <w:rPr>
                <w:rFonts w:eastAsia="Franklin Gothic Book"/>
              </w:rPr>
              <w:t>Navigant</w:t>
            </w:r>
          </w:p>
        </w:tc>
      </w:tr>
      <w:tr w:rsidR="00174F7C" w:rsidRPr="009B67BF" w14:paraId="2FA6A0A0" w14:textId="77777777" w:rsidTr="00640364">
        <w:tc>
          <w:tcPr>
            <w:tcW w:w="4855" w:type="dxa"/>
            <w:shd w:val="clear" w:color="auto" w:fill="auto"/>
            <w:vAlign w:val="center"/>
          </w:tcPr>
          <w:p w14:paraId="39B17264" w14:textId="77777777" w:rsidR="00174F7C" w:rsidRPr="009B67BF" w:rsidRDefault="00174F7C" w:rsidP="00640364">
            <w:pPr>
              <w:autoSpaceDE w:val="0"/>
              <w:autoSpaceDN w:val="0"/>
              <w:adjustRightInd w:val="0"/>
              <w:rPr>
                <w:rFonts w:eastAsia="Franklin Gothic Book"/>
              </w:rPr>
            </w:pPr>
            <w:r w:rsidRPr="009B67BF">
              <w:rPr>
                <w:rFonts w:eastAsia="Franklin Gothic Book"/>
              </w:rPr>
              <w:t>Impact and Process Evaluation of PY6 Ameren Illinois ENERGY STAR New Homes Program</w:t>
            </w:r>
          </w:p>
        </w:tc>
        <w:tc>
          <w:tcPr>
            <w:tcW w:w="1710" w:type="dxa"/>
            <w:shd w:val="clear" w:color="auto" w:fill="auto"/>
            <w:vAlign w:val="center"/>
          </w:tcPr>
          <w:p w14:paraId="677E4A95" w14:textId="77777777" w:rsidR="00174F7C" w:rsidRPr="009B67BF" w:rsidRDefault="00174F7C" w:rsidP="00640364">
            <w:pPr>
              <w:autoSpaceDE w:val="0"/>
              <w:autoSpaceDN w:val="0"/>
              <w:adjustRightInd w:val="0"/>
              <w:rPr>
                <w:rFonts w:eastAsia="Franklin Gothic Book"/>
              </w:rPr>
            </w:pPr>
            <w:r w:rsidRPr="009B67BF">
              <w:rPr>
                <w:rFonts w:eastAsia="Franklin Gothic Book"/>
              </w:rPr>
              <w:t>March 17, 2015</w:t>
            </w:r>
          </w:p>
        </w:tc>
        <w:tc>
          <w:tcPr>
            <w:tcW w:w="1710" w:type="dxa"/>
            <w:shd w:val="clear" w:color="auto" w:fill="auto"/>
            <w:vAlign w:val="center"/>
          </w:tcPr>
          <w:p w14:paraId="73001150" w14:textId="77777777" w:rsidR="00174F7C" w:rsidRPr="009B67BF" w:rsidRDefault="00174F7C" w:rsidP="00640364">
            <w:pPr>
              <w:autoSpaceDE w:val="0"/>
              <w:autoSpaceDN w:val="0"/>
              <w:adjustRightInd w:val="0"/>
              <w:rPr>
                <w:rFonts w:eastAsia="Franklin Gothic Book"/>
              </w:rPr>
            </w:pPr>
            <w:r w:rsidRPr="009B67BF">
              <w:rPr>
                <w:rFonts w:eastAsia="Franklin Gothic Book"/>
              </w:rPr>
              <w:t>Ameren Illinois</w:t>
            </w:r>
          </w:p>
        </w:tc>
        <w:tc>
          <w:tcPr>
            <w:tcW w:w="1075" w:type="dxa"/>
            <w:shd w:val="clear" w:color="auto" w:fill="auto"/>
            <w:vAlign w:val="center"/>
          </w:tcPr>
          <w:p w14:paraId="64A52C70" w14:textId="77777777" w:rsidR="00174F7C" w:rsidRPr="009B67BF" w:rsidRDefault="00174F7C" w:rsidP="00640364">
            <w:pPr>
              <w:autoSpaceDE w:val="0"/>
              <w:autoSpaceDN w:val="0"/>
              <w:adjustRightInd w:val="0"/>
              <w:rPr>
                <w:rFonts w:eastAsia="Franklin Gothic Book"/>
              </w:rPr>
            </w:pPr>
            <w:r w:rsidRPr="009B67BF">
              <w:rPr>
                <w:rFonts w:eastAsia="Franklin Gothic Book"/>
              </w:rPr>
              <w:t>Cadmus</w:t>
            </w:r>
          </w:p>
        </w:tc>
      </w:tr>
    </w:tbl>
    <w:p w14:paraId="18D417C1" w14:textId="77777777" w:rsidR="00174F7C" w:rsidRDefault="00174F7C" w:rsidP="00E82E4E"/>
    <w:p w14:paraId="138A1750" w14:textId="7F106753" w:rsidR="009A57A6" w:rsidRDefault="009A57A6">
      <w:pPr>
        <w:spacing w:after="200" w:line="276" w:lineRule="auto"/>
      </w:pPr>
      <w:r>
        <w:br w:type="page"/>
      </w:r>
    </w:p>
    <w:p w14:paraId="33E09D54" w14:textId="6C2FB304" w:rsidR="002C0C6A" w:rsidRPr="009B67BF" w:rsidRDefault="001447FA" w:rsidP="001F1BD9">
      <w:pPr>
        <w:pStyle w:val="Heading1"/>
        <w:rPr>
          <w:rFonts w:eastAsia="Franklin Gothic Book"/>
        </w:rPr>
      </w:pPr>
      <w:bookmarkStart w:id="228" w:name="_Toc440282041"/>
      <w:bookmarkStart w:id="229" w:name="_Toc440282795"/>
      <w:bookmarkStart w:id="230" w:name="_Toc440375406"/>
      <w:bookmarkStart w:id="231" w:name="_Ref440541960"/>
      <w:bookmarkStart w:id="232" w:name="_Toc440633732"/>
      <w:bookmarkEnd w:id="228"/>
      <w:bookmarkEnd w:id="229"/>
      <w:bookmarkEnd w:id="230"/>
      <w:r w:rsidRPr="009B67BF">
        <w:rPr>
          <w:rFonts w:eastAsia="Franklin Gothic Book"/>
        </w:rPr>
        <w:lastRenderedPageBreak/>
        <w:t>Cross-Sector Programs</w:t>
      </w:r>
      <w:bookmarkEnd w:id="223"/>
      <w:bookmarkEnd w:id="224"/>
      <w:bookmarkEnd w:id="231"/>
      <w:bookmarkEnd w:id="232"/>
    </w:p>
    <w:p w14:paraId="4B00808C" w14:textId="0C89E61C" w:rsidR="002C0C6A" w:rsidRPr="009B67BF" w:rsidRDefault="00C7653B" w:rsidP="00B74403">
      <w:pPr>
        <w:rPr>
          <w:rFonts w:eastAsia="Calibri"/>
        </w:rPr>
      </w:pPr>
      <w:r w:rsidRPr="009B67BF">
        <w:rPr>
          <w:rFonts w:eastAsia="Calibri"/>
        </w:rPr>
        <w:t>The following sections include protocols that may be applicable to programs in the residential as well as in the commercial, industrial, and public sectors</w:t>
      </w:r>
      <w:r w:rsidR="00A6394D" w:rsidRPr="009B67BF">
        <w:rPr>
          <w:rFonts w:eastAsia="Calibri"/>
        </w:rPr>
        <w:t xml:space="preserve">. </w:t>
      </w:r>
      <w:r w:rsidRPr="009B67BF">
        <w:rPr>
          <w:rFonts w:eastAsia="Calibri"/>
        </w:rPr>
        <w:t xml:space="preserve">Tables in </w:t>
      </w:r>
      <w:r w:rsidR="001E13CA">
        <w:rPr>
          <w:rFonts w:eastAsia="Calibri"/>
        </w:rPr>
        <w:t>S</w:t>
      </w:r>
      <w:r w:rsidRPr="009B67BF">
        <w:rPr>
          <w:rFonts w:eastAsia="Calibri"/>
        </w:rPr>
        <w:t xml:space="preserve">ections </w:t>
      </w:r>
      <w:r w:rsidR="001E13CA">
        <w:rPr>
          <w:rFonts w:eastAsia="Calibri"/>
        </w:rPr>
        <w:t>5.3</w:t>
      </w:r>
      <w:r w:rsidRPr="009B67BF">
        <w:rPr>
          <w:rFonts w:eastAsia="Calibri"/>
        </w:rPr>
        <w:t xml:space="preserve"> and </w:t>
      </w:r>
      <w:r w:rsidR="001E13CA">
        <w:rPr>
          <w:rFonts w:eastAsia="Calibri"/>
        </w:rPr>
        <w:t>5.4</w:t>
      </w:r>
      <w:r w:rsidRPr="009B67BF">
        <w:rPr>
          <w:rFonts w:eastAsia="Calibri"/>
        </w:rPr>
        <w:t xml:space="preserve"> present information regarding the applicability of these protocols to specific programs.</w:t>
      </w:r>
    </w:p>
    <w:p w14:paraId="11EBB7BC" w14:textId="77777777" w:rsidR="002C0C6A" w:rsidRPr="009B67BF" w:rsidRDefault="002C0C6A" w:rsidP="00B74403">
      <w:pPr>
        <w:rPr>
          <w:rFonts w:eastAsia="Calibri"/>
        </w:rPr>
      </w:pPr>
    </w:p>
    <w:p w14:paraId="6D505D50" w14:textId="77777777" w:rsidR="002C0C6A" w:rsidRDefault="001447FA" w:rsidP="001F1BD9">
      <w:pPr>
        <w:pStyle w:val="Heading2"/>
        <w:rPr>
          <w:rFonts w:eastAsia="Franklin Gothic Book"/>
        </w:rPr>
      </w:pPr>
      <w:bookmarkStart w:id="233" w:name="_Toc431526494"/>
      <w:bookmarkStart w:id="234" w:name="_Toc440633733"/>
      <w:r w:rsidRPr="009B67BF">
        <w:rPr>
          <w:rFonts w:eastAsia="Franklin Gothic Book"/>
        </w:rPr>
        <w:t>Behavioral Programs</w:t>
      </w:r>
      <w:bookmarkEnd w:id="233"/>
      <w:bookmarkEnd w:id="234"/>
    </w:p>
    <w:p w14:paraId="1EB31875" w14:textId="57BE042A" w:rsidR="008C5FD9" w:rsidRPr="008C5FD9" w:rsidRDefault="008C5FD9" w:rsidP="008C5FD9">
      <w:pPr>
        <w:pStyle w:val="Heading3"/>
      </w:pPr>
      <w:bookmarkStart w:id="235" w:name="_Toc440633734"/>
      <w:r>
        <w:t>Randomized Controlled Trials</w:t>
      </w:r>
      <w:bookmarkEnd w:id="235"/>
    </w:p>
    <w:p w14:paraId="329DC5EB" w14:textId="49B43891" w:rsidR="002C0C6A" w:rsidRPr="009B67BF" w:rsidRDefault="001447FA" w:rsidP="00B74403">
      <w:pPr>
        <w:rPr>
          <w:rFonts w:eastAsia="Calibri"/>
        </w:rPr>
      </w:pPr>
      <w:r w:rsidRPr="009B67BF">
        <w:rPr>
          <w:rFonts w:eastAsia="Calibri"/>
        </w:rPr>
        <w:t>The SEE Action Network’s recent monograph on evaluating residential behavioral energy efficiency programs</w:t>
      </w:r>
      <w:r w:rsidRPr="00B31077">
        <w:rPr>
          <w:rFonts w:eastAsia="Calibri"/>
          <w:vertAlign w:val="superscript"/>
        </w:rPr>
        <w:footnoteReference w:id="19"/>
      </w:r>
      <w:r w:rsidRPr="009B67BF">
        <w:rPr>
          <w:rFonts w:eastAsia="Calibri"/>
        </w:rPr>
        <w:t xml:space="preserve"> indicates most of these programs are designed as randomized controlled trials (RCTs).</w:t>
      </w:r>
      <w:r w:rsidRPr="00B31077">
        <w:rPr>
          <w:rFonts w:eastAsia="Calibri"/>
          <w:vertAlign w:val="superscript"/>
        </w:rPr>
        <w:footnoteReference w:id="20"/>
      </w:r>
      <w:r w:rsidRPr="009B67BF">
        <w:rPr>
          <w:rFonts w:eastAsia="Calibri"/>
        </w:rPr>
        <w:t xml:space="preserve"> </w:t>
      </w:r>
      <w:r w:rsidR="00FB5B89">
        <w:rPr>
          <w:rFonts w:eastAsia="Calibri"/>
        </w:rPr>
        <w:t xml:space="preserve">In this design, </w:t>
      </w:r>
      <w:r w:rsidR="00FB5B89" w:rsidRPr="009B67BF">
        <w:rPr>
          <w:rFonts w:eastAsia="Calibri"/>
        </w:rPr>
        <w:t xml:space="preserve">evaluators </w:t>
      </w:r>
      <w:r w:rsidR="00FB5B89">
        <w:rPr>
          <w:rFonts w:eastAsia="Calibri"/>
        </w:rPr>
        <w:t xml:space="preserve">(and sometimes implementation contractors) </w:t>
      </w:r>
      <w:r w:rsidR="00FB5B89" w:rsidRPr="009B67BF">
        <w:rPr>
          <w:rFonts w:eastAsia="Calibri"/>
        </w:rPr>
        <w:t>randomly assign sampled members of a population of interest to treatment group or a control group</w:t>
      </w:r>
      <w:r w:rsidR="00FB5B89">
        <w:rPr>
          <w:rFonts w:eastAsia="Calibri"/>
        </w:rPr>
        <w:t>.</w:t>
      </w:r>
      <w:r w:rsidR="00FB5B89" w:rsidRPr="009B67BF">
        <w:rPr>
          <w:rFonts w:eastAsia="Calibri"/>
        </w:rPr>
        <w:t xml:space="preserve"> </w:t>
      </w:r>
      <w:r w:rsidRPr="009B67BF">
        <w:rPr>
          <w:rFonts w:eastAsia="Calibri"/>
        </w:rPr>
        <w:t xml:space="preserve">Among the benefits offered by </w:t>
      </w:r>
      <w:r w:rsidR="00FB5B89">
        <w:rPr>
          <w:rFonts w:eastAsia="Calibri"/>
        </w:rPr>
        <w:t>an RCT</w:t>
      </w:r>
      <w:r w:rsidR="001E13CA">
        <w:rPr>
          <w:rFonts w:eastAsia="Calibri"/>
        </w:rPr>
        <w:t>—</w:t>
      </w:r>
      <w:r w:rsidRPr="009B67BF">
        <w:rPr>
          <w:rFonts w:eastAsia="Calibri"/>
        </w:rPr>
        <w:t>when properly applied</w:t>
      </w:r>
      <w:r w:rsidR="001E13CA">
        <w:rPr>
          <w:rFonts w:eastAsia="Calibri"/>
        </w:rPr>
        <w:t>—</w:t>
      </w:r>
      <w:r w:rsidR="00FB5B89">
        <w:rPr>
          <w:rFonts w:eastAsia="Calibri"/>
        </w:rPr>
        <w:t xml:space="preserve">is that it </w:t>
      </w:r>
      <w:r w:rsidRPr="009B67BF">
        <w:rPr>
          <w:rFonts w:eastAsia="Calibri"/>
        </w:rPr>
        <w:t xml:space="preserve">eliminates most selection bias, including free ridership and participant spillover effects. Hence, </w:t>
      </w:r>
      <w:r w:rsidR="00A23E0A">
        <w:rPr>
          <w:rFonts w:eastAsia="Calibri"/>
        </w:rPr>
        <w:t xml:space="preserve">producing net </w:t>
      </w:r>
      <w:r w:rsidRPr="009B67BF">
        <w:rPr>
          <w:rFonts w:eastAsia="Calibri"/>
        </w:rPr>
        <w:t>savings estimates.</w:t>
      </w:r>
      <w:r w:rsidR="00A23E0A">
        <w:rPr>
          <w:rFonts w:eastAsia="Calibri"/>
        </w:rPr>
        <w:t xml:space="preserve"> For some programs, evaluators must take a second step to calculate net savings to ensure savings are not being double-counted, either counting savings being claimed by other programs or savings already credited to earlier program efforts (often called “legacy uplift”).</w:t>
      </w:r>
    </w:p>
    <w:p w14:paraId="7789EB8D" w14:textId="77777777" w:rsidR="002C0C6A" w:rsidRPr="009B67BF" w:rsidRDefault="002C0C6A" w:rsidP="00B74403">
      <w:pPr>
        <w:rPr>
          <w:rFonts w:eastAsia="Calibri"/>
        </w:rPr>
      </w:pPr>
    </w:p>
    <w:p w14:paraId="1CD4312A" w14:textId="61E46ABA" w:rsidR="002C0C6A" w:rsidRPr="009B67BF" w:rsidRDefault="001447FA" w:rsidP="00B74403">
      <w:pPr>
        <w:rPr>
          <w:rFonts w:eastAsia="Calibri"/>
        </w:rPr>
      </w:pPr>
      <w:r w:rsidRPr="009B67BF">
        <w:rPr>
          <w:rFonts w:eastAsia="Calibri"/>
        </w:rPr>
        <w:t>Free ridership refers to participants in an energy efficiency program that would have saved energy even without the program’s stimulus. As these program participants would have engaged in energy-saving actions in the program’s absence, counting their savings exaggerates the program’s impact. RCTs eliminate free ridership bias because the random assignment of customers to treatment and control groups equally distributes such participants between the two.</w:t>
      </w:r>
      <w:r w:rsidRPr="00B31077">
        <w:rPr>
          <w:rFonts w:eastAsia="Calibri"/>
          <w:vertAlign w:val="superscript"/>
        </w:rPr>
        <w:footnoteReference w:id="21"/>
      </w:r>
      <w:r w:rsidRPr="009B67BF">
        <w:rPr>
          <w:rFonts w:eastAsia="Calibri"/>
        </w:rPr>
        <w:t xml:space="preserve"> Upon comparing the two groups’ energy consumption, free ridership energy savings in the control group cancel out those in the treatment group, eliminating free ridership bias.</w:t>
      </w:r>
    </w:p>
    <w:p w14:paraId="02628A6E" w14:textId="77777777" w:rsidR="002C0C6A" w:rsidRPr="009B67BF" w:rsidRDefault="002C0C6A" w:rsidP="0045080D">
      <w:pPr>
        <w:rPr>
          <w:rFonts w:eastAsia="Calibri"/>
        </w:rPr>
      </w:pPr>
    </w:p>
    <w:p w14:paraId="209B4E28" w14:textId="77777777" w:rsidR="002C0C6A" w:rsidRPr="009B67BF" w:rsidRDefault="001447FA" w:rsidP="0045080D">
      <w:pPr>
        <w:rPr>
          <w:rFonts w:eastAsia="Calibri"/>
        </w:rPr>
      </w:pPr>
      <w:r w:rsidRPr="009B67BF">
        <w:rPr>
          <w:rFonts w:eastAsia="Calibri"/>
        </w:rPr>
        <w:t>Participant spillover refers to the tendency of participants in an energy efficiency program to engage in additional energy-saving actions. Though these actions occur outside of the program’s scope, they also occur as a direct or indirect result of the program. The extent that these additional savings are not measured and attributed to the program by the evaluator understates the program’s impact.</w:t>
      </w:r>
    </w:p>
    <w:p w14:paraId="48FB2977" w14:textId="77777777" w:rsidR="002C0C6A" w:rsidRPr="009B67BF" w:rsidRDefault="002C0C6A" w:rsidP="0045080D">
      <w:pPr>
        <w:rPr>
          <w:rFonts w:eastAsia="Calibri"/>
        </w:rPr>
      </w:pPr>
    </w:p>
    <w:p w14:paraId="01120BE8" w14:textId="77777777" w:rsidR="002C0C6A" w:rsidRPr="009B67BF" w:rsidRDefault="001447FA" w:rsidP="0045080D">
      <w:pPr>
        <w:rPr>
          <w:rFonts w:eastAsia="Calibri"/>
        </w:rPr>
      </w:pPr>
      <w:r w:rsidRPr="009B67BF" w:rsidDel="007F7ABB">
        <w:rPr>
          <w:rFonts w:eastAsia="Calibri"/>
        </w:rPr>
        <w:t>C</w:t>
      </w:r>
      <w:r w:rsidRPr="009B67BF">
        <w:rPr>
          <w:rFonts w:eastAsia="Calibri"/>
        </w:rPr>
        <w:t>onsideration of participant spillover effects begins by considering what participant spillover means in the context of behavior-based energy efficiency programs. As behavioral programs prescribe neither the installation of any specific measures or sets of measures nor the adoption of any particular behaviors, they likely would not cause participant spillover effects: energy savings resulting from a behavioral program’s influence would, by definition, be “in scope,” eliminating nearly all possibilities for participant spillover.</w:t>
      </w:r>
    </w:p>
    <w:p w14:paraId="640E317C" w14:textId="77777777" w:rsidR="002C0C6A" w:rsidRPr="009B67BF" w:rsidRDefault="002C0C6A" w:rsidP="0045080D">
      <w:pPr>
        <w:rPr>
          <w:rFonts w:eastAsia="Calibri"/>
        </w:rPr>
      </w:pPr>
    </w:p>
    <w:p w14:paraId="4EEF49AF" w14:textId="77777777" w:rsidR="002C0C6A" w:rsidRPr="009B67BF" w:rsidRDefault="001447FA" w:rsidP="0045080D">
      <w:pPr>
        <w:rPr>
          <w:rFonts w:eastAsia="Calibri"/>
        </w:rPr>
      </w:pPr>
      <w:r w:rsidRPr="009B67BF">
        <w:rPr>
          <w:rFonts w:eastAsia="Calibri"/>
        </w:rPr>
        <w:t>The only exceptions would be participant spillover effects not reflected on customers’ bills or meter data. These can arise if spillover savings occur in another venue—outside of the home (e.g., a workplace) for a residential behavioral program—or if the program’s design reduces energy consumption in one form (e.g., electricity) but results in spillover savings in another form (e.g., natural gas). To the extent that either situation occurs, an evaluation relying on an RCT would understate program savings.</w:t>
      </w:r>
    </w:p>
    <w:p w14:paraId="44E6167B" w14:textId="77777777" w:rsidR="002C0C6A" w:rsidRPr="009B67BF" w:rsidRDefault="002C0C6A" w:rsidP="0045080D">
      <w:pPr>
        <w:rPr>
          <w:rFonts w:eastAsia="Calibri"/>
        </w:rPr>
      </w:pPr>
    </w:p>
    <w:p w14:paraId="4CEAA1A1" w14:textId="77777777" w:rsidR="002C0C6A" w:rsidRPr="009B67BF" w:rsidRDefault="001447FA" w:rsidP="0045080D">
      <w:pPr>
        <w:rPr>
          <w:rFonts w:eastAsia="Calibri"/>
        </w:rPr>
      </w:pPr>
      <w:r w:rsidRPr="009B67BF">
        <w:rPr>
          <w:rFonts w:eastAsia="Calibri"/>
        </w:rPr>
        <w:lastRenderedPageBreak/>
        <w:t>In general, RCTs do not address nonparticipant spillover, which reflects a program’s influence on nonparticipants. Such spillover may arise from a behavioral energy efficiency program if, for example, the program indirectly influences customers in the control group or affects the availability of energy efficiency products and services to those served by the relevant market, regardless of whether they participate in the program or belong to the control group. Where significant nonparticipant spillover occurs, an evaluation relying on RCT would understate program savings.</w:t>
      </w:r>
    </w:p>
    <w:p w14:paraId="1BF75FEA" w14:textId="77777777" w:rsidR="002C0C6A" w:rsidRPr="009B67BF" w:rsidRDefault="002C0C6A" w:rsidP="0045080D">
      <w:pPr>
        <w:rPr>
          <w:rFonts w:eastAsia="Calibri"/>
        </w:rPr>
      </w:pPr>
    </w:p>
    <w:p w14:paraId="60477C45" w14:textId="77777777" w:rsidR="002C0C6A" w:rsidRPr="009B67BF" w:rsidRDefault="001447FA" w:rsidP="0045080D">
      <w:pPr>
        <w:rPr>
          <w:rFonts w:eastAsia="Calibri"/>
        </w:rPr>
      </w:pPr>
      <w:r w:rsidRPr="009B67BF">
        <w:rPr>
          <w:rFonts w:eastAsia="Calibri"/>
        </w:rPr>
        <w:t>In an RCT, energy consumption of the treatment and control groups can be appropriately compared through a regression analysis, using time-series observations on the usage of individual customers in the treatment and control groups during the pre- and post-treatment periods. Such data most commonly derive from customers’ monthly bill records, hence the frequent use of “billing analysis” to describe this approach (although higher-frequency usage data from customer AMI meters also can be used and provide some additional benefits).</w:t>
      </w:r>
      <w:r w:rsidRPr="00B31077">
        <w:rPr>
          <w:rFonts w:eastAsia="Calibri"/>
          <w:vertAlign w:val="superscript"/>
        </w:rPr>
        <w:footnoteReference w:id="22"/>
      </w:r>
      <w:r w:rsidRPr="009B67BF">
        <w:rPr>
          <w:rFonts w:eastAsia="Calibri"/>
        </w:rPr>
        <w:t xml:space="preserve"> Due to the combined time-series/cross-section structure of such data sets, the NTG Working group recommends</w:t>
      </w:r>
      <w:r w:rsidR="00C238A9" w:rsidRPr="009B67BF">
        <w:rPr>
          <w:rFonts w:eastAsia="Calibri"/>
        </w:rPr>
        <w:t xml:space="preserve"> </w:t>
      </w:r>
      <w:r w:rsidRPr="009B67BF">
        <w:rPr>
          <w:rFonts w:eastAsia="Calibri"/>
        </w:rPr>
        <w:t>that panel regression techniques be used.</w:t>
      </w:r>
      <w:r w:rsidRPr="00B31077">
        <w:rPr>
          <w:rFonts w:eastAsia="Calibri"/>
          <w:vertAlign w:val="superscript"/>
        </w:rPr>
        <w:footnoteReference w:id="23"/>
      </w:r>
    </w:p>
    <w:p w14:paraId="54925544" w14:textId="77777777" w:rsidR="002C0C6A" w:rsidRPr="009B67BF" w:rsidRDefault="002C0C6A" w:rsidP="0045080D">
      <w:pPr>
        <w:rPr>
          <w:rFonts w:eastAsia="Calibri"/>
        </w:rPr>
      </w:pPr>
    </w:p>
    <w:p w14:paraId="30B4DDA0" w14:textId="77777777" w:rsidR="002C0C6A" w:rsidRPr="009B67BF" w:rsidRDefault="001447FA" w:rsidP="00557E0E">
      <w:pPr>
        <w:pStyle w:val="Heading3"/>
      </w:pPr>
      <w:bookmarkStart w:id="236" w:name="_Toc440633735"/>
      <w:r w:rsidRPr="009B67BF">
        <w:t>Non-Randomized Designs</w:t>
      </w:r>
      <w:bookmarkEnd w:id="236"/>
    </w:p>
    <w:p w14:paraId="25A70CA2" w14:textId="76B679A7" w:rsidR="002C0C6A" w:rsidRPr="009B67BF" w:rsidRDefault="001447FA" w:rsidP="0045080D">
      <w:pPr>
        <w:rPr>
          <w:rFonts w:eastAsia="Calibri"/>
        </w:rPr>
      </w:pPr>
      <w:r w:rsidRPr="009B67BF" w:rsidDel="00E43C15">
        <w:rPr>
          <w:rFonts w:eastAsia="Calibri"/>
        </w:rPr>
        <w:t>Where</w:t>
      </w:r>
      <w:r w:rsidRPr="009B67BF">
        <w:rPr>
          <w:rFonts w:eastAsia="Calibri"/>
        </w:rPr>
        <w:t xml:space="preserve"> randomized assignments prove infeasible, quasi-experimental evaluation methods</w:t>
      </w:r>
      <w:r w:rsidR="00E05A99" w:rsidRPr="009B67BF">
        <w:rPr>
          <w:rFonts w:eastAsia="Calibri"/>
        </w:rPr>
        <w:t xml:space="preserve"> </w:t>
      </w:r>
      <w:r w:rsidRPr="009B67BF">
        <w:rPr>
          <w:rFonts w:eastAsia="Calibri"/>
        </w:rPr>
        <w:t>can be substituted. These methods select</w:t>
      </w:r>
      <w:r w:rsidR="00E05A99" w:rsidRPr="009B67BF">
        <w:rPr>
          <w:rFonts w:eastAsia="Calibri"/>
        </w:rPr>
        <w:t xml:space="preserve"> a </w:t>
      </w:r>
      <w:r w:rsidRPr="009B67BF">
        <w:rPr>
          <w:rFonts w:eastAsia="Calibri"/>
        </w:rPr>
        <w:t>control</w:t>
      </w:r>
      <w:r w:rsidR="00E05A99" w:rsidRPr="009B67BF">
        <w:rPr>
          <w:rFonts w:eastAsia="Calibri"/>
        </w:rPr>
        <w:t xml:space="preserve"> group </w:t>
      </w:r>
      <w:r w:rsidRPr="009B67BF">
        <w:rPr>
          <w:rFonts w:eastAsia="Calibri"/>
        </w:rPr>
        <w:t>using nonrandom methods and are less reliable than RCTs, but, with appropriate care, they can produce valid results.</w:t>
      </w:r>
      <w:r w:rsidR="006A5964">
        <w:rPr>
          <w:rFonts w:eastAsia="Calibri"/>
        </w:rPr>
        <w:t xml:space="preserve"> Non-randomized designs can still produce net savings as their primary output, just as RCTs do.</w:t>
      </w:r>
    </w:p>
    <w:p w14:paraId="7E1A0484" w14:textId="77777777" w:rsidR="002C0C6A" w:rsidRPr="009B67BF" w:rsidRDefault="002C0C6A" w:rsidP="0045080D">
      <w:pPr>
        <w:rPr>
          <w:rFonts w:eastAsia="Calibri"/>
        </w:rPr>
      </w:pPr>
    </w:p>
    <w:p w14:paraId="4DBF79A4" w14:textId="4F505BB8" w:rsidR="002C0C6A" w:rsidRPr="009B67BF" w:rsidRDefault="001447FA" w:rsidP="0045080D">
      <w:pPr>
        <w:rPr>
          <w:rFonts w:eastAsia="Calibri"/>
        </w:rPr>
      </w:pPr>
      <w:r w:rsidRPr="009B67BF">
        <w:rPr>
          <w:rFonts w:eastAsia="Calibri"/>
        </w:rPr>
        <w:t>Three quasi-experimental approaches</w:t>
      </w:r>
      <w:r w:rsidR="00E05A99" w:rsidRPr="009B67BF">
        <w:rPr>
          <w:rFonts w:eastAsia="Calibri"/>
        </w:rPr>
        <w:t xml:space="preserve"> </w:t>
      </w:r>
      <w:r w:rsidRPr="009B67BF">
        <w:rPr>
          <w:rFonts w:eastAsia="Calibri"/>
        </w:rPr>
        <w:t>are commonly used to evaluate behavior-based energy efficiency programs that cannot be construed as RCTs:</w:t>
      </w:r>
    </w:p>
    <w:p w14:paraId="0A2EA79B" w14:textId="77777777" w:rsidR="002C0C6A" w:rsidRPr="009B67BF" w:rsidRDefault="002C0C6A" w:rsidP="0045080D">
      <w:pPr>
        <w:rPr>
          <w:rFonts w:eastAsia="Calibri"/>
        </w:rPr>
      </w:pPr>
    </w:p>
    <w:p w14:paraId="45AA7839" w14:textId="77777777" w:rsidR="002C0C6A" w:rsidRPr="009B67BF" w:rsidRDefault="001447FA" w:rsidP="005C3C62">
      <w:pPr>
        <w:numPr>
          <w:ilvl w:val="0"/>
          <w:numId w:val="25"/>
        </w:numPr>
        <w:rPr>
          <w:rFonts w:eastAsia="Calibri"/>
        </w:rPr>
      </w:pPr>
      <w:r w:rsidRPr="009B67BF">
        <w:rPr>
          <w:rFonts w:eastAsia="Calibri"/>
        </w:rPr>
        <w:t>Regression discontinuity (RD)</w:t>
      </w:r>
    </w:p>
    <w:p w14:paraId="37D2EEE9" w14:textId="77777777" w:rsidR="002C0C6A" w:rsidRPr="009B67BF" w:rsidRDefault="001447FA" w:rsidP="005C3C62">
      <w:pPr>
        <w:numPr>
          <w:ilvl w:val="0"/>
          <w:numId w:val="25"/>
        </w:numPr>
        <w:rPr>
          <w:rFonts w:eastAsia="Calibri"/>
        </w:rPr>
      </w:pPr>
      <w:r w:rsidRPr="009B67BF">
        <w:rPr>
          <w:rFonts w:eastAsia="Calibri"/>
        </w:rPr>
        <w:t>Variation-in-adoption (VIA)</w:t>
      </w:r>
    </w:p>
    <w:p w14:paraId="32243012" w14:textId="77777777" w:rsidR="002C0C6A" w:rsidRPr="009B67BF" w:rsidRDefault="001447FA" w:rsidP="005C3C62">
      <w:pPr>
        <w:numPr>
          <w:ilvl w:val="0"/>
          <w:numId w:val="25"/>
        </w:numPr>
        <w:rPr>
          <w:rFonts w:eastAsia="Calibri"/>
        </w:rPr>
      </w:pPr>
      <w:r w:rsidRPr="009B67BF">
        <w:rPr>
          <w:rFonts w:eastAsia="Calibri"/>
        </w:rPr>
        <w:t>Matched controls (MC).</w:t>
      </w:r>
    </w:p>
    <w:p w14:paraId="508E76F3" w14:textId="77777777" w:rsidR="00557E0E" w:rsidRDefault="00557E0E" w:rsidP="0045080D">
      <w:pPr>
        <w:rPr>
          <w:rFonts w:eastAsia="Calibri"/>
        </w:rPr>
      </w:pPr>
    </w:p>
    <w:p w14:paraId="7493A176" w14:textId="77777777" w:rsidR="00D66AE5" w:rsidRDefault="001447FA" w:rsidP="0045080D">
      <w:pPr>
        <w:rPr>
          <w:rFonts w:eastAsia="Calibri"/>
        </w:rPr>
      </w:pPr>
      <w:r w:rsidRPr="009B67BF">
        <w:rPr>
          <w:rFonts w:eastAsia="Calibri"/>
        </w:rPr>
        <w:t xml:space="preserve">All three create a nonrandom control group to replace a random control group used in the RCT approach. </w:t>
      </w:r>
    </w:p>
    <w:p w14:paraId="239192C8" w14:textId="77777777" w:rsidR="00D66AE5" w:rsidRDefault="00D66AE5" w:rsidP="0045080D">
      <w:pPr>
        <w:rPr>
          <w:rFonts w:eastAsia="Calibri"/>
        </w:rPr>
      </w:pPr>
    </w:p>
    <w:p w14:paraId="21BC856F" w14:textId="5EA60EC5" w:rsidR="002C0C6A" w:rsidRPr="009B67BF" w:rsidRDefault="00D66AE5" w:rsidP="0045080D">
      <w:pPr>
        <w:rPr>
          <w:rFonts w:eastAsia="Calibri"/>
        </w:rPr>
      </w:pPr>
      <w:proofErr w:type="gramStart"/>
      <w:r>
        <w:rPr>
          <w:rFonts w:eastAsia="Calibri"/>
          <w:b/>
        </w:rPr>
        <w:t>Regression Discontinuity.</w:t>
      </w:r>
      <w:proofErr w:type="gramEnd"/>
      <w:r>
        <w:rPr>
          <w:rFonts w:eastAsia="Calibri"/>
          <w:b/>
        </w:rPr>
        <w:t xml:space="preserve"> </w:t>
      </w:r>
      <w:r w:rsidR="001447FA" w:rsidRPr="009B67BF">
        <w:rPr>
          <w:rFonts w:eastAsia="Calibri"/>
        </w:rPr>
        <w:t>RD requires basing a program’s eligibility on a continuous variable (e.g., customers’ adjusted gross income falling below a cutoff value for them to qualify for the program). When this is true, the RD method assumes customers just beyond the cutoff likely will be very similar, on average, to those just inside of it. The method compares changes in energy usage for a group just outside of the eligible range to that of a group of participants just on the other side of the eligibility cutoff.</w:t>
      </w:r>
      <w:r w:rsidR="00E05A99" w:rsidRPr="009B67BF">
        <w:rPr>
          <w:rFonts w:eastAsia="Calibri"/>
        </w:rPr>
        <w:t xml:space="preserve"> </w:t>
      </w:r>
      <w:r w:rsidR="001447FA" w:rsidRPr="009B67BF">
        <w:rPr>
          <w:rFonts w:eastAsia="Calibri"/>
        </w:rPr>
        <w:t>The RD approach, however, is susceptible to an important weakness: misspecification of the regression functional form.</w:t>
      </w:r>
      <w:r w:rsidR="001447FA" w:rsidRPr="00B31077">
        <w:rPr>
          <w:rFonts w:eastAsia="Calibri"/>
          <w:vertAlign w:val="superscript"/>
        </w:rPr>
        <w:footnoteReference w:id="24"/>
      </w:r>
    </w:p>
    <w:p w14:paraId="6987BEEE" w14:textId="77777777" w:rsidR="002C0C6A" w:rsidRPr="009B67BF" w:rsidRDefault="002C0C6A" w:rsidP="0045080D">
      <w:pPr>
        <w:rPr>
          <w:rFonts w:eastAsia="Calibri"/>
        </w:rPr>
      </w:pPr>
    </w:p>
    <w:p w14:paraId="379B01A5" w14:textId="5D50961D" w:rsidR="002C0C6A" w:rsidRPr="009B67BF" w:rsidRDefault="00D66AE5" w:rsidP="0045080D">
      <w:pPr>
        <w:rPr>
          <w:rFonts w:eastAsia="Calibri"/>
        </w:rPr>
      </w:pPr>
      <w:proofErr w:type="gramStart"/>
      <w:r>
        <w:rPr>
          <w:rFonts w:eastAsia="Calibri"/>
          <w:b/>
        </w:rPr>
        <w:t>Variation-in-Adoption.</w:t>
      </w:r>
      <w:proofErr w:type="gramEnd"/>
      <w:r>
        <w:rPr>
          <w:rFonts w:eastAsia="Calibri"/>
          <w:b/>
        </w:rPr>
        <w:t xml:space="preserve"> </w:t>
      </w:r>
      <w:r w:rsidR="001447FA" w:rsidRPr="009B67BF">
        <w:rPr>
          <w:rFonts w:eastAsia="Calibri"/>
        </w:rPr>
        <w:t>The VIA model applies only to program participants.</w:t>
      </w:r>
      <w:r w:rsidR="001447FA" w:rsidRPr="00B31077">
        <w:rPr>
          <w:rFonts w:eastAsia="Calibri"/>
          <w:vertAlign w:val="superscript"/>
        </w:rPr>
        <w:footnoteReference w:id="25"/>
      </w:r>
      <w:r w:rsidR="001447FA" w:rsidRPr="009B67BF">
        <w:rPr>
          <w:rFonts w:eastAsia="Calibri"/>
        </w:rPr>
        <w:t xml:space="preserve"> For this method, customers must sign up for the program on a rolling basis. VIA takes advantage of its enrollment’s differential timing to compare </w:t>
      </w:r>
      <w:r w:rsidR="001447FA" w:rsidRPr="009B67BF">
        <w:rPr>
          <w:rFonts w:eastAsia="Calibri"/>
        </w:rPr>
        <w:lastRenderedPageBreak/>
        <w:t xml:space="preserve">energy usage of customers opting in to that of customers not yet opting in (but doing so later). The method relies on an assumption that, in any given month, customers have already opted in; those that soon opt in have similar characteristics to those who have enrolled, both in observable and unobservable </w:t>
      </w:r>
      <w:r w:rsidR="00E05A99" w:rsidRPr="009B67BF">
        <w:rPr>
          <w:rFonts w:eastAsia="Calibri"/>
        </w:rPr>
        <w:t>characteristics</w:t>
      </w:r>
      <w:r w:rsidR="001447FA" w:rsidRPr="009B67BF">
        <w:rPr>
          <w:rFonts w:eastAsia="Calibri"/>
        </w:rPr>
        <w:t>. For this assumption to prove valid, customers must decide to opt into the program at different times for essentially random reasons (e.g., influenced only by marketing exposure and program awareness).</w:t>
      </w:r>
      <w:r w:rsidR="001447FA" w:rsidRPr="00B31077">
        <w:rPr>
          <w:rFonts w:eastAsia="Calibri"/>
          <w:vertAlign w:val="superscript"/>
        </w:rPr>
        <w:footnoteReference w:id="26"/>
      </w:r>
      <w:r w:rsidR="001447FA" w:rsidRPr="009B67BF">
        <w:rPr>
          <w:rFonts w:eastAsia="Calibri"/>
        </w:rPr>
        <w:t xml:space="preserve"> In particular, the decision to opt in should not relate to observable or unobservable household characteristics.</w:t>
      </w:r>
      <w:r w:rsidR="001447FA" w:rsidRPr="00B31077">
        <w:rPr>
          <w:rFonts w:eastAsia="Calibri"/>
          <w:vertAlign w:val="superscript"/>
        </w:rPr>
        <w:footnoteReference w:id="27"/>
      </w:r>
    </w:p>
    <w:p w14:paraId="00C37682" w14:textId="77777777" w:rsidR="002C0C6A" w:rsidRPr="009B67BF" w:rsidRDefault="002C0C6A" w:rsidP="0045080D">
      <w:pPr>
        <w:rPr>
          <w:rFonts w:eastAsia="Calibri"/>
        </w:rPr>
      </w:pPr>
    </w:p>
    <w:p w14:paraId="30847D24" w14:textId="7973D701" w:rsidR="002C0C6A" w:rsidRPr="009B67BF" w:rsidRDefault="00D66AE5" w:rsidP="0045080D">
      <w:pPr>
        <w:rPr>
          <w:rFonts w:eastAsia="Calibri"/>
        </w:rPr>
      </w:pPr>
      <w:proofErr w:type="gramStart"/>
      <w:r>
        <w:rPr>
          <w:rFonts w:eastAsia="Calibri"/>
          <w:b/>
        </w:rPr>
        <w:t>Matched Controls.</w:t>
      </w:r>
      <w:proofErr w:type="gramEnd"/>
      <w:r>
        <w:rPr>
          <w:rFonts w:eastAsia="Calibri"/>
          <w:b/>
        </w:rPr>
        <w:t xml:space="preserve"> </w:t>
      </w:r>
      <w:r w:rsidR="001447FA" w:rsidRPr="009B67BF">
        <w:rPr>
          <w:rFonts w:eastAsia="Calibri"/>
        </w:rPr>
        <w:t>MC creates a control group by matching each treatment customer to the most similar nonparticipant customer available on the basis of exogenous covariates from the pre-enrollment period known to highly correlate with post-enrollment usage.</w:t>
      </w:r>
      <w:r w:rsidR="001447FA" w:rsidRPr="00B31077">
        <w:rPr>
          <w:rFonts w:eastAsia="Calibri"/>
          <w:vertAlign w:val="superscript"/>
        </w:rPr>
        <w:footnoteReference w:id="28"/>
      </w:r>
      <w:r w:rsidR="001447FA" w:rsidRPr="009B67BF">
        <w:rPr>
          <w:rFonts w:eastAsia="Calibri"/>
        </w:rPr>
        <w:t xml:space="preserve"> The covariate most likely to correlate with post-enrollment energy usage in a given time period is customer energy usage during the same period of the preceding year, but other observable factors may be used when available. Implementing MC requires customer usage data for the year preceding all opt-in customers’ decisions to participate in the program, along with a large group of nonparticipants who can be assumed to be similar to </w:t>
      </w:r>
      <w:proofErr w:type="gramStart"/>
      <w:r w:rsidR="001447FA" w:rsidRPr="009B67BF">
        <w:rPr>
          <w:rFonts w:eastAsia="Calibri"/>
        </w:rPr>
        <w:t>opt-in</w:t>
      </w:r>
      <w:proofErr w:type="gramEnd"/>
      <w:r w:rsidR="001447FA" w:rsidRPr="009B67BF">
        <w:rPr>
          <w:rFonts w:eastAsia="Calibri"/>
        </w:rPr>
        <w:t xml:space="preserve"> customers, aside from their </w:t>
      </w:r>
      <w:r w:rsidR="001447FA" w:rsidRPr="00477470">
        <w:rPr>
          <w:rFonts w:eastAsia="Calibri"/>
        </w:rPr>
        <w:t>program participation</w:t>
      </w:r>
      <w:r w:rsidR="001447FA" w:rsidRPr="009B67BF">
        <w:rPr>
          <w:rFonts w:eastAsia="Calibri"/>
        </w:rPr>
        <w:t xml:space="preserve"> status</w:t>
      </w:r>
      <w:r w:rsidR="00477470">
        <w:rPr>
          <w:rFonts w:eastAsia="Calibri"/>
        </w:rPr>
        <w:t xml:space="preserve">. </w:t>
      </w:r>
      <w:r w:rsidR="00477470" w:rsidRPr="00477470">
        <w:rPr>
          <w:rFonts w:eastAsia="Calibri"/>
        </w:rPr>
        <w:t>The pool of potential matches should be drawn from the same customer class and rate category</w:t>
      </w:r>
      <w:r w:rsidR="001447FA" w:rsidRPr="009B67BF">
        <w:rPr>
          <w:rFonts w:eastAsia="Calibri"/>
        </w:rPr>
        <w:t>.</w:t>
      </w:r>
    </w:p>
    <w:p w14:paraId="5861BB7A" w14:textId="77777777" w:rsidR="002C0C6A" w:rsidRPr="009B67BF" w:rsidRDefault="002C0C6A" w:rsidP="0045080D">
      <w:pPr>
        <w:rPr>
          <w:rFonts w:eastAsia="Calibri"/>
        </w:rPr>
      </w:pPr>
    </w:p>
    <w:p w14:paraId="0589CAFE" w14:textId="77777777" w:rsidR="002C0C6A" w:rsidRPr="009B67BF" w:rsidRDefault="001447FA" w:rsidP="0045080D">
      <w:pPr>
        <w:rPr>
          <w:rFonts w:eastAsia="Calibri"/>
        </w:rPr>
      </w:pPr>
      <w:r w:rsidRPr="009B67BF">
        <w:rPr>
          <w:rFonts w:eastAsia="Calibri"/>
        </w:rPr>
        <w:t>The MC method involves identifying a nonparticipant customer whose energy usage closely matches that of a program participant in the months preceding the participant’s enrollment in the program. The logic inherent in this approach is: if the analyst finds a set of nonparticipants who, on average, are the same as participants regarding energy consumption before program enrollment, these matches will provide a good counterfactual estimate of how much energy participants would have used in the program’s absence.</w:t>
      </w:r>
    </w:p>
    <w:p w14:paraId="605B10CC" w14:textId="77777777" w:rsidR="002C0C6A" w:rsidRPr="009B67BF" w:rsidRDefault="002C0C6A" w:rsidP="0045080D">
      <w:pPr>
        <w:rPr>
          <w:rFonts w:eastAsia="Calibri"/>
        </w:rPr>
      </w:pPr>
    </w:p>
    <w:p w14:paraId="123D1B30" w14:textId="6ABDB838" w:rsidR="002C0C6A" w:rsidRPr="009B67BF" w:rsidRDefault="001447FA" w:rsidP="0045080D">
      <w:pPr>
        <w:rPr>
          <w:rFonts w:eastAsia="Calibri"/>
        </w:rPr>
      </w:pPr>
      <w:r w:rsidRPr="009B67BF">
        <w:rPr>
          <w:rFonts w:eastAsia="Calibri"/>
        </w:rPr>
        <w:t xml:space="preserve">The MC approach does present a main weakness: it can only identify matches based on observable customer characteristics, which leaves open the exclusion of the possible influence of relevant </w:t>
      </w:r>
      <w:proofErr w:type="spellStart"/>
      <w:r w:rsidRPr="009B67BF">
        <w:rPr>
          <w:rFonts w:eastAsia="Calibri"/>
        </w:rPr>
        <w:t>unobservables</w:t>
      </w:r>
      <w:proofErr w:type="spellEnd"/>
      <w:r w:rsidRPr="009B67BF">
        <w:rPr>
          <w:rFonts w:eastAsia="Calibri"/>
        </w:rPr>
        <w:t>. While factors other than pre-enrollment energy usage plausibly could be used (e.g., household income, demographics, geographic location) in the matching process to address relevant unobservable characteristics (e.g., attitudes toward energy conservation and environmental concerns), this assumption cannot be directly tested.</w:t>
      </w:r>
      <w:r w:rsidRPr="00B31077">
        <w:rPr>
          <w:rFonts w:eastAsia="Calibri"/>
          <w:vertAlign w:val="superscript"/>
        </w:rPr>
        <w:footnoteReference w:id="29"/>
      </w:r>
    </w:p>
    <w:p w14:paraId="236D6D38" w14:textId="77777777" w:rsidR="002C0C6A" w:rsidRPr="009B67BF" w:rsidRDefault="002C0C6A" w:rsidP="0045080D">
      <w:pPr>
        <w:rPr>
          <w:rFonts w:eastAsia="Calibri"/>
        </w:rPr>
      </w:pPr>
    </w:p>
    <w:p w14:paraId="7A2D9E09" w14:textId="03C48921" w:rsidR="002C0C6A" w:rsidRPr="009B67BF" w:rsidRDefault="00477470" w:rsidP="0045080D">
      <w:pPr>
        <w:rPr>
          <w:rFonts w:eastAsia="Calibri"/>
        </w:rPr>
      </w:pPr>
      <w:r>
        <w:rPr>
          <w:rFonts w:eastAsia="Calibri"/>
        </w:rPr>
        <w:t xml:space="preserve">There is a special case of </w:t>
      </w:r>
      <w:r w:rsidR="001447FA" w:rsidRPr="009B67BF">
        <w:rPr>
          <w:rFonts w:eastAsia="Calibri"/>
        </w:rPr>
        <w:t xml:space="preserve">MC </w:t>
      </w:r>
      <w:r>
        <w:rPr>
          <w:rFonts w:eastAsia="Calibri"/>
        </w:rPr>
        <w:t>called</w:t>
      </w:r>
      <w:r w:rsidR="001447FA" w:rsidRPr="009B67BF">
        <w:rPr>
          <w:rFonts w:eastAsia="Calibri"/>
        </w:rPr>
        <w:t xml:space="preserve"> propensity-score matching. This develops a binary choice model to predict the probability that a customer will opt into the program, and then, for a control group, chooses customers with a high propensity for opting in but choosing not to do so. This functions well if observable variables used to calculate the propensity score sufficiently correlate with relevant </w:t>
      </w:r>
      <w:proofErr w:type="spellStart"/>
      <w:r w:rsidR="001447FA" w:rsidRPr="009B67BF">
        <w:rPr>
          <w:rFonts w:eastAsia="Calibri"/>
        </w:rPr>
        <w:t>unobservables</w:t>
      </w:r>
      <w:proofErr w:type="spellEnd"/>
      <w:r w:rsidR="001447FA" w:rsidRPr="009B67BF">
        <w:rPr>
          <w:rFonts w:eastAsia="Calibri"/>
        </w:rPr>
        <w:t xml:space="preserve"> to explain differences between treatment and control customers that cannot be explained by matching observables. With most evaluations of energy efficiency programs, however, little (if any) data are available on customers other than their energy usage; so the distinction usually becomes irrelevant.</w:t>
      </w:r>
    </w:p>
    <w:p w14:paraId="3113A770" w14:textId="77777777" w:rsidR="002C0C6A" w:rsidRPr="009B67BF" w:rsidRDefault="002C0C6A" w:rsidP="0045080D">
      <w:pPr>
        <w:rPr>
          <w:rFonts w:eastAsia="Calibri"/>
        </w:rPr>
      </w:pPr>
    </w:p>
    <w:p w14:paraId="2FE0EDD2" w14:textId="77777777" w:rsidR="002C0C6A" w:rsidRPr="009B67BF" w:rsidRDefault="0008456B" w:rsidP="00557E0E">
      <w:pPr>
        <w:pStyle w:val="Heading2"/>
        <w:rPr>
          <w:rFonts w:eastAsia="Franklin Gothic Book"/>
        </w:rPr>
      </w:pPr>
      <w:bookmarkStart w:id="237" w:name="_Toc431526495"/>
      <w:bookmarkStart w:id="238" w:name="_Toc440633736"/>
      <w:r w:rsidRPr="009B67BF">
        <w:rPr>
          <w:rFonts w:eastAsia="Franklin Gothic Book"/>
        </w:rPr>
        <w:lastRenderedPageBreak/>
        <w:t>Code Compliance Programs</w:t>
      </w:r>
      <w:bookmarkEnd w:id="237"/>
      <w:bookmarkEnd w:id="238"/>
    </w:p>
    <w:p w14:paraId="0D937E76" w14:textId="21EB01A6" w:rsidR="009B706A" w:rsidRDefault="009B706A" w:rsidP="0045080D">
      <w:r w:rsidRPr="009B706A">
        <w:t>This protocol applies to the Building Energy Codes Education and Technical Assistance (BECETA) Program, administered by Department of Commerce. The purpose of the BECATA Program is to train code enforcement officials</w:t>
      </w:r>
      <w:r w:rsidR="00B604F8">
        <w:t>,</w:t>
      </w:r>
      <w:r w:rsidRPr="009B706A">
        <w:t xml:space="preserve"> architects, designers, engineers, builders, contractors, and other interested parties on current codes, code updates, and potential new codes to facilitate and increase code compliance. The BECATA Program supports the building standards requirements of Illinois statute. </w:t>
      </w:r>
    </w:p>
    <w:p w14:paraId="08F06DB6" w14:textId="77777777" w:rsidR="009B706A" w:rsidRDefault="009B706A" w:rsidP="0045080D"/>
    <w:p w14:paraId="3B495337" w14:textId="4B67535C" w:rsidR="009B706A" w:rsidRPr="009B67BF" w:rsidRDefault="009B706A" w:rsidP="0045080D">
      <w:r w:rsidRPr="009B706A">
        <w:t>The protocol represents a basic framework for estimating the NTGR that may be refined based on impact evaluation results. The NTGR is used to convert an estimate of gross savings into an estimate of net savings. Two general methods can be used to estimate gross energy impacts: (1</w:t>
      </w:r>
      <w:r w:rsidRPr="00AA53AE">
        <w:t>) utility billing</w:t>
      </w:r>
      <w:r w:rsidRPr="009B706A">
        <w:t xml:space="preserve"> data analysis; and (2) building energy modeling.</w:t>
      </w:r>
      <w:r w:rsidRPr="00B31077">
        <w:rPr>
          <w:vertAlign w:val="superscript"/>
        </w:rPr>
        <w:footnoteReference w:id="30"/>
      </w:r>
      <w:r w:rsidRPr="009B706A">
        <w:t xml:space="preserve"> The specific method used depends on the availability of necessary data.</w:t>
      </w:r>
    </w:p>
    <w:p w14:paraId="3388C3C3" w14:textId="77777777" w:rsidR="002C0C6A" w:rsidRPr="009B67BF" w:rsidRDefault="002C0C6A" w:rsidP="0045080D"/>
    <w:p w14:paraId="7059D7F3" w14:textId="77777777" w:rsidR="002C0C6A" w:rsidRDefault="0008456B" w:rsidP="00557E0E">
      <w:pPr>
        <w:pStyle w:val="Heading3"/>
      </w:pPr>
      <w:bookmarkStart w:id="239" w:name="_Toc440633737"/>
      <w:r w:rsidRPr="009B67BF">
        <w:t>Data Collection</w:t>
      </w:r>
      <w:bookmarkEnd w:id="239"/>
    </w:p>
    <w:p w14:paraId="41BE8375" w14:textId="77777777" w:rsidR="002C0C6A" w:rsidRPr="009B67BF" w:rsidRDefault="0008456B" w:rsidP="00557E0E">
      <w:pPr>
        <w:pStyle w:val="Heading4"/>
      </w:pPr>
      <w:r w:rsidRPr="009B67BF">
        <w:t>Program Documentation</w:t>
      </w:r>
    </w:p>
    <w:p w14:paraId="44C5F4D9" w14:textId="55F5C0AB" w:rsidR="002C0C6A" w:rsidRPr="009B67BF" w:rsidRDefault="0008456B" w:rsidP="0045080D">
      <w:r w:rsidRPr="009B67BF">
        <w:t>To inform the NTGR estimate, the evaluator documents program delivery. Information collected includes the following: the number, location, and dates of training workshops; the topics covered; materials disseminated; the number of trainees in each workshop</w:t>
      </w:r>
      <w:r w:rsidR="00591E4F">
        <w:t xml:space="preserve"> and </w:t>
      </w:r>
      <w:r w:rsidR="00C238A9" w:rsidRPr="009B67BF">
        <w:t>the type of trainee</w:t>
      </w:r>
      <w:r w:rsidRPr="009B67BF">
        <w:t>; and the hours of instruction.</w:t>
      </w:r>
    </w:p>
    <w:p w14:paraId="090EED1E" w14:textId="77777777" w:rsidR="002C0C6A" w:rsidRPr="009B67BF" w:rsidRDefault="002C0C6A" w:rsidP="0045080D"/>
    <w:p w14:paraId="794EFE66" w14:textId="77777777" w:rsidR="002C0C6A" w:rsidRPr="009B67BF" w:rsidRDefault="0008456B" w:rsidP="00557E0E">
      <w:pPr>
        <w:pStyle w:val="Heading4"/>
      </w:pPr>
      <w:bookmarkStart w:id="240" w:name="_Toc431526496"/>
      <w:r w:rsidRPr="009B67BF">
        <w:t>Stakeholder Interviews</w:t>
      </w:r>
      <w:bookmarkEnd w:id="240"/>
    </w:p>
    <w:p w14:paraId="66827987" w14:textId="77777777" w:rsidR="002C0C6A" w:rsidRPr="009B67BF" w:rsidRDefault="0008456B" w:rsidP="0045080D">
      <w:r w:rsidRPr="009B67BF">
        <w:t>To inform the NTGR estimate, the evaluator conducts interviews with key stakeholders involved in the program. Interviews should include training program managers, instructors, and trainees. Trainees typically include contractors, builders, consultants, code officials, and others involved in building design and construction. The interviews seek to gather information on how training affected building design, construction, new code compliance, and enforcement.</w:t>
      </w:r>
    </w:p>
    <w:p w14:paraId="195FE399" w14:textId="77777777" w:rsidR="002C0C6A" w:rsidRPr="009B67BF" w:rsidRDefault="002C0C6A" w:rsidP="0045080D"/>
    <w:p w14:paraId="367D0E3B" w14:textId="77777777" w:rsidR="002C0C6A" w:rsidRPr="009B67BF" w:rsidRDefault="0008456B" w:rsidP="00E7684E">
      <w:pPr>
        <w:pStyle w:val="Heading3"/>
      </w:pPr>
      <w:bookmarkStart w:id="241" w:name="_Toc431526497"/>
      <w:bookmarkStart w:id="242" w:name="_Toc440633738"/>
      <w:r w:rsidRPr="009B67BF">
        <w:t>Attribution Assessment</w:t>
      </w:r>
      <w:bookmarkEnd w:id="241"/>
      <w:bookmarkEnd w:id="242"/>
    </w:p>
    <w:p w14:paraId="7697AD45" w14:textId="77777777" w:rsidR="002C0C6A" w:rsidRPr="009B67BF" w:rsidRDefault="0008456B" w:rsidP="00B74403">
      <w:r w:rsidRPr="009B67BF">
        <w:t>The NTGR estimation method stays the same, regardless of the method used to estimate gross energy savings.</w:t>
      </w:r>
    </w:p>
    <w:p w14:paraId="7FA61CAD" w14:textId="77777777" w:rsidR="002C0C6A" w:rsidRPr="009B67BF" w:rsidRDefault="002C0C6A" w:rsidP="00B74403"/>
    <w:p w14:paraId="33DF26FB" w14:textId="5FDB52B5" w:rsidR="002C0C6A" w:rsidRPr="009B67BF" w:rsidRDefault="0008456B" w:rsidP="00B74403">
      <w:r w:rsidRPr="009B67BF">
        <w:t>A Delphi panel</w:t>
      </w:r>
      <w:r w:rsidRPr="00B31077">
        <w:rPr>
          <w:vertAlign w:val="superscript"/>
        </w:rPr>
        <w:footnoteReference w:id="31"/>
      </w:r>
      <w:r w:rsidRPr="009B67BF">
        <w:t xml:space="preserve"> produces an NTGR estimate that reflects the share of gross energy savings resulting from increased code compliance attributable to the program. Formed by selecting four to six knowledgeable professionals not associated with the program in any way,</w:t>
      </w:r>
      <w:r w:rsidRPr="00B31077">
        <w:rPr>
          <w:vertAlign w:val="superscript"/>
        </w:rPr>
        <w:footnoteReference w:id="32"/>
      </w:r>
      <w:r w:rsidRPr="009B67BF">
        <w:t xml:space="preserve"> the panel receives estimates of gross energy savings, building construction data, and evidence of attribution—including the results of stakeholder interviews and program documentation. Panel members individually review the information and provide feedback regarding their NTGR estimates and rationales. Responses are compiled, with combined, anonymous responses circulated to all panel members. Panelists review this information, revise their initial estimates and rationales, as they deem appropriate, and provide new estimates and rationales. </w:t>
      </w:r>
      <w:r w:rsidR="00097EBD">
        <w:t xml:space="preserve">Evaluators review the second set of estimates and rationales to develop </w:t>
      </w:r>
      <w:r w:rsidRPr="009B67BF">
        <w:t>a final attribution estimate, accompanied with a summary of supporting rationales. This NTGR estimate, used in combination with the gross energy savings estimate and building construction data, produces a final estimate of net energy savings attributable to the program.</w:t>
      </w:r>
    </w:p>
    <w:p w14:paraId="73D6B874" w14:textId="22A70831" w:rsidR="002C0C6A" w:rsidRPr="009B67BF" w:rsidRDefault="002C0C6A" w:rsidP="00B74403"/>
    <w:p w14:paraId="66978634" w14:textId="77777777" w:rsidR="00D53CEE" w:rsidRDefault="00D53CEE" w:rsidP="00B74403">
      <w:pPr>
        <w:rPr>
          <w:rFonts w:ascii="Calibri" w:eastAsia="Franklin Gothic Book" w:hAnsi="Calibri" w:cs="Arial"/>
          <w:bCs/>
          <w:kern w:val="32"/>
          <w:sz w:val="32"/>
          <w:szCs w:val="32"/>
        </w:rPr>
      </w:pPr>
      <w:bookmarkStart w:id="243" w:name="_Toc431526498"/>
      <w:r>
        <w:rPr>
          <w:rFonts w:eastAsia="Franklin Gothic Book"/>
        </w:rPr>
        <w:br w:type="page"/>
      </w:r>
    </w:p>
    <w:p w14:paraId="2463444A" w14:textId="3EEEB4B6" w:rsidR="002C0C6A" w:rsidRPr="009B67BF" w:rsidRDefault="00FF0879" w:rsidP="007643AA">
      <w:pPr>
        <w:pStyle w:val="Heading1"/>
        <w:rPr>
          <w:rFonts w:eastAsia="Franklin Gothic Book"/>
        </w:rPr>
      </w:pPr>
      <w:bookmarkStart w:id="244" w:name="_Toc440633739"/>
      <w:r w:rsidRPr="009B67BF">
        <w:rPr>
          <w:rFonts w:eastAsia="Franklin Gothic Book"/>
        </w:rPr>
        <w:lastRenderedPageBreak/>
        <w:t>Appendix A: Overview of NTG Methods</w:t>
      </w:r>
      <w:bookmarkEnd w:id="243"/>
      <w:bookmarkEnd w:id="244"/>
    </w:p>
    <w:p w14:paraId="136CBFDB" w14:textId="77777777" w:rsidR="002C0C6A" w:rsidRPr="009B67BF" w:rsidRDefault="00FF0879" w:rsidP="0045080D">
      <w:pPr>
        <w:rPr>
          <w:rFonts w:eastAsia="Franklin Gothic Book"/>
        </w:rPr>
      </w:pPr>
      <w:r w:rsidRPr="009B67BF">
        <w:rPr>
          <w:rFonts w:eastAsia="Franklin Gothic Book"/>
        </w:rPr>
        <w:t xml:space="preserve">The evaluation </w:t>
      </w:r>
      <w:proofErr w:type="gramStart"/>
      <w:r w:rsidRPr="009B67BF">
        <w:rPr>
          <w:rFonts w:eastAsia="Franklin Gothic Book"/>
        </w:rPr>
        <w:t>teams</w:t>
      </w:r>
      <w:proofErr w:type="gramEnd"/>
      <w:r w:rsidRPr="009B67BF">
        <w:rPr>
          <w:rFonts w:eastAsia="Franklin Gothic Book"/>
        </w:rPr>
        <w:t xml:space="preserve"> present information in this appendix to provide a relatively quick overview of NTG methods for readers unaccustomed to the possible methods that evaluators may deploy. It is not meant to be a complete or deep discussion about each of the methods presented. However, the evaluators in Illinois considered the inclusion of this appendix to be very important in acknowledging the current suite of methods deployed by evaluators throughout the U.S. and giving a framework for work within Illinois.</w:t>
      </w:r>
    </w:p>
    <w:p w14:paraId="15A145D1" w14:textId="77777777" w:rsidR="002C0C6A" w:rsidRPr="009B67BF" w:rsidRDefault="002C0C6A" w:rsidP="0045080D">
      <w:pPr>
        <w:rPr>
          <w:rFonts w:eastAsia="Franklin Gothic Book"/>
        </w:rPr>
      </w:pPr>
    </w:p>
    <w:p w14:paraId="4E08FEBD" w14:textId="5DEBE079" w:rsidR="002C0C6A" w:rsidRPr="00097EBD" w:rsidRDefault="00FF0879" w:rsidP="0045080D">
      <w:pPr>
        <w:rPr>
          <w:rFonts w:eastAsia="Franklin Gothic Book"/>
        </w:rPr>
      </w:pPr>
      <w:r w:rsidRPr="00097EBD">
        <w:rPr>
          <w:rFonts w:eastAsia="Franklin Gothic Book"/>
        </w:rPr>
        <w:t xml:space="preserve">Much of the information shown below is taken directly from a single source—the national Uniform Methods Project, Chapter 17: Estimating Net Savings: Common Practices. (Violette and </w:t>
      </w:r>
      <w:proofErr w:type="spellStart"/>
      <w:r w:rsidRPr="00097EBD">
        <w:rPr>
          <w:rFonts w:eastAsia="Franklin Gothic Book"/>
        </w:rPr>
        <w:t>Rathbun</w:t>
      </w:r>
      <w:proofErr w:type="spellEnd"/>
      <w:r w:rsidRPr="00097EBD">
        <w:rPr>
          <w:rFonts w:eastAsia="Franklin Gothic Book"/>
        </w:rPr>
        <w:t xml:space="preserve">, 2014) This document has done a nice job of summarizing the eight most common attribution methods currently in use across the U.S. The evaluation teams recommend that readers go first to this reference for further information. Additionally, while there are slightly over 100 references within the Violette and </w:t>
      </w:r>
      <w:proofErr w:type="spellStart"/>
      <w:r w:rsidRPr="00097EBD">
        <w:rPr>
          <w:rFonts w:eastAsia="Franklin Gothic Book"/>
        </w:rPr>
        <w:t>Rathbun</w:t>
      </w:r>
      <w:proofErr w:type="spellEnd"/>
      <w:r w:rsidRPr="00097EBD">
        <w:rPr>
          <w:rFonts w:eastAsia="Franklin Gothic Book"/>
        </w:rPr>
        <w:t xml:space="preserve"> document, other non-duplicative references are included where reasonable as additional resources for those interested in further research into any specific method.</w:t>
      </w:r>
    </w:p>
    <w:p w14:paraId="309ED330" w14:textId="77777777" w:rsidR="002C0C6A" w:rsidRPr="009B67BF" w:rsidRDefault="002C0C6A" w:rsidP="0045080D">
      <w:pPr>
        <w:rPr>
          <w:rFonts w:eastAsia="Franklin Gothic Book"/>
        </w:rPr>
      </w:pPr>
    </w:p>
    <w:p w14:paraId="4A216BC1" w14:textId="77777777" w:rsidR="002C0C6A" w:rsidRPr="009B67BF" w:rsidRDefault="00FF0879" w:rsidP="007643AA">
      <w:pPr>
        <w:pStyle w:val="Heading2"/>
        <w:rPr>
          <w:rFonts w:eastAsia="Franklin Gothic Book"/>
        </w:rPr>
      </w:pPr>
      <w:bookmarkStart w:id="245" w:name="_Toc431526499"/>
      <w:bookmarkStart w:id="246" w:name="_Toc440633740"/>
      <w:r w:rsidRPr="009B67BF">
        <w:rPr>
          <w:rFonts w:eastAsia="Franklin Gothic Book"/>
        </w:rPr>
        <w:t>Survey-Based Approaches</w:t>
      </w:r>
      <w:bookmarkEnd w:id="245"/>
      <w:bookmarkEnd w:id="246"/>
    </w:p>
    <w:p w14:paraId="7F2FB5CF" w14:textId="3BD9F502" w:rsidR="002C0C6A" w:rsidRPr="009B67BF" w:rsidRDefault="00FF0879" w:rsidP="0045080D">
      <w:pPr>
        <w:rPr>
          <w:rFonts w:eastAsia="Franklin Gothic Book"/>
        </w:rPr>
      </w:pPr>
      <w:r w:rsidRPr="009B67BF">
        <w:rPr>
          <w:rFonts w:eastAsia="Franklin Gothic Book"/>
        </w:rPr>
        <w:t xml:space="preserve">Virtually all Illinois based evaluations use a survey-based approach for programs where primary data is used to determine net savings. (The main exception is for </w:t>
      </w:r>
      <w:r w:rsidR="001317E6">
        <w:rPr>
          <w:rFonts w:eastAsia="Franklin Gothic Book"/>
        </w:rPr>
        <w:t>b</w:t>
      </w:r>
      <w:r w:rsidRPr="009B67BF">
        <w:rPr>
          <w:rFonts w:eastAsia="Franklin Gothic Book"/>
        </w:rPr>
        <w:t>ehavioral programs which use statistical analysis based on a randomized control trial program design.) Survey</w:t>
      </w:r>
      <w:r w:rsidR="001317E6">
        <w:rPr>
          <w:rFonts w:eastAsia="Franklin Gothic Book"/>
        </w:rPr>
        <w:t>-</w:t>
      </w:r>
      <w:r w:rsidRPr="009B67BF">
        <w:rPr>
          <w:rFonts w:eastAsia="Franklin Gothic Book"/>
        </w:rPr>
        <w:t>based approaches obtain data from program participants and nonparticipants using a structured data collection instrument implemented via phone, in person</w:t>
      </w:r>
      <w:r w:rsidR="001317E6">
        <w:rPr>
          <w:rFonts w:eastAsia="Franklin Gothic Book"/>
        </w:rPr>
        <w:t>,</w:t>
      </w:r>
      <w:r w:rsidRPr="009B67BF">
        <w:rPr>
          <w:rFonts w:eastAsia="Franklin Gothic Book"/>
        </w:rPr>
        <w:t xml:space="preserve"> or online. At times, evaluators create and use an unstructured depth-interview guide to collect information about attribution</w:t>
      </w:r>
      <w:r w:rsidR="001317E6">
        <w:rPr>
          <w:rFonts w:eastAsia="Franklin Gothic Book"/>
        </w:rPr>
        <w:t>,</w:t>
      </w:r>
      <w:r w:rsidRPr="009B67BF">
        <w:rPr>
          <w:rFonts w:eastAsia="Franklin Gothic Book"/>
        </w:rPr>
        <w:t xml:space="preserve"> and this provides both contextual data and quantitative data about a given project.</w:t>
      </w:r>
    </w:p>
    <w:p w14:paraId="44F6E7F9" w14:textId="77777777" w:rsidR="002C0C6A" w:rsidRPr="009B67BF" w:rsidRDefault="002C0C6A" w:rsidP="0045080D">
      <w:pPr>
        <w:rPr>
          <w:rFonts w:eastAsia="Franklin Gothic Book"/>
        </w:rPr>
      </w:pPr>
    </w:p>
    <w:p w14:paraId="645EB936" w14:textId="77777777" w:rsidR="002C0C6A" w:rsidRPr="009B67BF" w:rsidRDefault="00FF0879" w:rsidP="007643AA">
      <w:pPr>
        <w:pStyle w:val="Heading3"/>
        <w:rPr>
          <w:rFonts w:eastAsia="Franklin Gothic Book"/>
        </w:rPr>
      </w:pPr>
      <w:bookmarkStart w:id="247" w:name="_Toc431526500"/>
      <w:bookmarkStart w:id="248" w:name="_Toc440633741"/>
      <w:r w:rsidRPr="009B67BF">
        <w:rPr>
          <w:rFonts w:eastAsia="Franklin Gothic Book"/>
        </w:rPr>
        <w:t>Self-Report Approach</w:t>
      </w:r>
      <w:bookmarkEnd w:id="247"/>
      <w:bookmarkEnd w:id="248"/>
    </w:p>
    <w:p w14:paraId="20F445EE" w14:textId="33992505" w:rsidR="002C0C6A" w:rsidRPr="009B67BF" w:rsidRDefault="00FF0879" w:rsidP="0045080D">
      <w:pPr>
        <w:rPr>
          <w:rFonts w:eastAsia="Franklin Gothic Book"/>
        </w:rPr>
      </w:pPr>
      <w:r w:rsidRPr="009B67BF">
        <w:rPr>
          <w:rFonts w:eastAsia="Franklin Gothic Book"/>
        </w:rPr>
        <w:t>The self-report approach relies on the abilities of customers to discuss the program influence as well as the somewhat abstract ideas of the counterfactual (i.e., what would have occurred absent the program) after making a choice to purchase an energy efficient item or take an energy efficient action unrelated to a purchase. For program participants, this could include doing nothing (i.e., leaving the existing equipment as-is), installing the same energy efficient equipment as they did through the program, or an intermediate step of installing equipment that is more efficient than what they had in place previously, but less efficient than what they installed through the program . Evaluators also use this approach when collecting information from trade allies or distributors. This self-report approach is not new, nor is it exclusively used by the energy efficiency industry. An important attribute of this approach is its reliance on well-designed and fielded survey questions</w:t>
      </w:r>
      <w:r w:rsidR="001317E6">
        <w:rPr>
          <w:rFonts w:eastAsia="Franklin Gothic Book"/>
        </w:rPr>
        <w:t>;</w:t>
      </w:r>
      <w:r w:rsidRPr="009B67BF">
        <w:rPr>
          <w:rFonts w:eastAsia="Franklin Gothic Book"/>
        </w:rPr>
        <w:t xml:space="preserve"> so that the data underlying subsequent analyses are accurate and complete.</w:t>
      </w:r>
    </w:p>
    <w:p w14:paraId="671941E6" w14:textId="77777777" w:rsidR="002C0C6A" w:rsidRPr="009B67BF" w:rsidRDefault="002C0C6A" w:rsidP="0045080D">
      <w:pPr>
        <w:rPr>
          <w:rFonts w:eastAsia="Franklin Gothic Book"/>
        </w:rPr>
      </w:pPr>
    </w:p>
    <w:p w14:paraId="562B71DC" w14:textId="152DFBBF" w:rsidR="002C0C6A" w:rsidRPr="009B67BF" w:rsidRDefault="00FF0879" w:rsidP="0045080D">
      <w:pPr>
        <w:rPr>
          <w:rFonts w:eastAsia="Franklin Gothic Book"/>
        </w:rPr>
      </w:pPr>
      <w:r w:rsidRPr="009B67BF">
        <w:rPr>
          <w:rFonts w:eastAsia="Franklin Gothic Book"/>
        </w:rPr>
        <w:t>The output of this approach is a NTG ratio which can be considered an index of the program’s influence on the decision to install energy</w:t>
      </w:r>
      <w:r w:rsidR="001317E6">
        <w:rPr>
          <w:rFonts w:eastAsia="Franklin Gothic Book"/>
        </w:rPr>
        <w:t>-</w:t>
      </w:r>
      <w:r w:rsidRPr="009B67BF">
        <w:rPr>
          <w:rFonts w:eastAsia="Franklin Gothic Book"/>
        </w:rPr>
        <w:t>efficient equipment. The NTG ratio is applied to gross savings in order to obtain an estimate of net savings. The NTG ratio may include free ridership, spillover, or market effects, depending on the survey and analytical design. NTG ratios may be calculated at the measure, suite of measures, or program level and are typically average values weighted by savings. If sufficient information is available, analysis of NTG ratios among certain customer segments may be done to further inform changes to program design.</w:t>
      </w:r>
    </w:p>
    <w:p w14:paraId="2ABA4B11" w14:textId="77777777" w:rsidR="002C0C6A" w:rsidRPr="009B67BF" w:rsidRDefault="002C0C6A" w:rsidP="0045080D">
      <w:pPr>
        <w:rPr>
          <w:rFonts w:eastAsia="Franklin Gothic Book"/>
        </w:rPr>
      </w:pPr>
    </w:p>
    <w:p w14:paraId="5BBBD9D0" w14:textId="77777777" w:rsidR="002C0C6A" w:rsidRPr="00097EBD" w:rsidRDefault="00FF0879" w:rsidP="0045080D">
      <w:pPr>
        <w:keepNext/>
        <w:rPr>
          <w:rFonts w:eastAsia="Franklin Gothic Book"/>
          <w:b/>
        </w:rPr>
      </w:pPr>
      <w:r w:rsidRPr="00097EBD">
        <w:rPr>
          <w:rFonts w:eastAsia="Franklin Gothic Book"/>
          <w:b/>
        </w:rPr>
        <w:t>References</w:t>
      </w:r>
    </w:p>
    <w:p w14:paraId="509FF90C" w14:textId="77777777" w:rsidR="002C0C6A" w:rsidRPr="009B67BF" w:rsidRDefault="00FF0879" w:rsidP="009A57A6">
      <w:pPr>
        <w:keepNext/>
        <w:numPr>
          <w:ilvl w:val="0"/>
          <w:numId w:val="6"/>
        </w:numPr>
        <w:rPr>
          <w:rFonts w:eastAsia="Franklin Gothic Book"/>
        </w:rPr>
      </w:pPr>
      <w:proofErr w:type="spellStart"/>
      <w:r w:rsidRPr="009B67BF">
        <w:rPr>
          <w:rFonts w:eastAsia="Franklin Gothic Book"/>
        </w:rPr>
        <w:t>Sudman</w:t>
      </w:r>
      <w:proofErr w:type="spellEnd"/>
      <w:r w:rsidRPr="009B67BF">
        <w:rPr>
          <w:rFonts w:eastAsia="Franklin Gothic Book"/>
        </w:rPr>
        <w:t>, 1996</w:t>
      </w:r>
    </w:p>
    <w:p w14:paraId="24221E33" w14:textId="77777777" w:rsidR="002C0C6A" w:rsidRPr="009B67BF" w:rsidRDefault="00FF0879" w:rsidP="009A57A6">
      <w:pPr>
        <w:keepNext/>
        <w:numPr>
          <w:ilvl w:val="0"/>
          <w:numId w:val="6"/>
        </w:numPr>
        <w:rPr>
          <w:rFonts w:eastAsia="Franklin Gothic Book"/>
        </w:rPr>
      </w:pPr>
      <w:r w:rsidRPr="009B67BF">
        <w:rPr>
          <w:rFonts w:eastAsia="Franklin Gothic Book"/>
        </w:rPr>
        <w:t>Stone, et al., 2000</w:t>
      </w:r>
    </w:p>
    <w:p w14:paraId="4BED4007" w14:textId="77777777" w:rsidR="002C0C6A" w:rsidRDefault="00FF0879" w:rsidP="009A57A6">
      <w:pPr>
        <w:numPr>
          <w:ilvl w:val="0"/>
          <w:numId w:val="6"/>
        </w:numPr>
        <w:rPr>
          <w:rFonts w:eastAsia="Franklin Gothic Book"/>
        </w:rPr>
      </w:pPr>
      <w:proofErr w:type="spellStart"/>
      <w:r w:rsidRPr="009B67BF">
        <w:rPr>
          <w:rFonts w:eastAsia="Franklin Gothic Book"/>
        </w:rPr>
        <w:t>Bradburn</w:t>
      </w:r>
      <w:proofErr w:type="spellEnd"/>
      <w:r w:rsidRPr="009B67BF">
        <w:rPr>
          <w:rFonts w:eastAsia="Franklin Gothic Book"/>
        </w:rPr>
        <w:t>, et al., 2004</w:t>
      </w:r>
    </w:p>
    <w:p w14:paraId="3FA5BC7C" w14:textId="77777777" w:rsidR="007643AA" w:rsidRPr="009B67BF" w:rsidRDefault="007643AA" w:rsidP="007643AA">
      <w:pPr>
        <w:rPr>
          <w:rFonts w:eastAsia="Franklin Gothic Book"/>
        </w:rPr>
      </w:pPr>
    </w:p>
    <w:p w14:paraId="67BE1A8B" w14:textId="77777777" w:rsidR="002C0C6A" w:rsidRPr="009B67BF" w:rsidRDefault="00FF0879" w:rsidP="007643AA">
      <w:pPr>
        <w:pStyle w:val="Heading3"/>
        <w:rPr>
          <w:rFonts w:eastAsia="Franklin Gothic Book"/>
        </w:rPr>
      </w:pPr>
      <w:bookmarkStart w:id="249" w:name="_Toc431526501"/>
      <w:bookmarkStart w:id="250" w:name="_Toc440633742"/>
      <w:r w:rsidRPr="009B67BF">
        <w:rPr>
          <w:rFonts w:eastAsia="Franklin Gothic Book"/>
        </w:rPr>
        <w:t>Econometric/Revealed Preference Approach</w:t>
      </w:r>
      <w:bookmarkEnd w:id="249"/>
      <w:bookmarkEnd w:id="250"/>
    </w:p>
    <w:p w14:paraId="030D23B6" w14:textId="77777777" w:rsidR="002C0C6A" w:rsidRPr="009B67BF" w:rsidRDefault="00FF0879" w:rsidP="0045080D">
      <w:pPr>
        <w:rPr>
          <w:rFonts w:eastAsia="Franklin Gothic Book"/>
        </w:rPr>
      </w:pPr>
      <w:r w:rsidRPr="009B67BF">
        <w:rPr>
          <w:rFonts w:eastAsia="Franklin Gothic Book"/>
        </w:rPr>
        <w:t xml:space="preserve">The econometric/revealed preference approach, while still considered a survey approach due to how data is collected, moves beyond asking people about the counterfactual and instead uses the observations of the evaluator to collect information for analysis of a NTG ratio. Within this approach, evaluators typically deploy </w:t>
      </w:r>
      <w:r w:rsidRPr="009B67BF">
        <w:rPr>
          <w:rFonts w:eastAsia="Franklin Gothic Book"/>
        </w:rPr>
        <w:lastRenderedPageBreak/>
        <w:t>similar sampling designs as for the self-report approach to collect data, but actively gather what a person is doing (i.e., what is being purchased in a store) to determine attribution.</w:t>
      </w:r>
    </w:p>
    <w:p w14:paraId="04B27907" w14:textId="77777777" w:rsidR="002C0C6A" w:rsidRPr="009B67BF" w:rsidRDefault="002C0C6A" w:rsidP="0045080D">
      <w:pPr>
        <w:rPr>
          <w:rFonts w:eastAsia="Franklin Gothic Book"/>
        </w:rPr>
      </w:pPr>
    </w:p>
    <w:p w14:paraId="2A1FAF19" w14:textId="201F9A71" w:rsidR="002C0C6A" w:rsidRPr="009B67BF" w:rsidRDefault="00FF0879" w:rsidP="007643AA">
      <w:pPr>
        <w:pStyle w:val="Heading2"/>
        <w:rPr>
          <w:rFonts w:eastAsia="Franklin Gothic Book"/>
        </w:rPr>
      </w:pPr>
      <w:bookmarkStart w:id="251" w:name="_Toc431526502"/>
      <w:bookmarkStart w:id="252" w:name="_Toc440633743"/>
      <w:r w:rsidRPr="009B67BF">
        <w:rPr>
          <w:rFonts w:eastAsia="Franklin Gothic Book"/>
        </w:rPr>
        <w:t>Randomized Control Trials and Quasi-Experimental Designs</w:t>
      </w:r>
      <w:bookmarkEnd w:id="251"/>
      <w:bookmarkEnd w:id="252"/>
    </w:p>
    <w:p w14:paraId="1C8D0B7B" w14:textId="332D2F80" w:rsidR="002C0C6A" w:rsidRPr="009B67BF" w:rsidRDefault="00FF0879" w:rsidP="0045080D">
      <w:pPr>
        <w:rPr>
          <w:rFonts w:eastAsia="Franklin Gothic Book"/>
        </w:rPr>
      </w:pPr>
      <w:r w:rsidRPr="009B67BF">
        <w:rPr>
          <w:rFonts w:eastAsia="Franklin Gothic Book"/>
        </w:rPr>
        <w:t xml:space="preserve">As mentioned earlier, evaluators deploy </w:t>
      </w:r>
      <w:r w:rsidR="001317E6" w:rsidRPr="009B67BF">
        <w:rPr>
          <w:rFonts w:eastAsia="Franklin Gothic Book"/>
        </w:rPr>
        <w:t xml:space="preserve">randomized control trials </w:t>
      </w:r>
      <w:r w:rsidR="001317E6">
        <w:rPr>
          <w:rFonts w:eastAsia="Franklin Gothic Book"/>
        </w:rPr>
        <w:t>(</w:t>
      </w:r>
      <w:r w:rsidRPr="009B67BF">
        <w:rPr>
          <w:rFonts w:eastAsia="Franklin Gothic Book"/>
        </w:rPr>
        <w:t>RCT</w:t>
      </w:r>
      <w:r w:rsidR="001317E6">
        <w:rPr>
          <w:rFonts w:eastAsia="Franklin Gothic Book"/>
        </w:rPr>
        <w:t>)</w:t>
      </w:r>
      <w:r w:rsidRPr="009B67BF">
        <w:rPr>
          <w:rFonts w:eastAsia="Franklin Gothic Book"/>
        </w:rPr>
        <w:t xml:space="preserve"> for estimating savings from the </w:t>
      </w:r>
      <w:r w:rsidR="001317E6">
        <w:rPr>
          <w:rFonts w:eastAsia="Franklin Gothic Book"/>
        </w:rPr>
        <w:t>b</w:t>
      </w:r>
      <w:r w:rsidRPr="009B67BF">
        <w:rPr>
          <w:rFonts w:eastAsia="Franklin Gothic Book"/>
        </w:rPr>
        <w:t>ehavioral programs within Illinois. Additionally, quasi-experimental designs (QED) have been used in the past in Illinois to estimate net savings from the upstream CFL program, and CFL, insulation</w:t>
      </w:r>
      <w:r w:rsidR="001317E6">
        <w:rPr>
          <w:rFonts w:eastAsia="Franklin Gothic Book"/>
        </w:rPr>
        <w:t>,</w:t>
      </w:r>
      <w:r w:rsidRPr="009B67BF">
        <w:rPr>
          <w:rFonts w:eastAsia="Franklin Gothic Book"/>
        </w:rPr>
        <w:t xml:space="preserve"> and air</w:t>
      </w:r>
      <w:r w:rsidR="001317E6">
        <w:rPr>
          <w:rFonts w:eastAsia="Franklin Gothic Book"/>
        </w:rPr>
        <w:t>-</w:t>
      </w:r>
      <w:r w:rsidRPr="009B67BF">
        <w:rPr>
          <w:rFonts w:eastAsia="Franklin Gothic Book"/>
        </w:rPr>
        <w:t xml:space="preserve">sealing measures within the Home Performance with </w:t>
      </w:r>
      <w:r w:rsidR="001317E6" w:rsidRPr="009B67BF">
        <w:rPr>
          <w:rFonts w:eastAsia="Franklin Gothic Book"/>
        </w:rPr>
        <w:t xml:space="preserve">ENERGY STAR </w:t>
      </w:r>
      <w:r w:rsidRPr="009B67BF">
        <w:rPr>
          <w:rFonts w:eastAsia="Franklin Gothic Book"/>
        </w:rPr>
        <w:t>program.</w:t>
      </w:r>
    </w:p>
    <w:p w14:paraId="49CD9423" w14:textId="77777777" w:rsidR="002C0C6A" w:rsidRPr="009B67BF" w:rsidRDefault="002C0C6A" w:rsidP="0045080D">
      <w:pPr>
        <w:rPr>
          <w:rFonts w:eastAsia="Franklin Gothic Book"/>
        </w:rPr>
      </w:pPr>
    </w:p>
    <w:p w14:paraId="69FE3D68" w14:textId="67841006" w:rsidR="002C0C6A" w:rsidRPr="009B67BF" w:rsidRDefault="00FF0879" w:rsidP="0045080D">
      <w:pPr>
        <w:rPr>
          <w:rFonts w:eastAsia="Franklin Gothic Book"/>
        </w:rPr>
      </w:pPr>
      <w:r w:rsidRPr="009B67BF">
        <w:rPr>
          <w:rFonts w:eastAsia="Franklin Gothic Book"/>
        </w:rPr>
        <w:t>RCT and QED use statistical analysis to determine regularities within the data that reveal net savings due to a program intervention</w:t>
      </w:r>
      <w:r w:rsidR="00CF66A1">
        <w:rPr>
          <w:rFonts w:eastAsia="Franklin Gothic Book"/>
        </w:rPr>
        <w:t>.</w:t>
      </w:r>
      <w:r w:rsidRPr="00B31077">
        <w:rPr>
          <w:rFonts w:eastAsia="Franklin Gothic Book"/>
          <w:vertAlign w:val="superscript"/>
        </w:rPr>
        <w:footnoteReference w:id="33"/>
      </w:r>
      <w:r w:rsidRPr="009B67BF">
        <w:rPr>
          <w:rFonts w:eastAsia="Franklin Gothic Book"/>
        </w:rPr>
        <w:t xml:space="preserve"> The analytical design attempts to control for factors that can confound net analysis.</w:t>
      </w:r>
      <w:r w:rsidRPr="00B31077">
        <w:rPr>
          <w:rFonts w:eastAsia="Franklin Gothic Book"/>
          <w:vertAlign w:val="superscript"/>
        </w:rPr>
        <w:footnoteReference w:id="34"/>
      </w:r>
      <w:r w:rsidRPr="009B67BF">
        <w:rPr>
          <w:rFonts w:eastAsia="Franklin Gothic Book"/>
        </w:rPr>
        <w:t xml:space="preserve"> When estimating net savings within both an RCT and QED, two groups are included within the analysis: 1) a group that has been exposed to (i.e., treated by) a program</w:t>
      </w:r>
      <w:r w:rsidR="001317E6">
        <w:rPr>
          <w:rFonts w:eastAsia="Franklin Gothic Book"/>
        </w:rPr>
        <w:t>;</w:t>
      </w:r>
      <w:r w:rsidRPr="009B67BF">
        <w:rPr>
          <w:rFonts w:eastAsia="Franklin Gothic Book"/>
        </w:rPr>
        <w:t xml:space="preserve"> and 2) a group that has not been exposed to the program. Evaluators must carefully consider the choice of the non-exposed group (called a control group for RCTs or comparison group for QEDs).</w:t>
      </w:r>
    </w:p>
    <w:p w14:paraId="7F8482A8" w14:textId="77777777" w:rsidR="002C0C6A" w:rsidRPr="009B67BF" w:rsidRDefault="002C0C6A" w:rsidP="0045080D">
      <w:pPr>
        <w:rPr>
          <w:rFonts w:eastAsia="Franklin Gothic Book"/>
        </w:rPr>
      </w:pPr>
    </w:p>
    <w:p w14:paraId="0E3905D9" w14:textId="50679DCE" w:rsidR="002C0C6A" w:rsidRPr="009B67BF" w:rsidRDefault="00FF0879" w:rsidP="0045080D">
      <w:pPr>
        <w:rPr>
          <w:rFonts w:eastAsia="Franklin Gothic Book"/>
        </w:rPr>
      </w:pPr>
      <w:r w:rsidRPr="009B67BF">
        <w:rPr>
          <w:rFonts w:eastAsia="Franklin Gothic Book"/>
        </w:rPr>
        <w:t>RCT</w:t>
      </w:r>
      <w:r w:rsidR="001317E6">
        <w:rPr>
          <w:rFonts w:eastAsia="Franklin Gothic Book"/>
        </w:rPr>
        <w:t>:</w:t>
      </w:r>
      <w:r w:rsidRPr="009B67BF">
        <w:rPr>
          <w:rFonts w:eastAsia="Franklin Gothic Book"/>
        </w:rPr>
        <w:t xml:space="preserve"> This design must be integral to a program’s implementation. Without the ability to randomly assign customers to one group or another (or at least randomly encourage customers to participate in a program), the ability of the design to yield unambiguous estimates of net impacts is compromised. Evaluators often help design how a program is implemented and, if not involved at the outset, carefully review choices made by the implementation team.</w:t>
      </w:r>
    </w:p>
    <w:p w14:paraId="1AD9F714" w14:textId="77777777" w:rsidR="002C0C6A" w:rsidRPr="009B67BF" w:rsidRDefault="002C0C6A" w:rsidP="0045080D">
      <w:pPr>
        <w:rPr>
          <w:rFonts w:eastAsia="Franklin Gothic Book"/>
        </w:rPr>
      </w:pPr>
    </w:p>
    <w:p w14:paraId="3CA20A48" w14:textId="321DC9B2" w:rsidR="002C0C6A" w:rsidRPr="009B67BF" w:rsidRDefault="00FF0879" w:rsidP="0045080D">
      <w:pPr>
        <w:rPr>
          <w:rFonts w:eastAsia="Franklin Gothic Book"/>
        </w:rPr>
      </w:pPr>
      <w:r w:rsidRPr="009B67BF">
        <w:rPr>
          <w:rFonts w:eastAsia="Franklin Gothic Book"/>
        </w:rPr>
        <w:t>QED</w:t>
      </w:r>
      <w:r w:rsidR="001317E6">
        <w:rPr>
          <w:rFonts w:eastAsia="Franklin Gothic Book"/>
        </w:rPr>
        <w:t>:</w:t>
      </w:r>
      <w:r w:rsidRPr="009B67BF">
        <w:rPr>
          <w:rFonts w:eastAsia="Franklin Gothic Book"/>
        </w:rPr>
        <w:t xml:space="preserve"> A QED may be designed after a program has been implemented. It relies on determination of an equivalent comparison group, which is often chosen based on energy use. QED is difficult to perform well within the commercial sector due to the heterogeneity of end uses within the sector.</w:t>
      </w:r>
    </w:p>
    <w:p w14:paraId="104149D7" w14:textId="77777777" w:rsidR="002C0C6A" w:rsidRPr="009B67BF" w:rsidRDefault="002C0C6A" w:rsidP="0045080D">
      <w:pPr>
        <w:rPr>
          <w:rFonts w:eastAsia="Franklin Gothic Book"/>
        </w:rPr>
      </w:pPr>
    </w:p>
    <w:p w14:paraId="2F714BB1" w14:textId="3BCF6DAF" w:rsidR="002C0C6A" w:rsidRPr="009B67BF" w:rsidRDefault="00FF0879" w:rsidP="0045080D">
      <w:pPr>
        <w:rPr>
          <w:rFonts w:eastAsia="Franklin Gothic Book"/>
        </w:rPr>
      </w:pPr>
      <w:r w:rsidRPr="009B67BF">
        <w:rPr>
          <w:rFonts w:eastAsia="Franklin Gothic Book"/>
        </w:rPr>
        <w:t xml:space="preserve">The output of an RCT or QED </w:t>
      </w:r>
      <w:r w:rsidR="001317E6">
        <w:rPr>
          <w:rFonts w:eastAsia="Franklin Gothic Book"/>
        </w:rPr>
        <w:t>equals</w:t>
      </w:r>
      <w:r w:rsidRPr="009B67BF">
        <w:rPr>
          <w:rFonts w:eastAsia="Franklin Gothic Book"/>
        </w:rPr>
        <w:t xml:space="preserve"> the average net savings for the population within the statistical model. Evaluators may also analyze the data to help understand the savings within specific known segments if sufficient information and data points are available.</w:t>
      </w:r>
    </w:p>
    <w:p w14:paraId="62A255BA" w14:textId="77777777" w:rsidR="002C0C6A" w:rsidRPr="009B67BF" w:rsidRDefault="002C0C6A" w:rsidP="0045080D">
      <w:pPr>
        <w:rPr>
          <w:rFonts w:eastAsia="Franklin Gothic Book"/>
        </w:rPr>
      </w:pPr>
    </w:p>
    <w:p w14:paraId="28718F7B" w14:textId="77777777" w:rsidR="002C0C6A" w:rsidRPr="004E388A" w:rsidRDefault="00FF0879" w:rsidP="0045080D">
      <w:pPr>
        <w:rPr>
          <w:rFonts w:eastAsia="Franklin Gothic Book"/>
          <w:b/>
        </w:rPr>
      </w:pPr>
      <w:r w:rsidRPr="004E388A">
        <w:rPr>
          <w:rFonts w:eastAsia="Franklin Gothic Book"/>
          <w:b/>
        </w:rPr>
        <w:t>References</w:t>
      </w:r>
    </w:p>
    <w:p w14:paraId="279A34C8" w14:textId="77777777" w:rsidR="002C0C6A" w:rsidRPr="009B67BF" w:rsidRDefault="00FF0879" w:rsidP="004E388A">
      <w:pPr>
        <w:keepNext/>
        <w:numPr>
          <w:ilvl w:val="0"/>
          <w:numId w:val="6"/>
        </w:numPr>
        <w:rPr>
          <w:rFonts w:eastAsia="Franklin Gothic Book"/>
        </w:rPr>
      </w:pPr>
      <w:r w:rsidRPr="009B67BF">
        <w:rPr>
          <w:rFonts w:eastAsia="Franklin Gothic Book"/>
        </w:rPr>
        <w:t>Mohr, 1995</w:t>
      </w:r>
    </w:p>
    <w:p w14:paraId="61E7A0FD" w14:textId="77777777" w:rsidR="002C0C6A" w:rsidRPr="009B67BF" w:rsidRDefault="00FF0879" w:rsidP="004E388A">
      <w:pPr>
        <w:keepNext/>
        <w:numPr>
          <w:ilvl w:val="0"/>
          <w:numId w:val="6"/>
        </w:numPr>
        <w:rPr>
          <w:rFonts w:eastAsia="Franklin Gothic Book"/>
        </w:rPr>
      </w:pPr>
      <w:proofErr w:type="spellStart"/>
      <w:r w:rsidRPr="009B67BF">
        <w:rPr>
          <w:rFonts w:eastAsia="Franklin Gothic Book"/>
        </w:rPr>
        <w:t>Shadish</w:t>
      </w:r>
      <w:proofErr w:type="spellEnd"/>
      <w:r w:rsidRPr="009B67BF">
        <w:rPr>
          <w:rFonts w:eastAsia="Franklin Gothic Book"/>
        </w:rPr>
        <w:t>, Cook, Campbell, 2002</w:t>
      </w:r>
    </w:p>
    <w:p w14:paraId="0E17FCEE" w14:textId="77777777" w:rsidR="002C0C6A" w:rsidRPr="009B67BF" w:rsidRDefault="00FF0879" w:rsidP="004E388A">
      <w:pPr>
        <w:keepNext/>
        <w:numPr>
          <w:ilvl w:val="0"/>
          <w:numId w:val="6"/>
        </w:numPr>
        <w:rPr>
          <w:rFonts w:eastAsia="Franklin Gothic Book"/>
        </w:rPr>
      </w:pPr>
      <w:proofErr w:type="spellStart"/>
      <w:r w:rsidRPr="009B67BF">
        <w:rPr>
          <w:rFonts w:eastAsia="Franklin Gothic Book"/>
        </w:rPr>
        <w:t>Scriven</w:t>
      </w:r>
      <w:proofErr w:type="spellEnd"/>
      <w:r w:rsidRPr="009B67BF">
        <w:rPr>
          <w:rFonts w:eastAsia="Franklin Gothic Book"/>
        </w:rPr>
        <w:t>, 2008</w:t>
      </w:r>
    </w:p>
    <w:p w14:paraId="494EE2F8" w14:textId="77777777" w:rsidR="002C0C6A" w:rsidRDefault="00FF0879" w:rsidP="004E388A">
      <w:pPr>
        <w:keepNext/>
        <w:numPr>
          <w:ilvl w:val="0"/>
          <w:numId w:val="6"/>
        </w:numPr>
        <w:rPr>
          <w:rFonts w:eastAsia="Franklin Gothic Book"/>
        </w:rPr>
      </w:pPr>
      <w:r w:rsidRPr="009B67BF">
        <w:rPr>
          <w:rFonts w:eastAsia="Franklin Gothic Book"/>
        </w:rPr>
        <w:t>Donaldson, 2009</w:t>
      </w:r>
    </w:p>
    <w:p w14:paraId="754A4AF7" w14:textId="77777777" w:rsidR="007643AA" w:rsidRPr="009B67BF" w:rsidRDefault="007643AA" w:rsidP="007643AA">
      <w:pPr>
        <w:rPr>
          <w:rFonts w:eastAsia="Franklin Gothic Book"/>
        </w:rPr>
      </w:pPr>
    </w:p>
    <w:p w14:paraId="726619E2" w14:textId="77777777" w:rsidR="002C0C6A" w:rsidRPr="009B67BF" w:rsidRDefault="00FF0879" w:rsidP="007643AA">
      <w:pPr>
        <w:pStyle w:val="Heading2"/>
        <w:rPr>
          <w:rFonts w:eastAsia="Franklin Gothic Book"/>
        </w:rPr>
      </w:pPr>
      <w:bookmarkStart w:id="253" w:name="_Toc431526503"/>
      <w:bookmarkStart w:id="254" w:name="_Toc440633744"/>
      <w:r w:rsidRPr="009B67BF">
        <w:rPr>
          <w:rFonts w:eastAsia="Franklin Gothic Book"/>
        </w:rPr>
        <w:t>Deemed or Stipulated NTG Ratios</w:t>
      </w:r>
      <w:bookmarkEnd w:id="253"/>
      <w:bookmarkEnd w:id="254"/>
    </w:p>
    <w:p w14:paraId="51FBF27B" w14:textId="77777777" w:rsidR="002C0C6A" w:rsidRPr="009B67BF" w:rsidRDefault="00FF0879" w:rsidP="0045080D">
      <w:pPr>
        <w:rPr>
          <w:rFonts w:eastAsia="Franklin Gothic Book"/>
        </w:rPr>
      </w:pPr>
      <w:r w:rsidRPr="009B67BF">
        <w:rPr>
          <w:rFonts w:eastAsia="Franklin Gothic Book"/>
        </w:rPr>
        <w:t>A deemed (or stipulated) NTG ratio is a value known prior to implementing a program and applied to estimate net savings for that program in a certain year.</w:t>
      </w:r>
    </w:p>
    <w:p w14:paraId="25B55BBD" w14:textId="77777777" w:rsidR="002C0C6A" w:rsidRPr="009B67BF" w:rsidRDefault="002C0C6A" w:rsidP="0045080D">
      <w:pPr>
        <w:rPr>
          <w:rFonts w:eastAsia="Franklin Gothic Book"/>
        </w:rPr>
      </w:pPr>
    </w:p>
    <w:p w14:paraId="49922A6E" w14:textId="2862489F" w:rsidR="002C0C6A" w:rsidRPr="009B67BF" w:rsidRDefault="00FF0879" w:rsidP="0045080D">
      <w:pPr>
        <w:rPr>
          <w:rFonts w:eastAsia="Franklin Gothic Book"/>
        </w:rPr>
      </w:pPr>
      <w:r w:rsidRPr="009B67BF">
        <w:rPr>
          <w:rFonts w:eastAsia="Franklin Gothic Book"/>
        </w:rPr>
        <w:t xml:space="preserve">Deemed or stipulated NTG ratios may be based on previous primary data collection, </w:t>
      </w:r>
      <w:r w:rsidR="001317E6">
        <w:rPr>
          <w:rFonts w:eastAsia="Franklin Gothic Book"/>
        </w:rPr>
        <w:t xml:space="preserve">a </w:t>
      </w:r>
      <w:r w:rsidRPr="009B67BF">
        <w:rPr>
          <w:rFonts w:eastAsia="Franklin Gothic Book"/>
        </w:rPr>
        <w:t xml:space="preserve">review of secondary data, or agreed to among stakeholders. In Illinois, deemed or stipulated NTG ratios should reflect best estimates of likely future actual NTG ratios for the relevant program year, taking into consideration stakeholder input, the evaluator’s expertise, and the best and most up-to-date information. </w:t>
      </w:r>
    </w:p>
    <w:p w14:paraId="1291FD54" w14:textId="77777777" w:rsidR="002C0C6A" w:rsidRPr="009B67BF" w:rsidRDefault="002C0C6A" w:rsidP="0045080D">
      <w:pPr>
        <w:rPr>
          <w:rFonts w:eastAsia="Franklin Gothic Book"/>
        </w:rPr>
      </w:pPr>
    </w:p>
    <w:p w14:paraId="533079E4" w14:textId="77777777" w:rsidR="002C0C6A" w:rsidRPr="009B67BF" w:rsidRDefault="00FF0879" w:rsidP="007643AA">
      <w:pPr>
        <w:pStyle w:val="Heading2"/>
        <w:rPr>
          <w:rFonts w:eastAsia="Franklin Gothic Book"/>
        </w:rPr>
      </w:pPr>
      <w:bookmarkStart w:id="255" w:name="_Toc431526504"/>
      <w:bookmarkStart w:id="256" w:name="_Toc440633745"/>
      <w:r w:rsidRPr="009B67BF">
        <w:rPr>
          <w:rFonts w:eastAsia="Franklin Gothic Book"/>
        </w:rPr>
        <w:lastRenderedPageBreak/>
        <w:t>Common Practice Baseline Approaches</w:t>
      </w:r>
      <w:bookmarkEnd w:id="255"/>
      <w:bookmarkEnd w:id="256"/>
    </w:p>
    <w:p w14:paraId="05C11253" w14:textId="5D88C018" w:rsidR="002C0C6A" w:rsidRPr="009B67BF" w:rsidRDefault="00FF0879" w:rsidP="00AA12B9">
      <w:pPr>
        <w:rPr>
          <w:rFonts w:eastAsia="Franklin Gothic Book"/>
        </w:rPr>
      </w:pPr>
      <w:bookmarkStart w:id="257" w:name="_Ref407014573"/>
      <w:r w:rsidRPr="009B67BF">
        <w:rPr>
          <w:rFonts w:eastAsia="Franklin Gothic Book"/>
        </w:rPr>
        <w:t>For this method, the evaluation team estimates what a typical consumer would have done at the time of the project implementation. Essentially, what is “commonly done” becomes the basis for baseline energy consumption and calculation of net savings. No gross impacts are calculated in this approach. This baseline is defined as the counterfactual “i.e., what would have occurred absent the program” and has been referred to as current practice, common practice</w:t>
      </w:r>
      <w:r w:rsidR="001317E6">
        <w:rPr>
          <w:rFonts w:eastAsia="Franklin Gothic Book"/>
        </w:rPr>
        <w:t>,</w:t>
      </w:r>
      <w:r w:rsidRPr="009B67BF">
        <w:rPr>
          <w:rFonts w:eastAsia="Franklin Gothic Book"/>
        </w:rPr>
        <w:t xml:space="preserve"> or industry standard practice. Evaluators determine these practices through multiple methods, but often can be from self-report or on-site audits. The difference between the energy use of measures installed in the program and the energy use associated with current practice is considered by some to be sufficiently close to the net savings.</w:t>
      </w:r>
    </w:p>
    <w:p w14:paraId="4EB69D84" w14:textId="77777777" w:rsidR="002C0C6A" w:rsidRPr="009B67BF" w:rsidRDefault="002C0C6A" w:rsidP="00AA12B9">
      <w:pPr>
        <w:rPr>
          <w:rFonts w:eastAsia="Franklin Gothic Book"/>
        </w:rPr>
      </w:pPr>
    </w:p>
    <w:p w14:paraId="5AE89C3E" w14:textId="0AEC3E2C" w:rsidR="002C0C6A" w:rsidRPr="009B67BF" w:rsidRDefault="00FF0879" w:rsidP="00AA12B9">
      <w:pPr>
        <w:rPr>
          <w:rFonts w:eastAsia="Franklin Gothic Book"/>
        </w:rPr>
      </w:pPr>
      <w:r w:rsidRPr="009B67BF">
        <w:rPr>
          <w:rFonts w:eastAsia="Franklin Gothic Book"/>
        </w:rPr>
        <w:t xml:space="preserve">This approach is not in use in Illinois, but </w:t>
      </w:r>
      <w:r w:rsidR="001317E6">
        <w:rPr>
          <w:rFonts w:eastAsia="Franklin Gothic Book"/>
        </w:rPr>
        <w:t xml:space="preserve">it </w:t>
      </w:r>
      <w:r w:rsidRPr="009B67BF">
        <w:rPr>
          <w:rFonts w:eastAsia="Franklin Gothic Book"/>
        </w:rPr>
        <w:t>is used elsewhere in the country</w:t>
      </w:r>
      <w:r w:rsidR="001317E6">
        <w:rPr>
          <w:rFonts w:eastAsia="Franklin Gothic Book"/>
        </w:rPr>
        <w:t>,</w:t>
      </w:r>
      <w:r w:rsidRPr="009B67BF">
        <w:rPr>
          <w:rFonts w:eastAsia="Franklin Gothic Book"/>
        </w:rPr>
        <w:t xml:space="preserve"> such as the Pacific Northwest and Delaware.</w:t>
      </w:r>
    </w:p>
    <w:p w14:paraId="1FD2D15B" w14:textId="77777777" w:rsidR="002C0C6A" w:rsidRPr="009B67BF" w:rsidRDefault="002C0C6A" w:rsidP="00AA12B9">
      <w:pPr>
        <w:rPr>
          <w:rFonts w:eastAsia="Franklin Gothic Book"/>
        </w:rPr>
      </w:pPr>
    </w:p>
    <w:p w14:paraId="28BEE92A" w14:textId="77777777" w:rsidR="002C0C6A" w:rsidRPr="009B67BF" w:rsidRDefault="00FF0879" w:rsidP="007643AA">
      <w:pPr>
        <w:pStyle w:val="Heading2"/>
        <w:rPr>
          <w:rFonts w:eastAsia="Franklin Gothic Book"/>
        </w:rPr>
      </w:pPr>
      <w:bookmarkStart w:id="258" w:name="_Toc431526505"/>
      <w:bookmarkStart w:id="259" w:name="_Toc440633746"/>
      <w:r w:rsidRPr="009B67BF">
        <w:rPr>
          <w:rFonts w:eastAsia="Franklin Gothic Book"/>
        </w:rPr>
        <w:t>Market Analyses</w:t>
      </w:r>
      <w:bookmarkEnd w:id="257"/>
      <w:bookmarkEnd w:id="258"/>
      <w:bookmarkEnd w:id="259"/>
    </w:p>
    <w:p w14:paraId="3F03C6A7" w14:textId="77777777" w:rsidR="002C0C6A" w:rsidRPr="009B67BF" w:rsidRDefault="00FF0879" w:rsidP="0045080D">
      <w:pPr>
        <w:rPr>
          <w:rFonts w:eastAsia="Franklin Gothic Book"/>
        </w:rPr>
      </w:pPr>
      <w:r w:rsidRPr="009B67BF">
        <w:rPr>
          <w:rFonts w:eastAsia="Franklin Gothic Book"/>
        </w:rPr>
        <w:t xml:space="preserve">Market analyses can be done in several ways. Market </w:t>
      </w:r>
      <w:proofErr w:type="spellStart"/>
      <w:r w:rsidRPr="009B67BF">
        <w:rPr>
          <w:rFonts w:eastAsia="Franklin Gothic Book"/>
        </w:rPr>
        <w:t>analyses</w:t>
      </w:r>
      <w:proofErr w:type="spellEnd"/>
      <w:r w:rsidRPr="009B67BF">
        <w:rPr>
          <w:rFonts w:eastAsia="Franklin Gothic Book"/>
        </w:rPr>
        <w:t xml:space="preserve"> are often used in theory-driven evaluations of market transformation programs.</w:t>
      </w:r>
    </w:p>
    <w:p w14:paraId="2C241E4C" w14:textId="77777777" w:rsidR="002C0C6A" w:rsidRPr="009B67BF" w:rsidRDefault="002C0C6A" w:rsidP="0045080D">
      <w:pPr>
        <w:rPr>
          <w:rFonts w:eastAsia="Franklin Gothic Book"/>
        </w:rPr>
      </w:pPr>
    </w:p>
    <w:p w14:paraId="0EE8B8B5" w14:textId="70774527" w:rsidR="002C0C6A" w:rsidRPr="009B67BF" w:rsidRDefault="00FF0879" w:rsidP="0045080D">
      <w:pPr>
        <w:rPr>
          <w:rFonts w:eastAsia="Franklin Gothic Book"/>
        </w:rPr>
      </w:pPr>
      <w:r w:rsidRPr="009B67BF">
        <w:rPr>
          <w:rFonts w:eastAsia="Franklin Gothic Book"/>
        </w:rPr>
        <w:t>Other non-sales data market analyses can be postulated on changes specified in program logic such as: 1) changes in the number of energy</w:t>
      </w:r>
      <w:r w:rsidR="001317E6">
        <w:rPr>
          <w:rFonts w:eastAsia="Franklin Gothic Book"/>
        </w:rPr>
        <w:t>-</w:t>
      </w:r>
      <w:r w:rsidRPr="009B67BF">
        <w:rPr>
          <w:rFonts w:eastAsia="Franklin Gothic Book"/>
        </w:rPr>
        <w:t>efficient units manufactured</w:t>
      </w:r>
      <w:r w:rsidR="001317E6">
        <w:rPr>
          <w:rFonts w:eastAsia="Franklin Gothic Book"/>
        </w:rPr>
        <w:t>;</w:t>
      </w:r>
      <w:r w:rsidRPr="009B67BF">
        <w:rPr>
          <w:rFonts w:eastAsia="Franklin Gothic Book"/>
        </w:rPr>
        <w:t xml:space="preserve"> 2) changes in market actor behavior around promotion or stocking of energy</w:t>
      </w:r>
      <w:r w:rsidR="001317E6">
        <w:rPr>
          <w:rFonts w:eastAsia="Franklin Gothic Book"/>
        </w:rPr>
        <w:t>-</w:t>
      </w:r>
      <w:r w:rsidRPr="009B67BF">
        <w:rPr>
          <w:rFonts w:eastAsia="Franklin Gothic Book"/>
        </w:rPr>
        <w:t>efficient items</w:t>
      </w:r>
      <w:r w:rsidR="001317E6">
        <w:rPr>
          <w:rFonts w:eastAsia="Franklin Gothic Book"/>
        </w:rPr>
        <w:t>;</w:t>
      </w:r>
      <w:r w:rsidRPr="009B67BF">
        <w:rPr>
          <w:rFonts w:eastAsia="Franklin Gothic Book"/>
        </w:rPr>
        <w:t xml:space="preserve"> or 3) reduction</w:t>
      </w:r>
      <w:r w:rsidR="001317E6">
        <w:rPr>
          <w:rFonts w:eastAsia="Franklin Gothic Book"/>
        </w:rPr>
        <w:t>s</w:t>
      </w:r>
      <w:r w:rsidRPr="009B67BF">
        <w:rPr>
          <w:rFonts w:eastAsia="Franklin Gothic Book"/>
        </w:rPr>
        <w:t xml:space="preserve"> in prices. The analyses involving non-sales data must make a clear link between the program intervention and the changes found in the market. Additionally, outside of Illinois, while evaluators have extrapolated the market changes to specific energy or demand reductions, this activity may be viewed as tenuous due to assumptions that evaluators must make within the analysis.</w:t>
      </w:r>
    </w:p>
    <w:p w14:paraId="6D3E4CAE" w14:textId="77777777" w:rsidR="002C0C6A" w:rsidRPr="009B67BF" w:rsidRDefault="002C0C6A" w:rsidP="0045080D">
      <w:pPr>
        <w:rPr>
          <w:rFonts w:eastAsia="Franklin Gothic Book"/>
        </w:rPr>
      </w:pPr>
    </w:p>
    <w:p w14:paraId="1102A889" w14:textId="67B21504" w:rsidR="002C0C6A" w:rsidRPr="009B67BF" w:rsidRDefault="00FF0879" w:rsidP="0045080D">
      <w:pPr>
        <w:rPr>
          <w:rFonts w:eastAsia="Franklin Gothic Book"/>
        </w:rPr>
      </w:pPr>
      <w:r w:rsidRPr="009B67BF">
        <w:rPr>
          <w:rFonts w:eastAsia="Franklin Gothic Book"/>
        </w:rPr>
        <w:t xml:space="preserve">Illinois is in a position to begin to discuss market analyses and how specific research may be able to interpret changes that have occurred (or may occur in the future) because of the </w:t>
      </w:r>
      <w:r w:rsidR="00AA53AE">
        <w:rPr>
          <w:rFonts w:eastAsia="Franklin Gothic Book"/>
        </w:rPr>
        <w:t xml:space="preserve">program </w:t>
      </w:r>
      <w:r w:rsidRPr="009B67BF">
        <w:rPr>
          <w:rFonts w:eastAsia="Franklin Gothic Book"/>
        </w:rPr>
        <w:t xml:space="preserve">interventions over the past six years. Market analyses can be backward looking through historical tracing, but </w:t>
      </w:r>
      <w:r w:rsidR="001317E6">
        <w:rPr>
          <w:rFonts w:eastAsia="Franklin Gothic Book"/>
        </w:rPr>
        <w:t xml:space="preserve">it </w:t>
      </w:r>
      <w:r w:rsidRPr="009B67BF">
        <w:rPr>
          <w:rFonts w:eastAsia="Franklin Gothic Book"/>
        </w:rPr>
        <w:t xml:space="preserve">is best used when the logic of an intervention is described and specific market metrics are tracked over time. This is a switch from the current annual evaluation of programs and has challenges that stakeholders would need to discuss and reach a consensus on </w:t>
      </w:r>
      <w:r w:rsidR="001317E6">
        <w:rPr>
          <w:rFonts w:eastAsia="Franklin Gothic Book"/>
        </w:rPr>
        <w:t xml:space="preserve">for </w:t>
      </w:r>
      <w:r w:rsidRPr="009B67BF">
        <w:rPr>
          <w:rFonts w:eastAsia="Franklin Gothic Book"/>
        </w:rPr>
        <w:t>an approach that works for Illinois.</w:t>
      </w:r>
    </w:p>
    <w:p w14:paraId="69CD28A2" w14:textId="77777777" w:rsidR="002C0C6A" w:rsidRPr="009B67BF" w:rsidRDefault="002C0C6A" w:rsidP="0045080D">
      <w:pPr>
        <w:rPr>
          <w:rFonts w:eastAsia="Franklin Gothic Book"/>
        </w:rPr>
      </w:pPr>
    </w:p>
    <w:p w14:paraId="2E084CC3" w14:textId="77777777" w:rsidR="002C0C6A" w:rsidRPr="009B67BF" w:rsidRDefault="00FF0879" w:rsidP="007643AA">
      <w:pPr>
        <w:pStyle w:val="Heading2"/>
        <w:rPr>
          <w:rFonts w:eastAsia="Franklin Gothic Book"/>
        </w:rPr>
      </w:pPr>
      <w:bookmarkStart w:id="260" w:name="_Toc431526506"/>
      <w:bookmarkStart w:id="261" w:name="_Toc440633747"/>
      <w:r w:rsidRPr="009B67BF">
        <w:rPr>
          <w:rFonts w:eastAsia="Franklin Gothic Book"/>
        </w:rPr>
        <w:t>Structured Expert Judgment Approaches</w:t>
      </w:r>
      <w:bookmarkEnd w:id="260"/>
      <w:bookmarkEnd w:id="261"/>
    </w:p>
    <w:p w14:paraId="0F75A923" w14:textId="77777777" w:rsidR="002C0C6A" w:rsidRPr="009B67BF" w:rsidRDefault="00FF0879" w:rsidP="007643AA">
      <w:pPr>
        <w:rPr>
          <w:rFonts w:eastAsia="Franklin Gothic Book"/>
        </w:rPr>
      </w:pPr>
      <w:r w:rsidRPr="009B67BF">
        <w:rPr>
          <w:rFonts w:eastAsia="Franklin Gothic Book"/>
        </w:rPr>
        <w:t>Closely tied to market analysis, this approach is a way for evaluators to gather credible evidence of changes that arise due to the intervention of a program. When deployed, it is often used as a cost-effective approach to estimate market effects or reach agreement on a NTG value when several different types of evidence are available. The key premise of this approach is the use of a select group of known experts that all stakeholders agree can provide unbiased information as well as having sufficient knowledge to judge what may have occurred absent a program intervention.</w:t>
      </w:r>
    </w:p>
    <w:p w14:paraId="26756511" w14:textId="77777777" w:rsidR="002C0C6A" w:rsidRPr="009B67BF" w:rsidRDefault="002C0C6A" w:rsidP="007643AA">
      <w:pPr>
        <w:rPr>
          <w:rFonts w:eastAsia="Franklin Gothic Book"/>
        </w:rPr>
      </w:pPr>
    </w:p>
    <w:p w14:paraId="2FE66474" w14:textId="31C2742C" w:rsidR="002C0C6A" w:rsidRPr="009B67BF" w:rsidRDefault="00FF0879" w:rsidP="0045080D">
      <w:pPr>
        <w:rPr>
          <w:rFonts w:eastAsia="Franklin Gothic Book"/>
        </w:rPr>
      </w:pPr>
      <w:r w:rsidRPr="009B67BF">
        <w:rPr>
          <w:rFonts w:eastAsia="Franklin Gothic Book"/>
        </w:rPr>
        <w:t xml:space="preserve">A Delphi Panel is an example of this approach where data </w:t>
      </w:r>
      <w:r w:rsidR="001317E6">
        <w:rPr>
          <w:rFonts w:eastAsia="Franklin Gothic Book"/>
        </w:rPr>
        <w:t>are</w:t>
      </w:r>
      <w:r w:rsidRPr="009B67BF">
        <w:rPr>
          <w:rFonts w:eastAsia="Franklin Gothic Book"/>
        </w:rPr>
        <w:t xml:space="preserve"> collected from two or more rounds of data collection (which can occur via e</w:t>
      </w:r>
      <w:r w:rsidR="001317E6">
        <w:rPr>
          <w:rFonts w:eastAsia="Franklin Gothic Book"/>
        </w:rPr>
        <w:t>-</w:t>
      </w:r>
      <w:r w:rsidRPr="009B67BF">
        <w:rPr>
          <w:rFonts w:eastAsia="Franklin Gothic Book"/>
        </w:rPr>
        <w:t xml:space="preserve">mail, </w:t>
      </w:r>
      <w:r w:rsidR="001317E6">
        <w:rPr>
          <w:rFonts w:eastAsia="Franklin Gothic Book"/>
        </w:rPr>
        <w:t>I</w:t>
      </w:r>
      <w:r w:rsidRPr="009B67BF">
        <w:rPr>
          <w:rFonts w:eastAsia="Franklin Gothic Book"/>
        </w:rPr>
        <w:t>nternet, or in</w:t>
      </w:r>
      <w:r w:rsidR="001317E6">
        <w:rPr>
          <w:rFonts w:eastAsia="Franklin Gothic Book"/>
        </w:rPr>
        <w:t xml:space="preserve"> </w:t>
      </w:r>
      <w:r w:rsidRPr="009B67BF">
        <w:rPr>
          <w:rFonts w:eastAsia="Franklin Gothic Book"/>
        </w:rPr>
        <w:t xml:space="preserve">person). A round is when experts make their thoughts known about a specific </w:t>
      </w:r>
      <w:r w:rsidR="007C29B6">
        <w:rPr>
          <w:rFonts w:eastAsia="Franklin Gothic Book"/>
        </w:rPr>
        <w:t>subject;</w:t>
      </w:r>
      <w:r w:rsidRPr="009B67BF">
        <w:rPr>
          <w:rFonts w:eastAsia="Franklin Gothic Book"/>
        </w:rPr>
        <w:t xml:space="preserve"> the evaluation team synthesizes the data and provides this collated data back to the group to discuss again. Allowing the full experts to see how their peers think about a topic helps to move the group </w:t>
      </w:r>
      <w:r w:rsidR="007C29B6">
        <w:rPr>
          <w:rFonts w:eastAsia="Franklin Gothic Book"/>
        </w:rPr>
        <w:br/>
      </w:r>
      <w:r w:rsidRPr="009B67BF">
        <w:rPr>
          <w:rFonts w:eastAsia="Franklin Gothic Book"/>
        </w:rPr>
        <w:t>towards consensus.</w:t>
      </w:r>
    </w:p>
    <w:p w14:paraId="31C02F09" w14:textId="77777777" w:rsidR="002C0C6A" w:rsidRPr="009B67BF" w:rsidRDefault="002C0C6A" w:rsidP="0045080D">
      <w:pPr>
        <w:rPr>
          <w:rFonts w:eastAsia="Franklin Gothic Book"/>
        </w:rPr>
      </w:pPr>
    </w:p>
    <w:p w14:paraId="34A88D95" w14:textId="0BEF7FCC" w:rsidR="002C0C6A" w:rsidRPr="009B67BF" w:rsidRDefault="00FF0879" w:rsidP="0045080D">
      <w:pPr>
        <w:rPr>
          <w:rFonts w:eastAsia="Franklin Gothic Book"/>
        </w:rPr>
      </w:pPr>
      <w:r w:rsidRPr="009B67BF">
        <w:rPr>
          <w:rFonts w:eastAsia="Franklin Gothic Book"/>
        </w:rPr>
        <w:t>To date in Illinois, there has been little need for this approach. However, if more market analyses occur in the future, this is a valuable tool that can be deployed.</w:t>
      </w:r>
    </w:p>
    <w:p w14:paraId="7335A900" w14:textId="77777777" w:rsidR="002C0C6A" w:rsidRPr="009B67BF" w:rsidRDefault="002C0C6A" w:rsidP="0045080D">
      <w:pPr>
        <w:rPr>
          <w:rFonts w:eastAsia="Franklin Gothic Book"/>
        </w:rPr>
      </w:pPr>
    </w:p>
    <w:p w14:paraId="414C65FE" w14:textId="77777777" w:rsidR="002C0C6A" w:rsidRPr="00097EBD" w:rsidRDefault="00FF0879" w:rsidP="004E388A">
      <w:pPr>
        <w:keepNext/>
        <w:rPr>
          <w:rFonts w:eastAsia="Franklin Gothic Book"/>
          <w:b/>
        </w:rPr>
      </w:pPr>
      <w:r w:rsidRPr="00097EBD">
        <w:rPr>
          <w:rFonts w:eastAsia="Franklin Gothic Book"/>
          <w:b/>
        </w:rPr>
        <w:t>References</w:t>
      </w:r>
    </w:p>
    <w:p w14:paraId="2AF1AB73" w14:textId="77777777" w:rsidR="002C0C6A" w:rsidRPr="009B67BF" w:rsidRDefault="00FF0879" w:rsidP="004E388A">
      <w:pPr>
        <w:keepNext/>
        <w:numPr>
          <w:ilvl w:val="0"/>
          <w:numId w:val="6"/>
        </w:numPr>
        <w:rPr>
          <w:rFonts w:eastAsia="Franklin Gothic Book"/>
        </w:rPr>
      </w:pPr>
      <w:r w:rsidRPr="009B67BF">
        <w:rPr>
          <w:rFonts w:eastAsia="Franklin Gothic Book"/>
        </w:rPr>
        <w:t>Mosenthal, et al., 2000</w:t>
      </w:r>
    </w:p>
    <w:p w14:paraId="144B1D04" w14:textId="77777777" w:rsidR="002C0C6A" w:rsidRDefault="00FF0879" w:rsidP="00DA6F8C">
      <w:pPr>
        <w:numPr>
          <w:ilvl w:val="0"/>
          <w:numId w:val="6"/>
        </w:numPr>
        <w:rPr>
          <w:rFonts w:eastAsia="Franklin Gothic Book"/>
        </w:rPr>
      </w:pPr>
      <w:r w:rsidRPr="009B67BF">
        <w:rPr>
          <w:rFonts w:eastAsia="Franklin Gothic Book"/>
        </w:rPr>
        <w:t>Powell, 2002</w:t>
      </w:r>
    </w:p>
    <w:p w14:paraId="5D7C2FE5" w14:textId="77777777" w:rsidR="00AA12B9" w:rsidRPr="009B67BF" w:rsidRDefault="00AA12B9" w:rsidP="00AA12B9">
      <w:pPr>
        <w:rPr>
          <w:rFonts w:eastAsia="Franklin Gothic Book"/>
        </w:rPr>
      </w:pPr>
    </w:p>
    <w:p w14:paraId="20A4EBCF" w14:textId="77777777" w:rsidR="002C0C6A" w:rsidRPr="009B67BF" w:rsidRDefault="00FF0879" w:rsidP="007643AA">
      <w:pPr>
        <w:pStyle w:val="Heading2"/>
        <w:rPr>
          <w:rFonts w:eastAsia="Franklin Gothic Book"/>
        </w:rPr>
      </w:pPr>
      <w:bookmarkStart w:id="262" w:name="_Toc431526507"/>
      <w:bookmarkStart w:id="263" w:name="_Toc440633748"/>
      <w:r w:rsidRPr="009B67BF">
        <w:rPr>
          <w:rFonts w:eastAsia="Franklin Gothic Book"/>
        </w:rPr>
        <w:lastRenderedPageBreak/>
        <w:t>Program Theory-Driven Approach</w:t>
      </w:r>
      <w:bookmarkEnd w:id="262"/>
      <w:bookmarkEnd w:id="263"/>
    </w:p>
    <w:p w14:paraId="71F7375E" w14:textId="7E067758" w:rsidR="002C0C6A" w:rsidRPr="009B67BF" w:rsidRDefault="00FF0879" w:rsidP="0045080D">
      <w:pPr>
        <w:rPr>
          <w:rFonts w:eastAsia="Franklin Gothic Book"/>
        </w:rPr>
      </w:pPr>
      <w:r w:rsidRPr="009B67BF">
        <w:rPr>
          <w:rFonts w:eastAsia="Franklin Gothic Book"/>
        </w:rPr>
        <w:t xml:space="preserve">This approach is not included in the Violette and </w:t>
      </w:r>
      <w:proofErr w:type="spellStart"/>
      <w:r w:rsidRPr="009B67BF">
        <w:rPr>
          <w:rFonts w:eastAsia="Franklin Gothic Book"/>
        </w:rPr>
        <w:t>Rathbun</w:t>
      </w:r>
      <w:proofErr w:type="spellEnd"/>
      <w:r w:rsidRPr="009B67BF">
        <w:rPr>
          <w:rFonts w:eastAsia="Franklin Gothic Book"/>
        </w:rPr>
        <w:t xml:space="preserve"> (2014) document as a high</w:t>
      </w:r>
      <w:r w:rsidR="007C29B6">
        <w:rPr>
          <w:rFonts w:eastAsia="Franklin Gothic Book"/>
        </w:rPr>
        <w:t>-</w:t>
      </w:r>
      <w:r w:rsidRPr="009B67BF">
        <w:rPr>
          <w:rFonts w:eastAsia="Franklin Gothic Book"/>
        </w:rPr>
        <w:t xml:space="preserve">level method, but </w:t>
      </w:r>
      <w:r w:rsidR="007C29B6">
        <w:rPr>
          <w:rFonts w:eastAsia="Franklin Gothic Book"/>
        </w:rPr>
        <w:t xml:space="preserve">it </w:t>
      </w:r>
      <w:r w:rsidRPr="009B67BF">
        <w:rPr>
          <w:rFonts w:eastAsia="Franklin Gothic Book"/>
        </w:rPr>
        <w:t>is discussed by the authors under the historical tracing method. The Illinois evaluators believe that it deserves at least a short discussion within this framework.</w:t>
      </w:r>
    </w:p>
    <w:p w14:paraId="75F7757A" w14:textId="77777777" w:rsidR="002C0C6A" w:rsidRPr="009B67BF" w:rsidRDefault="002C0C6A" w:rsidP="0045080D">
      <w:pPr>
        <w:rPr>
          <w:rFonts w:eastAsia="Franklin Gothic Book"/>
        </w:rPr>
      </w:pPr>
    </w:p>
    <w:p w14:paraId="341402D1" w14:textId="77777777" w:rsidR="002C0C6A" w:rsidRPr="009B67BF" w:rsidRDefault="00FF0879" w:rsidP="0045080D">
      <w:pPr>
        <w:rPr>
          <w:rFonts w:eastAsia="Franklin Gothic Book"/>
        </w:rPr>
      </w:pPr>
      <w:r w:rsidRPr="009B67BF">
        <w:rPr>
          <w:rFonts w:eastAsia="Franklin Gothic Book"/>
        </w:rPr>
        <w:t>A program theory is the written narrative about why the activities of a program are expected to bring about change. Typically associated with this approach is the direct graphical explication of the linkages between activities, outputs, and outcomes through an impact logic model.</w:t>
      </w:r>
      <w:r w:rsidRPr="00B31077">
        <w:rPr>
          <w:rFonts w:eastAsia="Franklin Gothic Book"/>
          <w:vertAlign w:val="superscript"/>
        </w:rPr>
        <w:footnoteReference w:id="35"/>
      </w:r>
    </w:p>
    <w:p w14:paraId="2061681D" w14:textId="77777777" w:rsidR="002C0C6A" w:rsidRPr="009B67BF" w:rsidRDefault="002C0C6A" w:rsidP="0045080D">
      <w:pPr>
        <w:rPr>
          <w:rFonts w:eastAsia="Franklin Gothic Book"/>
        </w:rPr>
      </w:pPr>
    </w:p>
    <w:p w14:paraId="2D323F9F" w14:textId="591D5AB0" w:rsidR="002C0C6A" w:rsidRPr="009B67BF" w:rsidRDefault="00FF0879" w:rsidP="0045080D">
      <w:pPr>
        <w:rPr>
          <w:rFonts w:eastAsia="Gill Sans MT"/>
        </w:rPr>
      </w:pPr>
      <w:r w:rsidRPr="009B67BF">
        <w:rPr>
          <w:rFonts w:eastAsia="Franklin Gothic Book"/>
        </w:rPr>
        <w:t>A theory-driven evaluation denotes “[A]</w:t>
      </w:r>
      <w:proofErr w:type="spellStart"/>
      <w:r w:rsidRPr="009B67BF">
        <w:rPr>
          <w:rFonts w:eastAsia="Franklin Gothic Book"/>
        </w:rPr>
        <w:t>ny</w:t>
      </w:r>
      <w:proofErr w:type="spellEnd"/>
      <w:r w:rsidRPr="009B67BF">
        <w:rPr>
          <w:rFonts w:eastAsia="Franklin Gothic Book"/>
        </w:rPr>
        <w:t xml:space="preserve"> evaluation strategy or approach that explicitly integrates and uses stakeholder, social science, some combination of, or other types of theories in conceptualizing, designing, conducting, interpreting, and applying an evaluation.” (</w:t>
      </w:r>
      <w:proofErr w:type="spellStart"/>
      <w:r w:rsidRPr="009B67BF">
        <w:rPr>
          <w:rFonts w:eastAsia="Franklin Gothic Book"/>
        </w:rPr>
        <w:t>Coryn</w:t>
      </w:r>
      <w:proofErr w:type="spellEnd"/>
      <w:r w:rsidRPr="009B67BF">
        <w:rPr>
          <w:rFonts w:eastAsia="Franklin Gothic Book"/>
        </w:rPr>
        <w:t xml:space="preserve"> 2011) Within this approach, the ultimate conclusions regarding the efficacy of a program are based on the preponderance of the evidence and not on the results of any single analysis. </w:t>
      </w:r>
      <w:proofErr w:type="spellStart"/>
      <w:r w:rsidRPr="009B67BF">
        <w:rPr>
          <w:rFonts w:eastAsia="Franklin Gothic Book"/>
        </w:rPr>
        <w:t>Coryn</w:t>
      </w:r>
      <w:proofErr w:type="spellEnd"/>
      <w:r w:rsidRPr="009B67BF">
        <w:rPr>
          <w:rFonts w:eastAsia="Franklin Gothic Book"/>
        </w:rPr>
        <w:t xml:space="preserve"> and colleagues systematically examined </w:t>
      </w:r>
      <w:r w:rsidRPr="009B67BF">
        <w:rPr>
          <w:rFonts w:eastAsia="Gill Sans MT"/>
        </w:rPr>
        <w:t xml:space="preserve">45 cases of theory-driven evaluations published over a </w:t>
      </w:r>
      <w:r w:rsidR="007C29B6">
        <w:rPr>
          <w:rFonts w:eastAsia="Gill Sans MT"/>
        </w:rPr>
        <w:t>20</w:t>
      </w:r>
      <w:r w:rsidRPr="009B67BF">
        <w:rPr>
          <w:rFonts w:eastAsia="Gill Sans MT"/>
        </w:rPr>
        <w:t>-year period to ascertain how closely theory-driven evaluation practices comport with the key tenants of theory-driven evaluation as described and prescribed by prominent theoretical writers. One output from this analysis was the identification of the c</w:t>
      </w:r>
      <w:r w:rsidRPr="009B67BF">
        <w:rPr>
          <w:rFonts w:eastAsia="Franklin Gothic Book"/>
        </w:rPr>
        <w:t xml:space="preserve">ore principles and sub-principles of theory-driven evaluation. If interested, please review the reference under </w:t>
      </w:r>
      <w:proofErr w:type="spellStart"/>
      <w:r w:rsidRPr="009B67BF">
        <w:rPr>
          <w:rFonts w:eastAsia="Franklin Gothic Book"/>
        </w:rPr>
        <w:t>Coryn</w:t>
      </w:r>
      <w:proofErr w:type="spellEnd"/>
      <w:r w:rsidRPr="009B67BF">
        <w:rPr>
          <w:rFonts w:eastAsia="Franklin Gothic Book"/>
        </w:rPr>
        <w:t xml:space="preserve"> 2011.</w:t>
      </w:r>
    </w:p>
    <w:p w14:paraId="3DED7DB4" w14:textId="77777777" w:rsidR="002C0C6A" w:rsidRPr="009B67BF" w:rsidRDefault="002C0C6A" w:rsidP="0045080D">
      <w:pPr>
        <w:rPr>
          <w:rFonts w:eastAsia="Gill Sans MT"/>
        </w:rPr>
      </w:pPr>
    </w:p>
    <w:p w14:paraId="7BBF84E9" w14:textId="562CE52F" w:rsidR="002C0C6A" w:rsidRPr="009B67BF" w:rsidRDefault="00FF0879" w:rsidP="0045080D">
      <w:pPr>
        <w:rPr>
          <w:rFonts w:eastAsia="Franklin Gothic Book"/>
        </w:rPr>
      </w:pPr>
      <w:r w:rsidRPr="009B67BF">
        <w:rPr>
          <w:rFonts w:eastAsia="Franklin Gothic Book"/>
        </w:rPr>
        <w:t>As an approach, it is best used for complex programs and/or causal mechanisms that extend far into the future. Evaluators collect evidence that supports or rejects hypotheses that are explicit in the logic model. The case for program attribution is strengthened based on the extent to which an evaluation shows that the expected changes occur. Additionally, the evaluation team may be able to collect data that will answer questions about the longer</w:t>
      </w:r>
      <w:r w:rsidR="007C29B6">
        <w:rPr>
          <w:rFonts w:eastAsia="Franklin Gothic Book"/>
        </w:rPr>
        <w:t>-</w:t>
      </w:r>
      <w:r w:rsidRPr="009B67BF">
        <w:rPr>
          <w:rFonts w:eastAsia="Franklin Gothic Book"/>
        </w:rPr>
        <w:t>term outcomes of a program. This type of data collection may be very similar to market tracking activities described briefly above under Market Analyses.</w:t>
      </w:r>
    </w:p>
    <w:p w14:paraId="432BD27C" w14:textId="77777777" w:rsidR="002C0C6A" w:rsidRPr="009B67BF" w:rsidRDefault="002C0C6A" w:rsidP="0045080D">
      <w:pPr>
        <w:rPr>
          <w:rFonts w:eastAsia="Franklin Gothic Book"/>
        </w:rPr>
      </w:pPr>
    </w:p>
    <w:p w14:paraId="7D5AC9CA" w14:textId="33AAB67E" w:rsidR="002C0C6A" w:rsidRPr="009B67BF" w:rsidRDefault="00FF0879" w:rsidP="0045080D">
      <w:pPr>
        <w:rPr>
          <w:rFonts w:eastAsia="Franklin Gothic Book"/>
        </w:rPr>
      </w:pPr>
      <w:r w:rsidRPr="009B67BF">
        <w:rPr>
          <w:rFonts w:eastAsia="Franklin Gothic Book"/>
        </w:rPr>
        <w:t>This approach does not specifically estimate a NTG value, but program administrators can choose to keep, drop</w:t>
      </w:r>
      <w:r w:rsidR="007C29B6">
        <w:rPr>
          <w:rFonts w:eastAsia="Franklin Gothic Book"/>
        </w:rPr>
        <w:t>,</w:t>
      </w:r>
      <w:r w:rsidRPr="009B67BF">
        <w:rPr>
          <w:rFonts w:eastAsia="Franklin Gothic Book"/>
        </w:rPr>
        <w:t xml:space="preserve"> or change a program based on intermediary data. Regulators must be convinced that the logic of a program is sound and that the intermediary outcomes are causally linked to expected savings.</w:t>
      </w:r>
    </w:p>
    <w:p w14:paraId="698EA68B" w14:textId="77777777" w:rsidR="002C0C6A" w:rsidRPr="009B67BF" w:rsidRDefault="002C0C6A" w:rsidP="0045080D">
      <w:pPr>
        <w:rPr>
          <w:rFonts w:eastAsia="Franklin Gothic Book"/>
        </w:rPr>
      </w:pPr>
    </w:p>
    <w:p w14:paraId="1EFC40FF" w14:textId="77777777" w:rsidR="002C0C6A" w:rsidRPr="00097EBD" w:rsidRDefault="00FF0879" w:rsidP="0045080D">
      <w:pPr>
        <w:keepNext/>
        <w:rPr>
          <w:rFonts w:eastAsia="Franklin Gothic Book"/>
          <w:b/>
        </w:rPr>
      </w:pPr>
      <w:r w:rsidRPr="00097EBD">
        <w:rPr>
          <w:rFonts w:eastAsia="Franklin Gothic Book"/>
          <w:b/>
        </w:rPr>
        <w:t>References</w:t>
      </w:r>
    </w:p>
    <w:p w14:paraId="4E563ECB" w14:textId="77777777" w:rsidR="002C0C6A" w:rsidRPr="009B67BF" w:rsidRDefault="00FF0879" w:rsidP="004E388A">
      <w:pPr>
        <w:keepNext/>
        <w:numPr>
          <w:ilvl w:val="0"/>
          <w:numId w:val="6"/>
        </w:numPr>
        <w:rPr>
          <w:rFonts w:eastAsia="Franklin Gothic Book"/>
        </w:rPr>
      </w:pPr>
      <w:r w:rsidRPr="009B67BF">
        <w:rPr>
          <w:rFonts w:eastAsia="Franklin Gothic Book"/>
        </w:rPr>
        <w:t>Weiss, 1997</w:t>
      </w:r>
    </w:p>
    <w:p w14:paraId="5DB3C883" w14:textId="77777777" w:rsidR="002C0C6A" w:rsidRPr="009B67BF" w:rsidRDefault="00FF0879" w:rsidP="004E388A">
      <w:pPr>
        <w:keepNext/>
        <w:numPr>
          <w:ilvl w:val="0"/>
          <w:numId w:val="6"/>
        </w:numPr>
        <w:rPr>
          <w:rFonts w:eastAsia="Franklin Gothic Book"/>
        </w:rPr>
      </w:pPr>
      <w:r w:rsidRPr="009B67BF">
        <w:rPr>
          <w:rFonts w:eastAsia="Franklin Gothic Book"/>
        </w:rPr>
        <w:t>Chen, 2000</w:t>
      </w:r>
    </w:p>
    <w:p w14:paraId="55203077" w14:textId="77777777" w:rsidR="002C0C6A" w:rsidRDefault="00FF0879" w:rsidP="004E388A">
      <w:pPr>
        <w:keepNext/>
        <w:numPr>
          <w:ilvl w:val="0"/>
          <w:numId w:val="6"/>
        </w:numPr>
        <w:rPr>
          <w:rFonts w:eastAsia="Franklin Gothic Book"/>
        </w:rPr>
      </w:pPr>
      <w:proofErr w:type="spellStart"/>
      <w:r w:rsidRPr="009B67BF">
        <w:rPr>
          <w:rFonts w:eastAsia="Franklin Gothic Book"/>
        </w:rPr>
        <w:t>Coryn</w:t>
      </w:r>
      <w:proofErr w:type="spellEnd"/>
      <w:r w:rsidRPr="009B67BF">
        <w:rPr>
          <w:rFonts w:eastAsia="Franklin Gothic Book"/>
        </w:rPr>
        <w:t>, 2011</w:t>
      </w:r>
    </w:p>
    <w:p w14:paraId="3E2AD90C" w14:textId="77777777" w:rsidR="007643AA" w:rsidRPr="009B67BF" w:rsidRDefault="007643AA" w:rsidP="007643AA">
      <w:pPr>
        <w:rPr>
          <w:rFonts w:eastAsia="Franklin Gothic Book"/>
        </w:rPr>
      </w:pPr>
    </w:p>
    <w:p w14:paraId="4EF02E21" w14:textId="77777777" w:rsidR="002C0C6A" w:rsidRPr="009B67BF" w:rsidRDefault="00FF0879" w:rsidP="007643AA">
      <w:pPr>
        <w:pStyle w:val="Heading2"/>
        <w:rPr>
          <w:rFonts w:eastAsia="Franklin Gothic Book"/>
        </w:rPr>
      </w:pPr>
      <w:bookmarkStart w:id="264" w:name="_Toc431526508"/>
      <w:bookmarkStart w:id="265" w:name="_Toc440633749"/>
      <w:r w:rsidRPr="009B67BF">
        <w:rPr>
          <w:rFonts w:eastAsia="Franklin Gothic Book"/>
        </w:rPr>
        <w:t>Case Studies Design</w:t>
      </w:r>
      <w:bookmarkEnd w:id="264"/>
      <w:bookmarkEnd w:id="265"/>
    </w:p>
    <w:p w14:paraId="6F268D37" w14:textId="2E0C5AEE" w:rsidR="002C0C6A" w:rsidRPr="009B67BF" w:rsidRDefault="00FF0879" w:rsidP="0045080D">
      <w:pPr>
        <w:rPr>
          <w:rFonts w:eastAsia="Franklin Gothic Book"/>
        </w:rPr>
      </w:pPr>
      <w:r w:rsidRPr="009B67BF">
        <w:rPr>
          <w:rFonts w:eastAsia="Franklin Gothic Book"/>
        </w:rPr>
        <w:t>Case studies are used extensively in social sciences as well as many other disciplines or practice-oriented areas</w:t>
      </w:r>
      <w:r w:rsidR="00CF4D14">
        <w:rPr>
          <w:rFonts w:eastAsia="Franklin Gothic Book"/>
        </w:rPr>
        <w:t>,</w:t>
      </w:r>
      <w:r w:rsidRPr="009B67BF">
        <w:rPr>
          <w:rFonts w:eastAsia="Franklin Gothic Book"/>
        </w:rPr>
        <w:t xml:space="preserve"> such as political science, economics, education, and public policy. Case studies help to understand the how and why of a situation and typically retain a holistic aspect of real-life events. As such, they may be a useful approach to determine attribution. As with program theory design, though, the data collected and analyzed within a case study approach will not typically yield a specific NTG value, but can provide credible evidence and insight that supports or refutes the changes brought about by program intervention.</w:t>
      </w:r>
    </w:p>
    <w:p w14:paraId="220A9244" w14:textId="77777777" w:rsidR="002C0C6A" w:rsidRPr="009B67BF" w:rsidRDefault="002C0C6A" w:rsidP="0045080D">
      <w:pPr>
        <w:rPr>
          <w:rFonts w:eastAsia="Franklin Gothic Book"/>
        </w:rPr>
      </w:pPr>
    </w:p>
    <w:p w14:paraId="35046008" w14:textId="40D69FAA" w:rsidR="002C0C6A" w:rsidRPr="009B67BF" w:rsidRDefault="00FF0879" w:rsidP="0045080D">
      <w:pPr>
        <w:rPr>
          <w:rFonts w:eastAsia="Franklin Gothic Book"/>
        </w:rPr>
      </w:pPr>
      <w:r w:rsidRPr="009B67BF">
        <w:rPr>
          <w:rFonts w:eastAsia="Franklin Gothic Book"/>
        </w:rPr>
        <w:t>To be used to assess attribution, evaluators must carefully design case studies to assure they account for the threats to causality (i.e.</w:t>
      </w:r>
      <w:r w:rsidR="00CF4D14">
        <w:rPr>
          <w:rFonts w:eastAsia="Franklin Gothic Book"/>
        </w:rPr>
        <w:t>,</w:t>
      </w:r>
      <w:r w:rsidRPr="009B67BF">
        <w:rPr>
          <w:rFonts w:eastAsia="Franklin Gothic Book"/>
        </w:rPr>
        <w:t xml:space="preserve"> internal validity) that arise in any design. While not typically thought of in this manner, case study design can address multiple types of validity such as construct, internal</w:t>
      </w:r>
      <w:r w:rsidR="00CF4D14">
        <w:rPr>
          <w:rFonts w:eastAsia="Franklin Gothic Book"/>
        </w:rPr>
        <w:t>,</w:t>
      </w:r>
      <w:r w:rsidRPr="009B67BF">
        <w:rPr>
          <w:rFonts w:eastAsia="Franklin Gothic Book"/>
        </w:rPr>
        <w:t xml:space="preserve"> and external validity as well as assuring reliability. When establishing construct validity and reliability, evaluators must use multiple sources of evidence, create and maintain a study database, and maintain a “chain of evidence” within the analysis. Internal validity is shown through analytic tactics such as pattern matching, explanation building, addressing rival </w:t>
      </w:r>
      <w:r w:rsidRPr="009B67BF">
        <w:rPr>
          <w:rFonts w:eastAsia="Franklin Gothic Book"/>
        </w:rPr>
        <w:lastRenderedPageBreak/>
        <w:t xml:space="preserve">explanations, or using logic models. External validity centers on the ability to generalize the analytical findings to other similar situations. External validity may be shown through </w:t>
      </w:r>
      <w:r w:rsidR="00CF4D14">
        <w:rPr>
          <w:rFonts w:eastAsia="Franklin Gothic Book"/>
        </w:rPr>
        <w:t xml:space="preserve">the </w:t>
      </w:r>
      <w:r w:rsidRPr="009B67BF">
        <w:rPr>
          <w:rFonts w:eastAsia="Franklin Gothic Book"/>
        </w:rPr>
        <w:t>replication of findings.</w:t>
      </w:r>
    </w:p>
    <w:p w14:paraId="53FBD09A" w14:textId="77777777" w:rsidR="002C0C6A" w:rsidRPr="009B67BF" w:rsidRDefault="002C0C6A" w:rsidP="0045080D">
      <w:pPr>
        <w:rPr>
          <w:rFonts w:eastAsia="Franklin Gothic Book"/>
        </w:rPr>
      </w:pPr>
    </w:p>
    <w:p w14:paraId="27FE11DB" w14:textId="0CD569D2" w:rsidR="002C0C6A" w:rsidRPr="00097EBD" w:rsidRDefault="00FF0879" w:rsidP="0045080D">
      <w:pPr>
        <w:rPr>
          <w:rFonts w:eastAsia="Franklin Gothic Book"/>
          <w:b/>
        </w:rPr>
      </w:pPr>
      <w:r w:rsidRPr="00097EBD">
        <w:rPr>
          <w:rFonts w:eastAsia="Franklin Gothic Book"/>
          <w:b/>
        </w:rPr>
        <w:t>References</w:t>
      </w:r>
    </w:p>
    <w:p w14:paraId="7E6CC34D" w14:textId="77777777" w:rsidR="002C0C6A" w:rsidRPr="009B67BF" w:rsidRDefault="00FF0879" w:rsidP="004E388A">
      <w:pPr>
        <w:keepNext/>
        <w:numPr>
          <w:ilvl w:val="0"/>
          <w:numId w:val="6"/>
        </w:numPr>
        <w:rPr>
          <w:rFonts w:eastAsia="Franklin Gothic Book"/>
        </w:rPr>
      </w:pPr>
      <w:r w:rsidRPr="009B67BF">
        <w:rPr>
          <w:rFonts w:eastAsia="Franklin Gothic Book"/>
        </w:rPr>
        <w:t>Yin, 2003</w:t>
      </w:r>
    </w:p>
    <w:p w14:paraId="2D8D4CA5" w14:textId="77777777" w:rsidR="002C0C6A" w:rsidRPr="009B67BF" w:rsidRDefault="00FF0879" w:rsidP="004E388A">
      <w:pPr>
        <w:keepNext/>
        <w:numPr>
          <w:ilvl w:val="0"/>
          <w:numId w:val="6"/>
        </w:numPr>
        <w:rPr>
          <w:rFonts w:eastAsia="Franklin Gothic Book"/>
        </w:rPr>
      </w:pPr>
      <w:r w:rsidRPr="009B67BF">
        <w:rPr>
          <w:rFonts w:eastAsia="Franklin Gothic Book"/>
        </w:rPr>
        <w:t>Stake, 2006</w:t>
      </w:r>
    </w:p>
    <w:p w14:paraId="72494333" w14:textId="77777777" w:rsidR="007643AA" w:rsidRDefault="007643AA" w:rsidP="007643AA">
      <w:pPr>
        <w:rPr>
          <w:rFonts w:eastAsia="Franklin Gothic Book"/>
        </w:rPr>
      </w:pPr>
    </w:p>
    <w:p w14:paraId="684271F4" w14:textId="77777777" w:rsidR="00D53CEE" w:rsidRDefault="00D53CEE" w:rsidP="00D53CEE">
      <w:pPr>
        <w:rPr>
          <w:rFonts w:ascii="Calibri" w:eastAsia="Franklin Gothic Book" w:hAnsi="Calibri" w:cs="Arial"/>
          <w:kern w:val="32"/>
          <w:sz w:val="32"/>
          <w:szCs w:val="32"/>
        </w:rPr>
      </w:pPr>
      <w:bookmarkStart w:id="266" w:name="_Toc431526509"/>
      <w:r>
        <w:rPr>
          <w:rFonts w:eastAsia="Franklin Gothic Book"/>
        </w:rPr>
        <w:br w:type="page"/>
      </w:r>
    </w:p>
    <w:p w14:paraId="324C7240" w14:textId="5E045BCB" w:rsidR="002C0C6A" w:rsidRPr="009B67BF" w:rsidRDefault="00FF0879" w:rsidP="007643AA">
      <w:pPr>
        <w:pStyle w:val="Heading1"/>
        <w:rPr>
          <w:rFonts w:eastAsia="Franklin Gothic Book"/>
        </w:rPr>
      </w:pPr>
      <w:bookmarkStart w:id="267" w:name="_Toc440633750"/>
      <w:r w:rsidRPr="009B67BF">
        <w:rPr>
          <w:rFonts w:eastAsia="Franklin Gothic Book"/>
        </w:rPr>
        <w:lastRenderedPageBreak/>
        <w:t>Appendix B: References</w:t>
      </w:r>
      <w:bookmarkEnd w:id="266"/>
      <w:bookmarkEnd w:id="267"/>
    </w:p>
    <w:p w14:paraId="488ADBD0" w14:textId="77777777" w:rsidR="002C0C6A" w:rsidRPr="009B67BF" w:rsidRDefault="00FF0879" w:rsidP="0045080D">
      <w:pPr>
        <w:rPr>
          <w:rFonts w:eastAsia="Franklin Gothic Book"/>
        </w:rPr>
      </w:pPr>
      <w:proofErr w:type="spellStart"/>
      <w:proofErr w:type="gramStart"/>
      <w:r w:rsidRPr="009B67BF">
        <w:rPr>
          <w:rFonts w:eastAsia="Franklin Gothic Book"/>
        </w:rPr>
        <w:t>Bradburn</w:t>
      </w:r>
      <w:proofErr w:type="spellEnd"/>
      <w:r w:rsidRPr="009B67BF">
        <w:rPr>
          <w:rFonts w:eastAsia="Franklin Gothic Book"/>
        </w:rPr>
        <w:t xml:space="preserve">, Norman, </w:t>
      </w:r>
      <w:proofErr w:type="spellStart"/>
      <w:r w:rsidRPr="009B67BF">
        <w:rPr>
          <w:rFonts w:eastAsia="Franklin Gothic Book"/>
        </w:rPr>
        <w:t>Sudman</w:t>
      </w:r>
      <w:proofErr w:type="spellEnd"/>
      <w:r w:rsidRPr="009B67BF">
        <w:rPr>
          <w:rFonts w:eastAsia="Franklin Gothic Book"/>
        </w:rPr>
        <w:t xml:space="preserve">, </w:t>
      </w:r>
      <w:proofErr w:type="spellStart"/>
      <w:r w:rsidRPr="009B67BF">
        <w:rPr>
          <w:rFonts w:eastAsia="Franklin Gothic Book"/>
        </w:rPr>
        <w:t>Seymore</w:t>
      </w:r>
      <w:proofErr w:type="spellEnd"/>
      <w:r w:rsidRPr="009B67BF">
        <w:rPr>
          <w:rFonts w:eastAsia="Franklin Gothic Book"/>
        </w:rPr>
        <w:t xml:space="preserve">, and </w:t>
      </w:r>
      <w:proofErr w:type="spellStart"/>
      <w:r w:rsidRPr="009B67BF">
        <w:rPr>
          <w:rFonts w:eastAsia="Franklin Gothic Book"/>
        </w:rPr>
        <w:t>Wansink</w:t>
      </w:r>
      <w:proofErr w:type="spellEnd"/>
      <w:r w:rsidRPr="009B67BF">
        <w:rPr>
          <w:rFonts w:eastAsia="Franklin Gothic Book"/>
        </w:rPr>
        <w:t>, Brian.</w:t>
      </w:r>
      <w:proofErr w:type="gramEnd"/>
      <w:r w:rsidRPr="009B67BF">
        <w:rPr>
          <w:rFonts w:eastAsia="Franklin Gothic Book"/>
        </w:rPr>
        <w:t xml:space="preserve"> 2004. </w:t>
      </w:r>
      <w:r w:rsidRPr="004E388A">
        <w:rPr>
          <w:rFonts w:eastAsia="Franklin Gothic Book"/>
          <w:i/>
        </w:rPr>
        <w:t xml:space="preserve">Asking Questions. </w:t>
      </w:r>
      <w:proofErr w:type="gramStart"/>
      <w:r w:rsidRPr="004E388A">
        <w:rPr>
          <w:rFonts w:eastAsia="Franklin Gothic Book"/>
          <w:i/>
        </w:rPr>
        <w:t>The Definitive Guide to Questionnaire Design – For Market Research, Political Polls, and Social and Health Questionnaires</w:t>
      </w:r>
      <w:r w:rsidRPr="009B67BF">
        <w:rPr>
          <w:rFonts w:eastAsia="Franklin Gothic Book"/>
        </w:rPr>
        <w:t>.</w:t>
      </w:r>
      <w:proofErr w:type="gramEnd"/>
      <w:r w:rsidRPr="009B67BF">
        <w:rPr>
          <w:rFonts w:eastAsia="Franklin Gothic Book"/>
        </w:rPr>
        <w:t xml:space="preserve"> San Francisco, CA: </w:t>
      </w:r>
      <w:proofErr w:type="spellStart"/>
      <w:r w:rsidRPr="009B67BF">
        <w:rPr>
          <w:rFonts w:eastAsia="Franklin Gothic Book"/>
        </w:rPr>
        <w:t>Jossey</w:t>
      </w:r>
      <w:proofErr w:type="spellEnd"/>
      <w:r w:rsidRPr="009B67BF">
        <w:rPr>
          <w:rFonts w:eastAsia="Franklin Gothic Book"/>
        </w:rPr>
        <w:t>-Bass.</w:t>
      </w:r>
    </w:p>
    <w:p w14:paraId="63EC1124" w14:textId="77777777" w:rsidR="002C0C6A" w:rsidRPr="009B67BF" w:rsidRDefault="002C0C6A" w:rsidP="0045080D">
      <w:pPr>
        <w:rPr>
          <w:rFonts w:eastAsia="Franklin Gothic Book"/>
        </w:rPr>
      </w:pPr>
    </w:p>
    <w:p w14:paraId="121F8C8A" w14:textId="77777777" w:rsidR="002C0C6A" w:rsidRPr="009B67BF" w:rsidRDefault="00FF0879" w:rsidP="0045080D">
      <w:pPr>
        <w:rPr>
          <w:rFonts w:eastAsia="Franklin Gothic Book"/>
        </w:rPr>
      </w:pPr>
      <w:proofErr w:type="gramStart"/>
      <w:r w:rsidRPr="009B67BF">
        <w:rPr>
          <w:rFonts w:eastAsia="Franklin Gothic Book"/>
        </w:rPr>
        <w:t>Chen, Huey-</w:t>
      </w:r>
      <w:proofErr w:type="spellStart"/>
      <w:r w:rsidRPr="009B67BF">
        <w:rPr>
          <w:rFonts w:eastAsia="Franklin Gothic Book"/>
        </w:rPr>
        <w:t>Tsyh</w:t>
      </w:r>
      <w:proofErr w:type="spellEnd"/>
      <w:r w:rsidRPr="009B67BF">
        <w:rPr>
          <w:rFonts w:eastAsia="Franklin Gothic Book"/>
        </w:rPr>
        <w:t>.</w:t>
      </w:r>
      <w:proofErr w:type="gramEnd"/>
      <w:r w:rsidRPr="009B67BF">
        <w:rPr>
          <w:rFonts w:eastAsia="Franklin Gothic Book"/>
        </w:rPr>
        <w:t xml:space="preserve"> 1990. </w:t>
      </w:r>
      <w:r w:rsidRPr="004E388A">
        <w:rPr>
          <w:rFonts w:eastAsia="Franklin Gothic Book"/>
          <w:i/>
        </w:rPr>
        <w:t>Theory-Driven Evaluations</w:t>
      </w:r>
      <w:r w:rsidRPr="009B67BF">
        <w:rPr>
          <w:rFonts w:eastAsia="Franklin Gothic Book"/>
        </w:rPr>
        <w:t xml:space="preserve">. </w:t>
      </w:r>
      <w:proofErr w:type="gramStart"/>
      <w:r w:rsidRPr="009B67BF">
        <w:rPr>
          <w:rFonts w:eastAsia="Franklin Gothic Book"/>
        </w:rPr>
        <w:t>Sage Publications.</w:t>
      </w:r>
      <w:proofErr w:type="gramEnd"/>
    </w:p>
    <w:p w14:paraId="64284AF2" w14:textId="77777777" w:rsidR="002C0C6A" w:rsidRPr="009B67BF" w:rsidRDefault="002C0C6A" w:rsidP="0045080D">
      <w:pPr>
        <w:rPr>
          <w:rFonts w:eastAsia="Franklin Gothic Book"/>
        </w:rPr>
      </w:pPr>
    </w:p>
    <w:p w14:paraId="5F5F32AB" w14:textId="13610E59" w:rsidR="002C0C6A" w:rsidRPr="009B67BF" w:rsidRDefault="00FF0879" w:rsidP="0045080D">
      <w:pPr>
        <w:rPr>
          <w:rFonts w:eastAsia="Franklin Gothic Book"/>
        </w:rPr>
      </w:pPr>
      <w:proofErr w:type="spellStart"/>
      <w:r w:rsidRPr="009B67BF">
        <w:rPr>
          <w:rFonts w:eastAsia="Franklin Gothic Book"/>
        </w:rPr>
        <w:t>Coryn</w:t>
      </w:r>
      <w:proofErr w:type="spellEnd"/>
      <w:r w:rsidRPr="009B67BF">
        <w:rPr>
          <w:rFonts w:eastAsia="Franklin Gothic Book"/>
        </w:rPr>
        <w:t xml:space="preserve">, Chris L.S., </w:t>
      </w:r>
      <w:proofErr w:type="spellStart"/>
      <w:r w:rsidRPr="009B67BF">
        <w:rPr>
          <w:rFonts w:eastAsia="Franklin Gothic Book"/>
        </w:rPr>
        <w:t>Norakes</w:t>
      </w:r>
      <w:proofErr w:type="spellEnd"/>
      <w:r w:rsidRPr="009B67BF">
        <w:rPr>
          <w:rFonts w:eastAsia="Franklin Gothic Book"/>
        </w:rPr>
        <w:t xml:space="preserve">, </w:t>
      </w:r>
      <w:proofErr w:type="spellStart"/>
      <w:r w:rsidRPr="009B67BF">
        <w:rPr>
          <w:rFonts w:eastAsia="Franklin Gothic Book"/>
        </w:rPr>
        <w:t>Linday</w:t>
      </w:r>
      <w:proofErr w:type="spellEnd"/>
      <w:r w:rsidRPr="009B67BF">
        <w:rPr>
          <w:rFonts w:eastAsia="Franklin Gothic Book"/>
        </w:rPr>
        <w:t xml:space="preserve"> A., </w:t>
      </w:r>
      <w:proofErr w:type="spellStart"/>
      <w:r w:rsidRPr="009B67BF">
        <w:rPr>
          <w:rFonts w:eastAsia="Franklin Gothic Book"/>
        </w:rPr>
        <w:t>Westine</w:t>
      </w:r>
      <w:proofErr w:type="spellEnd"/>
      <w:r w:rsidRPr="009B67BF">
        <w:rPr>
          <w:rFonts w:eastAsia="Franklin Gothic Book"/>
        </w:rPr>
        <w:t xml:space="preserve">, Carl D., </w:t>
      </w:r>
      <w:proofErr w:type="spellStart"/>
      <w:r w:rsidRPr="009B67BF">
        <w:rPr>
          <w:rFonts w:eastAsia="Franklin Gothic Book"/>
        </w:rPr>
        <w:t>Schröter</w:t>
      </w:r>
      <w:proofErr w:type="spellEnd"/>
      <w:r w:rsidRPr="009B67BF">
        <w:rPr>
          <w:rFonts w:eastAsia="Franklin Gothic Book"/>
        </w:rPr>
        <w:t xml:space="preserve">, Daniela C. 2011. </w:t>
      </w:r>
      <w:proofErr w:type="gramStart"/>
      <w:r w:rsidRPr="009B67BF">
        <w:rPr>
          <w:rFonts w:eastAsia="Franklin Gothic Book"/>
        </w:rPr>
        <w:t>“A Systematic Review of Theory-Driven Evaluation Practice from 1990 to 2009</w:t>
      </w:r>
      <w:r w:rsidR="002C5504">
        <w:rPr>
          <w:rFonts w:eastAsia="Franklin Gothic Book"/>
        </w:rPr>
        <w:t>.”</w:t>
      </w:r>
      <w:proofErr w:type="gramEnd"/>
      <w:r w:rsidRPr="009B67BF">
        <w:rPr>
          <w:rFonts w:eastAsia="Franklin Gothic Book"/>
        </w:rPr>
        <w:t xml:space="preserve"> American Journal of Evaluation, 32(2): 199-226.</w:t>
      </w:r>
    </w:p>
    <w:p w14:paraId="2B88C4B1" w14:textId="77777777" w:rsidR="002C0C6A" w:rsidRPr="009B67BF" w:rsidRDefault="002C0C6A" w:rsidP="0045080D">
      <w:pPr>
        <w:rPr>
          <w:rFonts w:eastAsia="Franklin Gothic Book"/>
        </w:rPr>
      </w:pPr>
    </w:p>
    <w:p w14:paraId="6227AE39" w14:textId="77777777" w:rsidR="002C0C6A" w:rsidRPr="009B67BF" w:rsidRDefault="00FF0879" w:rsidP="0045080D">
      <w:pPr>
        <w:rPr>
          <w:rFonts w:eastAsia="Franklin Gothic Book"/>
        </w:rPr>
      </w:pPr>
      <w:proofErr w:type="gramStart"/>
      <w:r w:rsidRPr="009B67BF">
        <w:rPr>
          <w:rFonts w:eastAsia="Franklin Gothic Book"/>
        </w:rPr>
        <w:t>Donaldson, Steward I., Christie, Christina A., Mark, Melvin M. 2009.</w:t>
      </w:r>
      <w:proofErr w:type="gramEnd"/>
      <w:r w:rsidRPr="009B67BF">
        <w:rPr>
          <w:rFonts w:eastAsia="Franklin Gothic Book"/>
        </w:rPr>
        <w:t xml:space="preserve"> </w:t>
      </w:r>
      <w:r w:rsidRPr="004E388A">
        <w:rPr>
          <w:rFonts w:eastAsia="Franklin Gothic Book"/>
          <w:i/>
        </w:rPr>
        <w:t>What Counts as Credible Evidence in Applied Research and Evaluation Practice?</w:t>
      </w:r>
      <w:r w:rsidRPr="009B67BF">
        <w:rPr>
          <w:rFonts w:eastAsia="Franklin Gothic Book"/>
        </w:rPr>
        <w:t xml:space="preserve"> Los Angeles, CA: Sage Publications, Inc.</w:t>
      </w:r>
    </w:p>
    <w:p w14:paraId="4C63A0ED" w14:textId="77777777" w:rsidR="002C0C6A" w:rsidRPr="009B67BF" w:rsidRDefault="002C0C6A" w:rsidP="0045080D">
      <w:pPr>
        <w:rPr>
          <w:rFonts w:eastAsia="Franklin Gothic Book"/>
        </w:rPr>
      </w:pPr>
    </w:p>
    <w:p w14:paraId="2753B453" w14:textId="258B0798" w:rsidR="002C0C6A" w:rsidRPr="009B67BF" w:rsidRDefault="00FF0879" w:rsidP="0045080D">
      <w:pPr>
        <w:rPr>
          <w:rFonts w:eastAsia="Franklin Gothic Book"/>
        </w:rPr>
      </w:pPr>
      <w:r w:rsidRPr="009B67BF">
        <w:rPr>
          <w:rFonts w:eastAsia="Franklin Gothic Book"/>
        </w:rPr>
        <w:t xml:space="preserve">Mohr, Lawrence B. 1995. </w:t>
      </w:r>
      <w:r w:rsidRPr="004E388A">
        <w:rPr>
          <w:rFonts w:eastAsia="Franklin Gothic Book"/>
          <w:i/>
        </w:rPr>
        <w:t>Impact Analysis for Program Evaluation, Second Edition</w:t>
      </w:r>
      <w:r w:rsidRPr="009B67BF">
        <w:rPr>
          <w:rFonts w:eastAsia="Franklin Gothic Book"/>
        </w:rPr>
        <w:t xml:space="preserve">. Thousand Oaks: </w:t>
      </w:r>
      <w:r w:rsidR="002C5504">
        <w:rPr>
          <w:rFonts w:eastAsia="Franklin Gothic Book"/>
        </w:rPr>
        <w:br/>
      </w:r>
      <w:r w:rsidRPr="009B67BF">
        <w:rPr>
          <w:rFonts w:eastAsia="Franklin Gothic Book"/>
        </w:rPr>
        <w:t>SAGE Publications.</w:t>
      </w:r>
    </w:p>
    <w:p w14:paraId="380EC83E" w14:textId="77777777" w:rsidR="002C0C6A" w:rsidRPr="009B67BF" w:rsidRDefault="002C0C6A" w:rsidP="0045080D">
      <w:pPr>
        <w:rPr>
          <w:rFonts w:eastAsia="Franklin Gothic Book"/>
        </w:rPr>
      </w:pPr>
    </w:p>
    <w:p w14:paraId="5139920B" w14:textId="77777777" w:rsidR="002C0C6A" w:rsidRPr="009B67BF" w:rsidRDefault="00FF0879" w:rsidP="0045080D">
      <w:pPr>
        <w:rPr>
          <w:rFonts w:eastAsia="Franklin Gothic Book"/>
        </w:rPr>
      </w:pPr>
      <w:proofErr w:type="gramStart"/>
      <w:r w:rsidRPr="009B67BF">
        <w:rPr>
          <w:rFonts w:eastAsia="Franklin Gothic Book"/>
        </w:rPr>
        <w:t xml:space="preserve">Mosenthal, Philip, </w:t>
      </w:r>
      <w:proofErr w:type="spellStart"/>
      <w:r w:rsidRPr="009B67BF">
        <w:rPr>
          <w:rFonts w:eastAsia="Franklin Gothic Book"/>
        </w:rPr>
        <w:t>Prahl</w:t>
      </w:r>
      <w:proofErr w:type="spellEnd"/>
      <w:r w:rsidRPr="009B67BF">
        <w:rPr>
          <w:rFonts w:eastAsia="Franklin Gothic Book"/>
        </w:rPr>
        <w:t>, Ralph, Neme, Chris, and Cuomo, Robert.</w:t>
      </w:r>
      <w:proofErr w:type="gramEnd"/>
      <w:r w:rsidRPr="009B67BF">
        <w:rPr>
          <w:rFonts w:eastAsia="Franklin Gothic Book"/>
        </w:rPr>
        <w:t xml:space="preserve"> 2000. </w:t>
      </w:r>
      <w:r w:rsidRPr="004E388A">
        <w:rPr>
          <w:rFonts w:eastAsia="Franklin Gothic Book"/>
          <w:i/>
        </w:rPr>
        <w:t>A Modified Delphi Approach to Predict Market Transformation Program Effects</w:t>
      </w:r>
      <w:r w:rsidRPr="009B67BF">
        <w:rPr>
          <w:rFonts w:eastAsia="Franklin Gothic Book"/>
        </w:rPr>
        <w:t xml:space="preserve">. </w:t>
      </w:r>
      <w:proofErr w:type="gramStart"/>
      <w:r w:rsidRPr="009B67BF">
        <w:rPr>
          <w:rFonts w:eastAsia="Franklin Gothic Book"/>
        </w:rPr>
        <w:t>Proceedings from the 2000 ACEEE Conference.</w:t>
      </w:r>
      <w:proofErr w:type="gramEnd"/>
    </w:p>
    <w:p w14:paraId="7D76EF88" w14:textId="77777777" w:rsidR="002C0C6A" w:rsidRPr="009B67BF" w:rsidRDefault="002C0C6A" w:rsidP="0045080D">
      <w:pPr>
        <w:rPr>
          <w:rFonts w:eastAsia="Franklin Gothic Book"/>
        </w:rPr>
      </w:pPr>
    </w:p>
    <w:p w14:paraId="28A48B30" w14:textId="240ABCA5" w:rsidR="002C0C6A" w:rsidRPr="009B67BF" w:rsidRDefault="00FF0879" w:rsidP="0045080D">
      <w:pPr>
        <w:rPr>
          <w:rFonts w:eastAsia="Franklin Gothic Book"/>
        </w:rPr>
      </w:pPr>
      <w:r w:rsidRPr="009B67BF">
        <w:rPr>
          <w:rFonts w:eastAsia="Franklin Gothic Book"/>
        </w:rPr>
        <w:t xml:space="preserve">Powell, Catherine. 2002. “The Delphi </w:t>
      </w:r>
      <w:r w:rsidR="002C5504" w:rsidRPr="009B67BF">
        <w:rPr>
          <w:rFonts w:eastAsia="Franklin Gothic Book"/>
        </w:rPr>
        <w:t xml:space="preserve">Technique: Myths </w:t>
      </w:r>
      <w:r w:rsidR="002C5504">
        <w:rPr>
          <w:rFonts w:eastAsia="Franklin Gothic Book"/>
        </w:rPr>
        <w:t>a</w:t>
      </w:r>
      <w:r w:rsidR="002C5504" w:rsidRPr="009B67BF">
        <w:rPr>
          <w:rFonts w:eastAsia="Franklin Gothic Book"/>
        </w:rPr>
        <w:t>nd Realities</w:t>
      </w:r>
      <w:r w:rsidR="002C5504">
        <w:rPr>
          <w:rFonts w:eastAsia="Franklin Gothic Book"/>
        </w:rPr>
        <w:t>.</w:t>
      </w:r>
      <w:r w:rsidRPr="009B67BF">
        <w:rPr>
          <w:rFonts w:eastAsia="Franklin Gothic Book"/>
        </w:rPr>
        <w:t xml:space="preserve">” </w:t>
      </w:r>
      <w:proofErr w:type="gramStart"/>
      <w:r w:rsidRPr="009B67BF">
        <w:rPr>
          <w:rFonts w:eastAsia="Franklin Gothic Book"/>
        </w:rPr>
        <w:t>Journal of Advanced Nursing.</w:t>
      </w:r>
      <w:proofErr w:type="gramEnd"/>
      <w:r w:rsidRPr="009B67BF">
        <w:rPr>
          <w:rFonts w:eastAsia="Franklin Gothic Book"/>
        </w:rPr>
        <w:t xml:space="preserve"> 41(4), </w:t>
      </w:r>
      <w:r w:rsidR="002C5504">
        <w:rPr>
          <w:rFonts w:eastAsia="Franklin Gothic Book"/>
        </w:rPr>
        <w:br/>
      </w:r>
      <w:r w:rsidRPr="009B67BF">
        <w:rPr>
          <w:rFonts w:eastAsia="Franklin Gothic Book"/>
        </w:rPr>
        <w:t>376-382.</w:t>
      </w:r>
    </w:p>
    <w:p w14:paraId="474D2163" w14:textId="77777777" w:rsidR="002C0C6A" w:rsidRPr="009B67BF" w:rsidRDefault="002C0C6A" w:rsidP="0045080D">
      <w:pPr>
        <w:rPr>
          <w:rFonts w:eastAsia="Franklin Gothic Book"/>
        </w:rPr>
      </w:pPr>
    </w:p>
    <w:p w14:paraId="4B7C6616" w14:textId="4AF3D4B1" w:rsidR="002C0C6A" w:rsidRPr="009B67BF" w:rsidRDefault="00FF0879" w:rsidP="0045080D">
      <w:pPr>
        <w:rPr>
          <w:rFonts w:eastAsia="Franklin Gothic Book"/>
        </w:rPr>
      </w:pPr>
      <w:proofErr w:type="spellStart"/>
      <w:r w:rsidRPr="009B67BF">
        <w:rPr>
          <w:rFonts w:eastAsia="Franklin Gothic Book"/>
        </w:rPr>
        <w:t>Scriven</w:t>
      </w:r>
      <w:proofErr w:type="spellEnd"/>
      <w:r w:rsidRPr="009B67BF">
        <w:rPr>
          <w:rFonts w:eastAsia="Franklin Gothic Book"/>
        </w:rPr>
        <w:t xml:space="preserve">, Michael. </w:t>
      </w:r>
      <w:proofErr w:type="gramStart"/>
      <w:r w:rsidRPr="009B67BF">
        <w:rPr>
          <w:rFonts w:eastAsia="Franklin Gothic Book"/>
        </w:rPr>
        <w:t>“A Summative Evaluation of RCT Methodology and an Alternative Approach to Causal Research</w:t>
      </w:r>
      <w:r w:rsidR="002C5504">
        <w:rPr>
          <w:rFonts w:eastAsia="Franklin Gothic Book"/>
        </w:rPr>
        <w:t>.</w:t>
      </w:r>
      <w:r w:rsidRPr="009B67BF">
        <w:rPr>
          <w:rFonts w:eastAsia="Franklin Gothic Book"/>
        </w:rPr>
        <w:t>”</w:t>
      </w:r>
      <w:proofErr w:type="gramEnd"/>
      <w:r w:rsidRPr="009B67BF">
        <w:rPr>
          <w:rFonts w:eastAsia="Franklin Gothic Book"/>
        </w:rPr>
        <w:t xml:space="preserve"> March 2008. </w:t>
      </w:r>
      <w:proofErr w:type="gramStart"/>
      <w:r w:rsidRPr="009B67BF">
        <w:rPr>
          <w:rFonts w:eastAsia="Franklin Gothic Book"/>
        </w:rPr>
        <w:t xml:space="preserve">Journal of </w:t>
      </w:r>
      <w:proofErr w:type="spellStart"/>
      <w:r w:rsidRPr="009B67BF">
        <w:rPr>
          <w:rFonts w:eastAsia="Franklin Gothic Book"/>
        </w:rPr>
        <w:t>MultiDisciplinary</w:t>
      </w:r>
      <w:proofErr w:type="spellEnd"/>
      <w:r w:rsidRPr="009B67BF">
        <w:rPr>
          <w:rFonts w:eastAsia="Franklin Gothic Book"/>
        </w:rPr>
        <w:t xml:space="preserve"> Evaluation, Volume 5, Number 9.</w:t>
      </w:r>
      <w:proofErr w:type="gramEnd"/>
      <w:r w:rsidRPr="009B67BF">
        <w:rPr>
          <w:rFonts w:eastAsia="Franklin Gothic Book"/>
        </w:rPr>
        <w:t xml:space="preserve"> </w:t>
      </w:r>
      <w:proofErr w:type="gramStart"/>
      <w:r w:rsidRPr="009B67BF">
        <w:rPr>
          <w:rFonts w:eastAsia="Franklin Gothic Book"/>
        </w:rPr>
        <w:t>ISSN 1556-8180.</w:t>
      </w:r>
      <w:proofErr w:type="gramEnd"/>
    </w:p>
    <w:p w14:paraId="7B5B9686" w14:textId="77777777" w:rsidR="002C0C6A" w:rsidRPr="009B67BF" w:rsidRDefault="002C0C6A" w:rsidP="0045080D">
      <w:pPr>
        <w:rPr>
          <w:rFonts w:eastAsia="Franklin Gothic Book"/>
        </w:rPr>
      </w:pPr>
    </w:p>
    <w:p w14:paraId="7E6535ED" w14:textId="77777777" w:rsidR="002C0C6A" w:rsidRPr="009B67BF" w:rsidRDefault="00FF0879" w:rsidP="0045080D">
      <w:pPr>
        <w:rPr>
          <w:rFonts w:eastAsia="Franklin Gothic Book"/>
        </w:rPr>
      </w:pPr>
      <w:proofErr w:type="spellStart"/>
      <w:proofErr w:type="gramStart"/>
      <w:r w:rsidRPr="009B67BF">
        <w:rPr>
          <w:rFonts w:eastAsia="Franklin Gothic Book"/>
        </w:rPr>
        <w:t>Shadish</w:t>
      </w:r>
      <w:proofErr w:type="spellEnd"/>
      <w:r w:rsidRPr="009B67BF">
        <w:rPr>
          <w:rFonts w:eastAsia="Franklin Gothic Book"/>
        </w:rPr>
        <w:t>, William R., Cook, Thomas D., and Campbell, Donald T. 2002.</w:t>
      </w:r>
      <w:proofErr w:type="gramEnd"/>
      <w:r w:rsidRPr="009B67BF">
        <w:rPr>
          <w:rFonts w:eastAsia="Franklin Gothic Book"/>
        </w:rPr>
        <w:t xml:space="preserve"> </w:t>
      </w:r>
      <w:proofErr w:type="gramStart"/>
      <w:r w:rsidRPr="004E388A">
        <w:rPr>
          <w:rFonts w:eastAsia="Franklin Gothic Book"/>
          <w:i/>
        </w:rPr>
        <w:t>Experimental and Quasi-Experimental Designs for Generalized Causal Inference.</w:t>
      </w:r>
      <w:proofErr w:type="gramEnd"/>
      <w:r w:rsidRPr="009B67BF">
        <w:rPr>
          <w:rFonts w:eastAsia="Franklin Gothic Book"/>
        </w:rPr>
        <w:t xml:space="preserve"> Boston: Houghton Mifflin Company.</w:t>
      </w:r>
    </w:p>
    <w:p w14:paraId="43F25169" w14:textId="77777777" w:rsidR="002C0C6A" w:rsidRPr="009B67BF" w:rsidRDefault="002C0C6A" w:rsidP="0045080D">
      <w:pPr>
        <w:rPr>
          <w:rFonts w:eastAsia="Franklin Gothic Book"/>
        </w:rPr>
      </w:pPr>
    </w:p>
    <w:p w14:paraId="0BD2C06F" w14:textId="77777777" w:rsidR="002C0C6A" w:rsidRPr="009B67BF" w:rsidRDefault="00FF0879" w:rsidP="0045080D">
      <w:pPr>
        <w:rPr>
          <w:rFonts w:eastAsia="Franklin Gothic Book"/>
        </w:rPr>
      </w:pPr>
      <w:proofErr w:type="gramStart"/>
      <w:r w:rsidRPr="009B67BF">
        <w:rPr>
          <w:rFonts w:eastAsia="Franklin Gothic Book"/>
        </w:rPr>
        <w:t>Stake, Robert E. 2006.</w:t>
      </w:r>
      <w:proofErr w:type="gramEnd"/>
      <w:r w:rsidRPr="009B67BF">
        <w:rPr>
          <w:rFonts w:eastAsia="Franklin Gothic Book"/>
        </w:rPr>
        <w:t xml:space="preserve"> </w:t>
      </w:r>
      <w:proofErr w:type="gramStart"/>
      <w:r w:rsidRPr="004E388A">
        <w:rPr>
          <w:rFonts w:eastAsia="Franklin Gothic Book"/>
          <w:i/>
        </w:rPr>
        <w:t>Multiple Case Study Analysis</w:t>
      </w:r>
      <w:r w:rsidRPr="009B67BF">
        <w:rPr>
          <w:rFonts w:eastAsia="Franklin Gothic Book"/>
        </w:rPr>
        <w:t>.</w:t>
      </w:r>
      <w:proofErr w:type="gramEnd"/>
      <w:r w:rsidRPr="009B67BF">
        <w:rPr>
          <w:rFonts w:eastAsia="Franklin Gothic Book"/>
        </w:rPr>
        <w:t xml:space="preserve"> </w:t>
      </w:r>
      <w:proofErr w:type="gramStart"/>
      <w:r w:rsidRPr="009B67BF">
        <w:rPr>
          <w:rFonts w:eastAsia="Franklin Gothic Book"/>
        </w:rPr>
        <w:t>The Guilford Press.</w:t>
      </w:r>
      <w:proofErr w:type="gramEnd"/>
    </w:p>
    <w:p w14:paraId="092BE082" w14:textId="77777777" w:rsidR="002C0C6A" w:rsidRPr="009B67BF" w:rsidRDefault="002C0C6A" w:rsidP="0045080D">
      <w:pPr>
        <w:rPr>
          <w:rFonts w:eastAsia="Franklin Gothic Book"/>
        </w:rPr>
      </w:pPr>
    </w:p>
    <w:p w14:paraId="2F2D1534" w14:textId="77777777" w:rsidR="002C0C6A" w:rsidRPr="009B67BF" w:rsidRDefault="00FF0879" w:rsidP="0045080D">
      <w:pPr>
        <w:rPr>
          <w:rFonts w:eastAsia="Franklin Gothic Book"/>
        </w:rPr>
      </w:pPr>
      <w:r w:rsidRPr="009B67BF">
        <w:rPr>
          <w:rFonts w:eastAsia="Franklin Gothic Book"/>
        </w:rPr>
        <w:t xml:space="preserve">Stone, Arthur A., </w:t>
      </w:r>
      <w:proofErr w:type="spellStart"/>
      <w:r w:rsidRPr="009B67BF">
        <w:rPr>
          <w:rFonts w:eastAsia="Franklin Gothic Book"/>
        </w:rPr>
        <w:t>Turkkan</w:t>
      </w:r>
      <w:proofErr w:type="spellEnd"/>
      <w:r w:rsidRPr="009B67BF">
        <w:rPr>
          <w:rFonts w:eastAsia="Franklin Gothic Book"/>
        </w:rPr>
        <w:t xml:space="preserve">, Jaylan S., </w:t>
      </w:r>
      <w:proofErr w:type="spellStart"/>
      <w:r w:rsidRPr="009B67BF">
        <w:rPr>
          <w:rFonts w:eastAsia="Franklin Gothic Book"/>
        </w:rPr>
        <w:t>Bachrach</w:t>
      </w:r>
      <w:proofErr w:type="spellEnd"/>
      <w:r w:rsidRPr="009B67BF">
        <w:rPr>
          <w:rFonts w:eastAsia="Franklin Gothic Book"/>
        </w:rPr>
        <w:t xml:space="preserve">, Christine A., </w:t>
      </w:r>
      <w:proofErr w:type="spellStart"/>
      <w:r w:rsidRPr="009B67BF">
        <w:rPr>
          <w:rFonts w:eastAsia="Franklin Gothic Book"/>
        </w:rPr>
        <w:t>Jobe</w:t>
      </w:r>
      <w:proofErr w:type="spellEnd"/>
      <w:r w:rsidRPr="009B67BF">
        <w:rPr>
          <w:rFonts w:eastAsia="Franklin Gothic Book"/>
        </w:rPr>
        <w:t xml:space="preserve">, Jared B., Kurtzman, Howard S., Cain, Virginia S. editors. 2000. </w:t>
      </w:r>
      <w:r w:rsidRPr="004E388A">
        <w:rPr>
          <w:rFonts w:eastAsia="Franklin Gothic Book"/>
          <w:i/>
        </w:rPr>
        <w:t xml:space="preserve">The Science of Self-Report. </w:t>
      </w:r>
      <w:proofErr w:type="gramStart"/>
      <w:r w:rsidRPr="004E388A">
        <w:rPr>
          <w:rFonts w:eastAsia="Franklin Gothic Book"/>
          <w:i/>
        </w:rPr>
        <w:t>Implications for Research and Practice</w:t>
      </w:r>
      <w:r w:rsidRPr="009B67BF">
        <w:rPr>
          <w:rFonts w:eastAsia="Franklin Gothic Book"/>
        </w:rPr>
        <w:t>.</w:t>
      </w:r>
      <w:proofErr w:type="gramEnd"/>
      <w:r w:rsidRPr="009B67BF">
        <w:rPr>
          <w:rFonts w:eastAsia="Franklin Gothic Book"/>
        </w:rPr>
        <w:t xml:space="preserve"> Lawrence Erlbaum Associates, Inc.</w:t>
      </w:r>
    </w:p>
    <w:p w14:paraId="26436624" w14:textId="77777777" w:rsidR="002C0C6A" w:rsidRPr="009B67BF" w:rsidRDefault="002C0C6A" w:rsidP="0045080D">
      <w:pPr>
        <w:rPr>
          <w:rFonts w:eastAsia="Franklin Gothic Book"/>
        </w:rPr>
      </w:pPr>
    </w:p>
    <w:p w14:paraId="6F932C2D" w14:textId="77777777" w:rsidR="002C0C6A" w:rsidRPr="009B67BF" w:rsidRDefault="00FF0879" w:rsidP="0045080D">
      <w:pPr>
        <w:rPr>
          <w:rFonts w:eastAsia="Franklin Gothic Book"/>
        </w:rPr>
      </w:pPr>
      <w:proofErr w:type="spellStart"/>
      <w:r w:rsidRPr="009B67BF">
        <w:rPr>
          <w:rFonts w:eastAsia="Franklin Gothic Book"/>
        </w:rPr>
        <w:t>Sudman</w:t>
      </w:r>
      <w:proofErr w:type="spellEnd"/>
      <w:r w:rsidRPr="009B67BF">
        <w:rPr>
          <w:rFonts w:eastAsia="Franklin Gothic Book"/>
        </w:rPr>
        <w:t xml:space="preserve">, Seymour, </w:t>
      </w:r>
      <w:proofErr w:type="spellStart"/>
      <w:r w:rsidRPr="009B67BF">
        <w:rPr>
          <w:rFonts w:eastAsia="Franklin Gothic Book"/>
        </w:rPr>
        <w:t>Bradburn</w:t>
      </w:r>
      <w:proofErr w:type="spellEnd"/>
      <w:r w:rsidRPr="009B67BF">
        <w:rPr>
          <w:rFonts w:eastAsia="Franklin Gothic Book"/>
        </w:rPr>
        <w:t xml:space="preserve">, Norman, Schwarz, Norbert. 1996. </w:t>
      </w:r>
      <w:r w:rsidRPr="004E388A">
        <w:rPr>
          <w:rFonts w:eastAsia="Franklin Gothic Book"/>
          <w:i/>
        </w:rPr>
        <w:t xml:space="preserve">Thinking about Answers. </w:t>
      </w:r>
      <w:proofErr w:type="gramStart"/>
      <w:r w:rsidRPr="004E388A">
        <w:rPr>
          <w:rFonts w:eastAsia="Franklin Gothic Book"/>
          <w:i/>
        </w:rPr>
        <w:t>The Application of Cognitive Processes to Survey Methodology</w:t>
      </w:r>
      <w:r w:rsidRPr="009B67BF">
        <w:rPr>
          <w:rFonts w:eastAsia="Franklin Gothic Book"/>
        </w:rPr>
        <w:t>.</w:t>
      </w:r>
      <w:proofErr w:type="gramEnd"/>
      <w:r w:rsidRPr="009B67BF">
        <w:rPr>
          <w:rFonts w:eastAsia="Franklin Gothic Book"/>
        </w:rPr>
        <w:t xml:space="preserve"> </w:t>
      </w:r>
      <w:proofErr w:type="spellStart"/>
      <w:proofErr w:type="gramStart"/>
      <w:r w:rsidRPr="009B67BF">
        <w:rPr>
          <w:rFonts w:eastAsia="Franklin Gothic Book"/>
        </w:rPr>
        <w:t>Jossey</w:t>
      </w:r>
      <w:proofErr w:type="spellEnd"/>
      <w:r w:rsidRPr="009B67BF">
        <w:rPr>
          <w:rFonts w:eastAsia="Franklin Gothic Book"/>
        </w:rPr>
        <w:t>-Bass.</w:t>
      </w:r>
      <w:proofErr w:type="gramEnd"/>
    </w:p>
    <w:p w14:paraId="4FFDFE5B" w14:textId="77777777" w:rsidR="002C0C6A" w:rsidRPr="009B67BF" w:rsidRDefault="002C0C6A" w:rsidP="0045080D">
      <w:pPr>
        <w:rPr>
          <w:rFonts w:eastAsia="Franklin Gothic Book"/>
        </w:rPr>
      </w:pPr>
    </w:p>
    <w:p w14:paraId="7C12B4B4" w14:textId="07336079" w:rsidR="002C0C6A" w:rsidRPr="009B67BF" w:rsidRDefault="00FF0879" w:rsidP="0045080D">
      <w:pPr>
        <w:autoSpaceDE w:val="0"/>
        <w:autoSpaceDN w:val="0"/>
        <w:adjustRightInd w:val="0"/>
        <w:rPr>
          <w:rFonts w:eastAsia="Franklin Gothic Book"/>
        </w:rPr>
      </w:pPr>
      <w:r w:rsidRPr="009B67BF">
        <w:rPr>
          <w:rFonts w:eastAsia="Franklin Gothic Book"/>
        </w:rPr>
        <w:t xml:space="preserve">Violette, Daniel M., </w:t>
      </w:r>
      <w:proofErr w:type="spellStart"/>
      <w:r w:rsidRPr="009B67BF">
        <w:rPr>
          <w:rFonts w:eastAsia="Franklin Gothic Book"/>
        </w:rPr>
        <w:t>Rathbun</w:t>
      </w:r>
      <w:proofErr w:type="spellEnd"/>
      <w:r w:rsidRPr="009B67BF">
        <w:rPr>
          <w:rFonts w:eastAsia="Franklin Gothic Book"/>
        </w:rPr>
        <w:t>, Pamela. 2014. “Chapter 17: Estimating Net Savings: Common Practices. The Uniform Methods Project: Methods for Determining Energy Efficiency Savings for Specific Measures</w:t>
      </w:r>
      <w:r w:rsidR="002C5504">
        <w:rPr>
          <w:rFonts w:eastAsia="Franklin Gothic Book"/>
        </w:rPr>
        <w:t>.</w:t>
      </w:r>
      <w:r w:rsidRPr="009B67BF">
        <w:rPr>
          <w:rFonts w:eastAsia="Franklin Gothic Book"/>
        </w:rPr>
        <w:t xml:space="preserve">” </w:t>
      </w:r>
      <w:proofErr w:type="gramStart"/>
      <w:r w:rsidRPr="009B67BF">
        <w:rPr>
          <w:rFonts w:eastAsia="Franklin Gothic Book"/>
        </w:rPr>
        <w:t xml:space="preserve">Available electronically at </w:t>
      </w:r>
      <w:hyperlink r:id="rId51" w:history="1">
        <w:r w:rsidRPr="009B67BF">
          <w:rPr>
            <w:rFonts w:eastAsia="Franklin Gothic Book"/>
          </w:rPr>
          <w:t>http://www.osti.gov/scitech</w:t>
        </w:r>
      </w:hyperlink>
      <w:r w:rsidRPr="009B67BF">
        <w:rPr>
          <w:rFonts w:eastAsia="Franklin Gothic Book"/>
        </w:rPr>
        <w:t>.</w:t>
      </w:r>
      <w:proofErr w:type="gramEnd"/>
    </w:p>
    <w:p w14:paraId="591A257E" w14:textId="77777777" w:rsidR="002C0C6A" w:rsidRPr="009B67BF" w:rsidRDefault="002C0C6A" w:rsidP="0045080D">
      <w:pPr>
        <w:autoSpaceDE w:val="0"/>
        <w:autoSpaceDN w:val="0"/>
        <w:adjustRightInd w:val="0"/>
        <w:rPr>
          <w:rFonts w:eastAsia="Franklin Gothic Book"/>
        </w:rPr>
      </w:pPr>
    </w:p>
    <w:p w14:paraId="74AB4F0E" w14:textId="77777777" w:rsidR="002C0C6A" w:rsidRPr="009B67BF" w:rsidRDefault="00FF0879" w:rsidP="0045080D">
      <w:pPr>
        <w:rPr>
          <w:rFonts w:eastAsia="Franklin Gothic Book"/>
        </w:rPr>
      </w:pPr>
      <w:r w:rsidRPr="009B67BF">
        <w:rPr>
          <w:rFonts w:eastAsia="Franklin Gothic Book"/>
        </w:rPr>
        <w:t xml:space="preserve">Weiss, Carol H. 1998. </w:t>
      </w:r>
      <w:proofErr w:type="gramStart"/>
      <w:r w:rsidRPr="004E388A">
        <w:rPr>
          <w:rFonts w:eastAsia="Franklin Gothic Book"/>
          <w:i/>
        </w:rPr>
        <w:t>Evaluation Methods for Studying Programs and Policies, 2nd Edition</w:t>
      </w:r>
      <w:r w:rsidRPr="009B67BF">
        <w:rPr>
          <w:rFonts w:eastAsia="Franklin Gothic Book"/>
        </w:rPr>
        <w:t>.</w:t>
      </w:r>
      <w:proofErr w:type="gramEnd"/>
      <w:r w:rsidRPr="009B67BF">
        <w:rPr>
          <w:rFonts w:eastAsia="Franklin Gothic Book"/>
        </w:rPr>
        <w:t xml:space="preserve"> Upper Saddle River, New Jersey: Prentice Hall.</w:t>
      </w:r>
    </w:p>
    <w:p w14:paraId="0E2F8FC1" w14:textId="77777777" w:rsidR="002C0C6A" w:rsidRPr="009B67BF" w:rsidRDefault="002C0C6A" w:rsidP="0045080D">
      <w:pPr>
        <w:rPr>
          <w:rFonts w:eastAsia="Franklin Gothic Book"/>
        </w:rPr>
      </w:pPr>
    </w:p>
    <w:p w14:paraId="6B04BB0D" w14:textId="77777777" w:rsidR="002C0C6A" w:rsidRPr="009B67BF" w:rsidRDefault="00FF0879" w:rsidP="0045080D">
      <w:pPr>
        <w:rPr>
          <w:rFonts w:eastAsia="Franklin Gothic Book"/>
        </w:rPr>
      </w:pPr>
      <w:proofErr w:type="gramStart"/>
      <w:r w:rsidRPr="009B67BF">
        <w:rPr>
          <w:rFonts w:eastAsia="Franklin Gothic Book"/>
        </w:rPr>
        <w:t>Yin, Robert K. 2003.</w:t>
      </w:r>
      <w:proofErr w:type="gramEnd"/>
      <w:r w:rsidRPr="009B67BF">
        <w:rPr>
          <w:rFonts w:eastAsia="Franklin Gothic Book"/>
        </w:rPr>
        <w:t xml:space="preserve"> </w:t>
      </w:r>
      <w:proofErr w:type="gramStart"/>
      <w:r w:rsidRPr="004E388A">
        <w:rPr>
          <w:rFonts w:eastAsia="Franklin Gothic Book"/>
          <w:i/>
        </w:rPr>
        <w:t>Case Study Research.</w:t>
      </w:r>
      <w:proofErr w:type="gramEnd"/>
      <w:r w:rsidRPr="004E388A">
        <w:rPr>
          <w:rFonts w:eastAsia="Franklin Gothic Book"/>
          <w:i/>
        </w:rPr>
        <w:t xml:space="preserve"> </w:t>
      </w:r>
      <w:proofErr w:type="gramStart"/>
      <w:r w:rsidRPr="004E388A">
        <w:rPr>
          <w:rFonts w:eastAsia="Franklin Gothic Book"/>
          <w:i/>
        </w:rPr>
        <w:t>Design and Methods</w:t>
      </w:r>
      <w:r w:rsidRPr="009B67BF">
        <w:rPr>
          <w:rFonts w:eastAsia="Franklin Gothic Book"/>
        </w:rPr>
        <w:t>.</w:t>
      </w:r>
      <w:proofErr w:type="gramEnd"/>
      <w:r w:rsidRPr="009B67BF">
        <w:rPr>
          <w:rFonts w:eastAsia="Franklin Gothic Book"/>
        </w:rPr>
        <w:t xml:space="preserve"> Thousand Oaks, CA: Sage Publications, Inc.</w:t>
      </w:r>
    </w:p>
    <w:p w14:paraId="2F88E260" w14:textId="77777777" w:rsidR="00FF0879" w:rsidRPr="009B67BF" w:rsidRDefault="00FF0879" w:rsidP="0045080D"/>
    <w:sectPr w:rsidR="00FF0879" w:rsidRPr="009B67BF" w:rsidSect="00D53CE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D8BB6" w15:done="0"/>
  <w15:commentEx w15:paraId="0BDFCE1E" w15:done="0"/>
  <w15:commentEx w15:paraId="23F30FDC" w15:done="0"/>
  <w15:commentEx w15:paraId="3EB433A1" w15:done="0"/>
  <w15:commentEx w15:paraId="5B182F45" w15:done="0"/>
  <w15:commentEx w15:paraId="629C2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5D12" w14:textId="77777777" w:rsidR="00894B82" w:rsidRDefault="00894B82" w:rsidP="00D466B6">
      <w:r>
        <w:separator/>
      </w:r>
    </w:p>
  </w:endnote>
  <w:endnote w:type="continuationSeparator" w:id="0">
    <w:p w14:paraId="06F6EF6E" w14:textId="77777777" w:rsidR="00894B82" w:rsidRDefault="00894B82" w:rsidP="00D466B6">
      <w:r>
        <w:continuationSeparator/>
      </w:r>
    </w:p>
  </w:endnote>
  <w:endnote w:type="continuationNotice" w:id="1">
    <w:p w14:paraId="5E96906C" w14:textId="77777777" w:rsidR="00894B82" w:rsidRDefault="0089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48778"/>
      <w:docPartObj>
        <w:docPartGallery w:val="Page Numbers (Top of Page)"/>
        <w:docPartUnique/>
      </w:docPartObj>
    </w:sdtPr>
    <w:sdtEndPr/>
    <w:sdtContent>
      <w:p w14:paraId="54F71F38" w14:textId="387AF65E" w:rsidR="005E0855" w:rsidRDefault="005E0855" w:rsidP="006C5BBC">
        <w:pPr>
          <w:pStyle w:val="Footer"/>
          <w:jc w:val="center"/>
        </w:pPr>
        <w:r>
          <w:t xml:space="preserve">Draft January 15, 2016 – Page </w:t>
        </w:r>
        <w:r>
          <w:rPr>
            <w:sz w:val="24"/>
            <w:szCs w:val="24"/>
          </w:rPr>
          <w:fldChar w:fldCharType="begin"/>
        </w:r>
        <w:r>
          <w:instrText xml:space="preserve"> PAGE </w:instrText>
        </w:r>
        <w:r>
          <w:rPr>
            <w:sz w:val="24"/>
            <w:szCs w:val="24"/>
          </w:rPr>
          <w:fldChar w:fldCharType="separate"/>
        </w:r>
        <w:r w:rsidR="00BC17C8">
          <w:rPr>
            <w:noProof/>
          </w:rPr>
          <w:t>1</w:t>
        </w:r>
        <w:r>
          <w:rPr>
            <w:sz w:val="24"/>
            <w:szCs w:val="24"/>
          </w:rPr>
          <w:fldChar w:fldCharType="end"/>
        </w:r>
        <w:r>
          <w:t xml:space="preserve"> of </w:t>
        </w:r>
        <w:r w:rsidR="00894B82">
          <w:fldChar w:fldCharType="begin"/>
        </w:r>
        <w:r w:rsidR="00894B82">
          <w:instrText xml:space="preserve"> NUMPAGES  </w:instrText>
        </w:r>
        <w:r w:rsidR="00894B82">
          <w:fldChar w:fldCharType="separate"/>
        </w:r>
        <w:r w:rsidR="00BC17C8">
          <w:rPr>
            <w:noProof/>
          </w:rPr>
          <w:t>78</w:t>
        </w:r>
        <w:r w:rsidR="00894B8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0A14" w14:textId="77777777" w:rsidR="00894B82" w:rsidRDefault="00894B82" w:rsidP="00D466B6">
      <w:r>
        <w:separator/>
      </w:r>
    </w:p>
  </w:footnote>
  <w:footnote w:type="continuationSeparator" w:id="0">
    <w:p w14:paraId="5B66D63D" w14:textId="77777777" w:rsidR="00894B82" w:rsidRDefault="00894B82" w:rsidP="00D466B6">
      <w:r>
        <w:continuationSeparator/>
      </w:r>
    </w:p>
  </w:footnote>
  <w:footnote w:type="continuationNotice" w:id="1">
    <w:p w14:paraId="0FC7BA2F" w14:textId="77777777" w:rsidR="00894B82" w:rsidRDefault="00894B82"/>
  </w:footnote>
  <w:footnote w:id="2">
    <w:p w14:paraId="2E715523" w14:textId="52D68720" w:rsidR="00686BE5" w:rsidRDefault="00686BE5">
      <w:pPr>
        <w:pStyle w:val="FootnoteText"/>
      </w:pPr>
      <w:r>
        <w:rPr>
          <w:rStyle w:val="FootnoteReference"/>
        </w:rPr>
        <w:footnoteRef/>
      </w:r>
      <w:r>
        <w:t xml:space="preserve"> Comments may be posted  on the VEIC </w:t>
      </w:r>
      <w:proofErr w:type="spellStart"/>
      <w:r>
        <w:t>sharepoint</w:t>
      </w:r>
      <w:proofErr w:type="spellEnd"/>
      <w:r>
        <w:t xml:space="preserve"> site: </w:t>
      </w:r>
      <w:hyperlink r:id="rId1" w:tgtFrame="_blank" w:history="1">
        <w:r>
          <w:rPr>
            <w:rStyle w:val="Hyperlink"/>
            <w:color w:val="1155CC"/>
            <w:shd w:val="clear" w:color="auto" w:fill="FFFFFF"/>
          </w:rPr>
          <w:t>https://portal.veic.org/projects/illinoistrm/Shared%20Documents/Technical_TRM_Effective_060116_Version_5.0/IL-NTG%20Methods%201.15.16%20Draft%202/Stakeholder%20Comments%201.21.16</w:t>
        </w:r>
      </w:hyperlink>
    </w:p>
  </w:footnote>
  <w:footnote w:id="3">
    <w:p w14:paraId="5C74FC27" w14:textId="604A5302" w:rsidR="005E0855" w:rsidRDefault="005E0855">
      <w:pPr>
        <w:pStyle w:val="FootnoteText"/>
      </w:pPr>
      <w:r>
        <w:rPr>
          <w:rStyle w:val="FootnoteReference"/>
        </w:rPr>
        <w:footnoteRef/>
      </w:r>
      <w:r>
        <w:t xml:space="preserve"> Evaluation reports on those programs can be found at </w:t>
      </w:r>
      <w:hyperlink r:id="rId2" w:history="1">
        <w:r w:rsidRPr="00E25146">
          <w:rPr>
            <w:rStyle w:val="Hyperlink"/>
          </w:rPr>
          <w:t>http://www.ilsag.info/evaluation-documents.html</w:t>
        </w:r>
      </w:hyperlink>
      <w:r>
        <w:t xml:space="preserve"> </w:t>
      </w:r>
    </w:p>
  </w:footnote>
  <w:footnote w:id="4">
    <w:p w14:paraId="54F71F39" w14:textId="77777777" w:rsidR="005E0855" w:rsidRPr="00133D3F" w:rsidRDefault="005E0855" w:rsidP="006D1F0A">
      <w:pPr>
        <w:pStyle w:val="FootnoteText"/>
      </w:pPr>
      <w:r w:rsidRPr="00133D3F">
        <w:rPr>
          <w:rStyle w:val="FootnoteReference"/>
        </w:rPr>
        <w:footnoteRef/>
      </w:r>
      <w:r w:rsidRPr="00133D3F">
        <w:t xml:space="preserve"> </w:t>
      </w:r>
      <w:proofErr w:type="gramStart"/>
      <w:r w:rsidRPr="00133D3F">
        <w:t>Policy Document for the Illinois Statewide Technical Reference Manual for Energy Efficiency.</w:t>
      </w:r>
      <w:proofErr w:type="gramEnd"/>
      <w:r w:rsidRPr="00133D3F">
        <w:t xml:space="preserve"> October 25, 2012. </w:t>
      </w:r>
      <w:hyperlink r:id="rId3" w:history="1">
        <w:r w:rsidRPr="00133D3F">
          <w:rPr>
            <w:rStyle w:val="Hyperlink"/>
            <w:rFonts w:cs="Calibri,Bold"/>
            <w:bCs/>
          </w:rPr>
          <w:t>http://www.icc.illinois.gov/downloads/public/IL%20TRM%20Policy%20Document.pdf</w:t>
        </w:r>
      </w:hyperlink>
      <w:r w:rsidRPr="00133D3F">
        <w:t xml:space="preserve"> </w:t>
      </w:r>
    </w:p>
  </w:footnote>
  <w:footnote w:id="5">
    <w:p w14:paraId="54F71F3A" w14:textId="77777777" w:rsidR="005E0855" w:rsidRPr="00133D3F" w:rsidRDefault="005E0855" w:rsidP="00FF0879">
      <w:pPr>
        <w:pStyle w:val="FootnoteText"/>
      </w:pPr>
      <w:r w:rsidRPr="00133D3F">
        <w:rPr>
          <w:rStyle w:val="FootnoteReference"/>
        </w:rPr>
        <w:footnoteRef/>
      </w:r>
      <w:r w:rsidRPr="00133D3F">
        <w:t xml:space="preserve"> The Illinois NTG Working Group consists primarily of the subset of Evaluators deliberating on NTG methodologies; however, any interested party may participate in the Illinois NTG Working Group.</w:t>
      </w:r>
    </w:p>
  </w:footnote>
  <w:footnote w:id="6">
    <w:p w14:paraId="54F71F3B" w14:textId="77777777" w:rsidR="005E0855" w:rsidRPr="00133D3F" w:rsidRDefault="005E0855" w:rsidP="00FF0879">
      <w:pPr>
        <w:pStyle w:val="FootnoteText"/>
      </w:pPr>
      <w:r w:rsidRPr="00133D3F">
        <w:rPr>
          <w:rStyle w:val="FootnoteReference"/>
        </w:rPr>
        <w:footnoteRef/>
      </w:r>
      <w:r w:rsidRPr="00133D3F">
        <w:t xml:space="preserve"> A probabilistic statement is not the same as the confidence and precision information calculated based on sampling theory. </w:t>
      </w:r>
    </w:p>
  </w:footnote>
  <w:footnote w:id="7">
    <w:p w14:paraId="1E3DEA08" w14:textId="48F04831" w:rsidR="005E0855" w:rsidRDefault="005E0855">
      <w:pPr>
        <w:pStyle w:val="FootnoteText"/>
      </w:pPr>
      <w:r>
        <w:rPr>
          <w:rStyle w:val="FootnoteReference"/>
        </w:rPr>
        <w:footnoteRef/>
      </w:r>
      <w:r>
        <w:t xml:space="preserve"> However, a small number of program designs do lend themselves to experimental or quasi-experimental designs that allow for regression analysis of net impacts.</w:t>
      </w:r>
    </w:p>
  </w:footnote>
  <w:footnote w:id="8">
    <w:p w14:paraId="695DC593" w14:textId="76CE4192" w:rsidR="005E0855" w:rsidRDefault="005E0855">
      <w:pPr>
        <w:pStyle w:val="FootnoteText"/>
      </w:pPr>
      <w:r>
        <w:rPr>
          <w:rStyle w:val="FootnoteReference"/>
        </w:rPr>
        <w:footnoteRef/>
      </w:r>
      <w:r>
        <w:t xml:space="preserve"> As defined in </w:t>
      </w:r>
      <w:r w:rsidRPr="00C316EC">
        <w:rPr>
          <w:rFonts w:eastAsia="Franklin Gothic Book"/>
        </w:rPr>
        <w:t>220 ILCS 5/8-103 and 220 ILCS 5/8-104</w:t>
      </w:r>
      <w:r>
        <w:rPr>
          <w:rFonts w:eastAsia="Franklin Gothic Book"/>
        </w:rPr>
        <w:t>.</w:t>
      </w:r>
    </w:p>
  </w:footnote>
  <w:footnote w:id="9">
    <w:p w14:paraId="3D163F0B" w14:textId="3157B7DE" w:rsidR="005E0855" w:rsidRDefault="005E0855" w:rsidP="002B13A9">
      <w:pPr>
        <w:pStyle w:val="FootnoteText"/>
      </w:pPr>
      <w:r>
        <w:rPr>
          <w:rStyle w:val="FootnoteReference"/>
        </w:rPr>
        <w:footnoteRef/>
      </w:r>
      <w:r>
        <w:t xml:space="preserve"> </w:t>
      </w:r>
      <w:r w:rsidRPr="009B67BF">
        <w:rPr>
          <w:rFonts w:eastAsia="Franklin Gothic Book"/>
        </w:rPr>
        <w:t>https://www.icc.illinois.gov/downloads/public/edocket/371251.pdf</w:t>
      </w:r>
    </w:p>
  </w:footnote>
  <w:footnote w:id="10">
    <w:p w14:paraId="25D5BAC0" w14:textId="4AD053C7" w:rsidR="005E0855" w:rsidRDefault="005E0855">
      <w:pPr>
        <w:pStyle w:val="FootnoteText"/>
      </w:pPr>
      <w:r>
        <w:rPr>
          <w:rStyle w:val="FootnoteReference"/>
        </w:rPr>
        <w:footnoteRef/>
      </w:r>
      <w:r>
        <w:t xml:space="preserve"> Example questions to gather engineering information to support the calculation of spillover savings may be accessed here:</w:t>
      </w:r>
    </w:p>
    <w:p w14:paraId="738B873E" w14:textId="770671AA" w:rsidR="005E0855" w:rsidRDefault="005E0855">
      <w:pPr>
        <w:pStyle w:val="FootnoteText"/>
      </w:pPr>
      <w:r w:rsidRPr="002A28F7">
        <w:t>http://ilsagfiles.org/SAG_files/Technical_Reference_Manual/Version_5/Sources/Spillover_Technology_Modules_Opinion_Dynamics_2015-12-23_Word.docx</w:t>
      </w:r>
    </w:p>
  </w:footnote>
  <w:footnote w:id="11">
    <w:p w14:paraId="56DEAFEE" w14:textId="549722F8" w:rsidR="005E0855" w:rsidRDefault="005E0855" w:rsidP="00AC2A3F">
      <w:pPr>
        <w:pStyle w:val="FootnoteText"/>
      </w:pPr>
      <w:r>
        <w:rPr>
          <w:rStyle w:val="FootnoteReference"/>
        </w:rPr>
        <w:footnoteRef/>
      </w:r>
      <w:r w:rsidRPr="00AC2A3F">
        <w:t xml:space="preserve"> New Construction programs intervene in the early phases of ongoing construction projects </w:t>
      </w:r>
      <w:r>
        <w:t>(</w:t>
      </w:r>
      <w:r w:rsidRPr="00AC2A3F">
        <w:t>i.e., after the decision to build has been made</w:t>
      </w:r>
      <w:r>
        <w:t>)</w:t>
      </w:r>
      <w:r w:rsidRPr="00AC2A3F">
        <w:t>. As a result, participation in a New Construction program would not be expected to accelerate the construction of the new building.</w:t>
      </w:r>
    </w:p>
  </w:footnote>
  <w:footnote w:id="12">
    <w:p w14:paraId="1C8E5D75" w14:textId="3695905A" w:rsidR="005E0855" w:rsidRDefault="005E0855" w:rsidP="00AC2A3F">
      <w:pPr>
        <w:pStyle w:val="FootnoteText"/>
      </w:pPr>
      <w:r>
        <w:rPr>
          <w:rStyle w:val="FootnoteReference"/>
        </w:rPr>
        <w:footnoteRef/>
      </w:r>
      <w:r w:rsidRPr="00AC2A3F">
        <w:t xml:space="preserve"> It should be noted that the question numbering in the</w:t>
      </w:r>
      <w:r>
        <w:t xml:space="preserve"> </w:t>
      </w:r>
      <w:r>
        <w:fldChar w:fldCharType="begin"/>
      </w:r>
      <w:r>
        <w:instrText xml:space="preserve"> REF _Ref438667421 \h </w:instrText>
      </w:r>
      <w:r>
        <w:fldChar w:fldCharType="separate"/>
      </w:r>
      <w:r>
        <w:t xml:space="preserve">Figure </w:t>
      </w:r>
      <w:r>
        <w:rPr>
          <w:noProof/>
        </w:rPr>
        <w:t>3</w:t>
      </w:r>
      <w:r>
        <w:noBreakHyphen/>
      </w:r>
      <w:r>
        <w:rPr>
          <w:noProof/>
        </w:rPr>
        <w:t>6</w:t>
      </w:r>
      <w:r>
        <w:fldChar w:fldCharType="end"/>
      </w:r>
      <w:r>
        <w:t xml:space="preserve"> and </w:t>
      </w:r>
      <w:r>
        <w:fldChar w:fldCharType="begin"/>
      </w:r>
      <w:r>
        <w:instrText xml:space="preserve"> REF _Ref438667423 \h </w:instrText>
      </w:r>
      <w:r>
        <w:fldChar w:fldCharType="separate"/>
      </w:r>
      <w:r>
        <w:t xml:space="preserve">Figure </w:t>
      </w:r>
      <w:r>
        <w:rPr>
          <w:noProof/>
        </w:rPr>
        <w:t>3</w:t>
      </w:r>
      <w:r>
        <w:noBreakHyphen/>
      </w:r>
      <w:r>
        <w:rPr>
          <w:noProof/>
        </w:rPr>
        <w:t>7</w:t>
      </w:r>
      <w:r>
        <w:fldChar w:fldCharType="end"/>
      </w:r>
      <w:r>
        <w:t xml:space="preserve"> </w:t>
      </w:r>
      <w:r w:rsidRPr="00AC2A3F">
        <w:t>is for reference purposes only; the additional questions do not have to immediately precede the counterfactual question.</w:t>
      </w:r>
    </w:p>
  </w:footnote>
  <w:footnote w:id="13">
    <w:p w14:paraId="04DB6A8A" w14:textId="77777777" w:rsidR="005E0855" w:rsidRPr="00343831" w:rsidRDefault="005E0855" w:rsidP="009F78D1">
      <w:pPr>
        <w:pStyle w:val="FootnoteText"/>
        <w:rPr>
          <w:szCs w:val="18"/>
        </w:rPr>
      </w:pPr>
      <w:r w:rsidRPr="00343831">
        <w:rPr>
          <w:rStyle w:val="FootnoteReference"/>
          <w:rFonts w:asciiTheme="minorHAnsi" w:eastAsiaTheme="minorEastAsia" w:hAnsiTheme="minorHAnsi"/>
          <w:sz w:val="18"/>
          <w:szCs w:val="18"/>
        </w:rPr>
        <w:footnoteRef/>
      </w:r>
      <w:r w:rsidRPr="00343831">
        <w:rPr>
          <w:szCs w:val="18"/>
        </w:rPr>
        <w:t xml:space="preserve"> NPSO also can arise from nonparticipating customers as a direct result of general energy efficiency education and promotion efforts. A separate protocol addresses such NPSO. Care should be taken to ensure the different approaches do not double-count NPSO.</w:t>
      </w:r>
    </w:p>
  </w:footnote>
  <w:footnote w:id="14">
    <w:p w14:paraId="5FF652A2" w14:textId="15CBB589" w:rsidR="005E0855" w:rsidRPr="00133D3F" w:rsidRDefault="005E0855" w:rsidP="00201F72">
      <w:pPr>
        <w:pStyle w:val="FootnoteText"/>
      </w:pPr>
      <w:r w:rsidRPr="00133D3F">
        <w:rPr>
          <w:rStyle w:val="FootnoteReference"/>
          <w:rFonts w:eastAsiaTheme="minorEastAsia"/>
        </w:rPr>
        <w:footnoteRef/>
      </w:r>
      <w:r w:rsidRPr="00133D3F">
        <w:t xml:space="preserve"> </w:t>
      </w:r>
      <w:r w:rsidRPr="00C34F25">
        <w:t xml:space="preserve">Note that such retailer interviews are being conducted annually for the ComEd ARP evaluation, and answers are used directly in the calculation of the NTG ratio in cases where: (1) the respondent planned to have the unit picked up by the retailer; and </w:t>
      </w:r>
      <w:r>
        <w:br/>
      </w:r>
      <w:r w:rsidRPr="00C34F25">
        <w:t>(2) the retailer was interviewed.</w:t>
      </w:r>
    </w:p>
  </w:footnote>
  <w:footnote w:id="15">
    <w:p w14:paraId="54F71F3E" w14:textId="77777777" w:rsidR="005E0855" w:rsidRPr="00133D3F" w:rsidRDefault="005E0855" w:rsidP="00FF0879">
      <w:pPr>
        <w:pStyle w:val="FootnoteText"/>
      </w:pPr>
      <w:r w:rsidRPr="00133D3F">
        <w:rPr>
          <w:rStyle w:val="FootnoteReference"/>
        </w:rPr>
        <w:footnoteRef/>
      </w:r>
      <w:r w:rsidRPr="00133D3F">
        <w:t xml:space="preserve"> ComEd has used this method since EPY2. Ameren began using it in EPY5. </w:t>
      </w:r>
    </w:p>
  </w:footnote>
  <w:footnote w:id="16">
    <w:p w14:paraId="54F71F3F" w14:textId="779E72CD" w:rsidR="005E0855" w:rsidRPr="00133D3F" w:rsidRDefault="005E0855" w:rsidP="00FF0879">
      <w:pPr>
        <w:pStyle w:val="FootnoteText"/>
      </w:pPr>
      <w:r w:rsidRPr="00133D3F">
        <w:rPr>
          <w:rStyle w:val="FootnoteReference"/>
        </w:rPr>
        <w:footnoteRef/>
      </w:r>
      <w:r w:rsidRPr="00133D3F">
        <w:t xml:space="preserve"> The function, adjusted monetary score = (monetary score + 10)/2, increases the monetary score using a decreasing linear function. This function results in an increase in the monetary influence score of between 0 and 5 points depending on their original monetary score (i.e., an original score of 0 would become a 5, a 5 would become a 7.5, and a 10 would remain a 10</w:t>
      </w:r>
      <w:r>
        <w:t>)</w:t>
      </w:r>
      <w:r w:rsidRPr="00133D3F">
        <w:t xml:space="preserve">. In past Illinois evaluations, this adjustment has typically changed less than 10% of all monetary scores. </w:t>
      </w:r>
    </w:p>
  </w:footnote>
  <w:footnote w:id="17">
    <w:p w14:paraId="049067FB" w14:textId="56B3E802" w:rsidR="005E0855" w:rsidRPr="00137CC1" w:rsidRDefault="005E0855" w:rsidP="00D759A4">
      <w:pPr>
        <w:pStyle w:val="FootnoteText"/>
      </w:pPr>
      <w:r w:rsidRPr="00137CC1">
        <w:rPr>
          <w:rStyle w:val="FootnoteReference"/>
          <w:rFonts w:eastAsiaTheme="minorEastAsia"/>
        </w:rPr>
        <w:footnoteRef/>
      </w:r>
      <w:r>
        <w:t xml:space="preserve"> </w:t>
      </w:r>
      <w:r w:rsidRPr="00137CC1">
        <w:t xml:space="preserve">The NTG working group discussed using this question to check </w:t>
      </w:r>
      <w:r w:rsidRPr="00067A5A">
        <w:t>for</w:t>
      </w:r>
      <w:r w:rsidRPr="00137CC1">
        <w:t xml:space="preserve"> consistencies rather than adjusting the score. We agreed that it is preferable not to directly ask about conflicting language with residential customers and </w:t>
      </w:r>
      <w:r>
        <w:t xml:space="preserve">to </w:t>
      </w:r>
      <w:r w:rsidRPr="00137CC1">
        <w:t xml:space="preserve">utilize an open ended question instead to assess possible reasons for conflicting statements. It is the experience of the NTG working group members that residential customers tend </w:t>
      </w:r>
      <w:r>
        <w:t>to be</w:t>
      </w:r>
      <w:r w:rsidRPr="00137CC1">
        <w:t xml:space="preserve"> more impatient with these types of questions and can typically respond easier to an open</w:t>
      </w:r>
      <w:r>
        <w:t>-</w:t>
      </w:r>
      <w:r w:rsidRPr="00137CC1">
        <w:t>ended question about their motivations.</w:t>
      </w:r>
    </w:p>
  </w:footnote>
  <w:footnote w:id="18">
    <w:p w14:paraId="114343F3" w14:textId="77777777" w:rsidR="005E0855" w:rsidRDefault="005E0855" w:rsidP="001438F5">
      <w:pPr>
        <w:pStyle w:val="FootnoteText"/>
        <w:rPr>
          <w:szCs w:val="18"/>
        </w:rPr>
      </w:pPr>
      <w:r>
        <w:rPr>
          <w:rStyle w:val="FootnoteReference"/>
          <w:szCs w:val="18"/>
        </w:rPr>
        <w:footnoteRef/>
      </w:r>
      <w:r>
        <w:rPr>
          <w:szCs w:val="18"/>
        </w:rPr>
        <w:t xml:space="preserve"> NPSO also can arise from nonparticipating customers as a direct result of general energy efficiency education and promotion efforts. A separate protocol addresses such NPSO. Care should be taken to ensure the different approaches do not double-count NPSO.</w:t>
      </w:r>
    </w:p>
  </w:footnote>
  <w:footnote w:id="19">
    <w:p w14:paraId="79122B53" w14:textId="07073D5E" w:rsidR="005E0855" w:rsidRPr="00B60422" w:rsidRDefault="005E0855" w:rsidP="001447FA">
      <w:pPr>
        <w:pStyle w:val="FootnoteText"/>
        <w:rPr>
          <w:szCs w:val="20"/>
        </w:rPr>
      </w:pPr>
      <w:r w:rsidRPr="00D704D7">
        <w:rPr>
          <w:rStyle w:val="FootnoteReference"/>
          <w:rFonts w:ascii="Calibri" w:hAnsi="Calibri"/>
          <w:szCs w:val="20"/>
        </w:rPr>
        <w:footnoteRef/>
      </w:r>
      <w:r w:rsidRPr="001E4EE2">
        <w:rPr>
          <w:szCs w:val="20"/>
        </w:rPr>
        <w:t xml:space="preserve"> </w:t>
      </w:r>
      <w:proofErr w:type="gramStart"/>
      <w:r w:rsidRPr="001E4EE2">
        <w:rPr>
          <w:szCs w:val="20"/>
        </w:rPr>
        <w:t>State and Local Energy Efficiency Action Network.</w:t>
      </w:r>
      <w:proofErr w:type="gramEnd"/>
      <w:r w:rsidRPr="001E4EE2">
        <w:rPr>
          <w:szCs w:val="20"/>
        </w:rPr>
        <w:t xml:space="preserve"> </w:t>
      </w:r>
      <w:r w:rsidRPr="001E4EE2">
        <w:rPr>
          <w:i/>
          <w:szCs w:val="20"/>
        </w:rPr>
        <w:t>Evaluation, Measurement and Verification (EM&amp;V) of Residential Behavior-Based Energy Efficiency Programs: Issues and Recommendations.</w:t>
      </w:r>
      <w:r w:rsidRPr="007C6F0B">
        <w:rPr>
          <w:szCs w:val="20"/>
        </w:rPr>
        <w:t xml:space="preserve"> </w:t>
      </w:r>
      <w:proofErr w:type="gramStart"/>
      <w:r w:rsidRPr="007C6F0B">
        <w:rPr>
          <w:szCs w:val="20"/>
        </w:rPr>
        <w:t>Prepared by A. Todd, E. Stuart, S. Schiller, and C. Goldman.</w:t>
      </w:r>
      <w:proofErr w:type="gramEnd"/>
      <w:r w:rsidRPr="007C6F0B">
        <w:rPr>
          <w:szCs w:val="20"/>
        </w:rPr>
        <w:t xml:space="preserve"> </w:t>
      </w:r>
      <w:proofErr w:type="gramStart"/>
      <w:r w:rsidRPr="007C6F0B">
        <w:rPr>
          <w:szCs w:val="20"/>
        </w:rPr>
        <w:t>Lawrence Berkeley National Laboratory, 2012.</w:t>
      </w:r>
      <w:proofErr w:type="gramEnd"/>
      <w:r w:rsidRPr="007C6F0B">
        <w:rPr>
          <w:szCs w:val="20"/>
        </w:rPr>
        <w:t xml:space="preserve"> (</w:t>
      </w:r>
      <w:hyperlink r:id="rId4" w:history="1">
        <w:r w:rsidRPr="00B60422">
          <w:rPr>
            <w:szCs w:val="20"/>
          </w:rPr>
          <w:t>http://emp.lbl.gov/publications/evaluation-measurement-and-verification-emv-residential-behavior-based-energy-efficienc</w:t>
        </w:r>
      </w:hyperlink>
      <w:r>
        <w:rPr>
          <w:szCs w:val="20"/>
        </w:rPr>
        <w:t>y</w:t>
      </w:r>
      <w:r w:rsidRPr="00B60422">
        <w:rPr>
          <w:szCs w:val="20"/>
        </w:rPr>
        <w:t>)</w:t>
      </w:r>
    </w:p>
  </w:footnote>
  <w:footnote w:id="20">
    <w:p w14:paraId="49150FF4" w14:textId="3BC9FD1D" w:rsidR="005E0855" w:rsidRPr="005D72DC" w:rsidRDefault="005E0855" w:rsidP="001447FA">
      <w:pPr>
        <w:pStyle w:val="FootnoteText"/>
        <w:rPr>
          <w:szCs w:val="18"/>
        </w:rPr>
      </w:pPr>
      <w:r w:rsidRPr="00DA306C">
        <w:rPr>
          <w:rStyle w:val="FootnoteReference"/>
          <w:rFonts w:ascii="Calibri" w:hAnsi="Calibri"/>
          <w:szCs w:val="20"/>
        </w:rPr>
        <w:footnoteRef/>
      </w:r>
      <w:r w:rsidRPr="00DA306C">
        <w:rPr>
          <w:szCs w:val="20"/>
        </w:rPr>
        <w:t xml:space="preserve"> For example, most residential</w:t>
      </w:r>
      <w:r>
        <w:rPr>
          <w:szCs w:val="20"/>
        </w:rPr>
        <w:t>,</w:t>
      </w:r>
      <w:r w:rsidRPr="00DA306C">
        <w:rPr>
          <w:szCs w:val="20"/>
        </w:rPr>
        <w:t xml:space="preserve"> behavior-based </w:t>
      </w:r>
      <w:r w:rsidRPr="003D6A4D">
        <w:rPr>
          <w:szCs w:val="20"/>
        </w:rPr>
        <w:t>e</w:t>
      </w:r>
      <w:r w:rsidRPr="000E644A">
        <w:rPr>
          <w:szCs w:val="20"/>
        </w:rPr>
        <w:t xml:space="preserve">nergy efficiency </w:t>
      </w:r>
      <w:r w:rsidRPr="00332623">
        <w:rPr>
          <w:szCs w:val="20"/>
        </w:rPr>
        <w:t xml:space="preserve">programs administered by </w:t>
      </w:r>
      <w:proofErr w:type="spellStart"/>
      <w:r w:rsidRPr="00332623">
        <w:rPr>
          <w:szCs w:val="20"/>
        </w:rPr>
        <w:t>Opower</w:t>
      </w:r>
      <w:proofErr w:type="spellEnd"/>
      <w:r w:rsidRPr="00332623">
        <w:rPr>
          <w:szCs w:val="20"/>
        </w:rPr>
        <w:t xml:space="preserve"> on behalf of energy utilities are designed as RCTs, as are some commercial and industrial behavioral programs</w:t>
      </w:r>
      <w:r w:rsidRPr="00927D84">
        <w:rPr>
          <w:szCs w:val="20"/>
        </w:rPr>
        <w:t xml:space="preserve">: for example, the </w:t>
      </w:r>
      <w:proofErr w:type="spellStart"/>
      <w:r w:rsidRPr="00927D84">
        <w:rPr>
          <w:szCs w:val="20"/>
        </w:rPr>
        <w:t>EnergyCheck</w:t>
      </w:r>
      <w:proofErr w:type="spellEnd"/>
      <w:r w:rsidRPr="00927D84">
        <w:rPr>
          <w:szCs w:val="20"/>
        </w:rPr>
        <w:t xml:space="preserve"> program that Pulse Energy implements for Commonwealth Edison.</w:t>
      </w:r>
    </w:p>
  </w:footnote>
  <w:footnote w:id="21">
    <w:p w14:paraId="4811E6C5" w14:textId="77777777" w:rsidR="005E0855" w:rsidRPr="005D72DC" w:rsidRDefault="005E0855" w:rsidP="001447FA">
      <w:pPr>
        <w:pStyle w:val="FootnoteText"/>
        <w:rPr>
          <w:szCs w:val="18"/>
        </w:rPr>
      </w:pPr>
      <w:r w:rsidRPr="00D96275">
        <w:rPr>
          <w:rStyle w:val="FootnoteReference"/>
          <w:rFonts w:ascii="Calibri" w:hAnsi="Calibri"/>
          <w:szCs w:val="18"/>
        </w:rPr>
        <w:footnoteRef/>
      </w:r>
      <w:r w:rsidRPr="005D72DC">
        <w:rPr>
          <w:szCs w:val="18"/>
        </w:rPr>
        <w:t xml:space="preserve"> </w:t>
      </w:r>
      <w:r>
        <w:rPr>
          <w:szCs w:val="18"/>
        </w:rPr>
        <w:t>S</w:t>
      </w:r>
      <w:r w:rsidRPr="005D72DC">
        <w:rPr>
          <w:szCs w:val="18"/>
        </w:rPr>
        <w:t xml:space="preserve">mall differences </w:t>
      </w:r>
      <w:r>
        <w:rPr>
          <w:szCs w:val="18"/>
        </w:rPr>
        <w:t xml:space="preserve">may occur </w:t>
      </w:r>
      <w:r w:rsidRPr="005D72DC">
        <w:rPr>
          <w:szCs w:val="18"/>
        </w:rPr>
        <w:t xml:space="preserve">between the distributions of </w:t>
      </w:r>
      <w:r>
        <w:rPr>
          <w:szCs w:val="18"/>
        </w:rPr>
        <w:t xml:space="preserve">free ridership’s </w:t>
      </w:r>
      <w:r w:rsidRPr="005D72DC">
        <w:rPr>
          <w:szCs w:val="18"/>
        </w:rPr>
        <w:t xml:space="preserve">propensity in the two groups </w:t>
      </w:r>
      <w:r>
        <w:rPr>
          <w:szCs w:val="18"/>
        </w:rPr>
        <w:t>for</w:t>
      </w:r>
      <w:r w:rsidRPr="005D72DC">
        <w:rPr>
          <w:szCs w:val="18"/>
        </w:rPr>
        <w:t xml:space="preserve"> any given sample. </w:t>
      </w:r>
      <w:r>
        <w:rPr>
          <w:szCs w:val="18"/>
        </w:rPr>
        <w:t>T</w:t>
      </w:r>
      <w:r w:rsidRPr="005D72DC">
        <w:rPr>
          <w:szCs w:val="18"/>
        </w:rPr>
        <w:t>heir expected values</w:t>
      </w:r>
      <w:r>
        <w:rPr>
          <w:szCs w:val="18"/>
        </w:rPr>
        <w:t>, however,</w:t>
      </w:r>
      <w:r w:rsidRPr="005D72DC">
        <w:rPr>
          <w:szCs w:val="18"/>
        </w:rPr>
        <w:t xml:space="preserve"> will be identical, and in any case the size of any such discrepanc</w:t>
      </w:r>
      <w:r>
        <w:rPr>
          <w:szCs w:val="18"/>
        </w:rPr>
        <w:t>ies</w:t>
      </w:r>
      <w:r w:rsidRPr="005D72DC">
        <w:rPr>
          <w:szCs w:val="18"/>
        </w:rPr>
        <w:t xml:space="preserve"> shrinks as sample size increases. Thus, </w:t>
      </w:r>
      <w:r>
        <w:rPr>
          <w:szCs w:val="18"/>
        </w:rPr>
        <w:t xml:space="preserve">this </w:t>
      </w:r>
      <w:r w:rsidRPr="005D72DC">
        <w:rPr>
          <w:szCs w:val="18"/>
        </w:rPr>
        <w:t>is only a potential concern for programs with unusually small numbers of participants.</w:t>
      </w:r>
    </w:p>
  </w:footnote>
  <w:footnote w:id="22">
    <w:p w14:paraId="71CEF951" w14:textId="766D2506" w:rsidR="005E0855" w:rsidRPr="00D32144" w:rsidRDefault="005E0855" w:rsidP="001447FA">
      <w:pPr>
        <w:pStyle w:val="FootnoteText"/>
      </w:pPr>
      <w:r w:rsidRPr="00D96275">
        <w:rPr>
          <w:rStyle w:val="FootnoteReference"/>
          <w:rFonts w:ascii="Calibri" w:hAnsi="Calibri"/>
        </w:rPr>
        <w:footnoteRef/>
      </w:r>
      <w:r w:rsidRPr="00D32144">
        <w:t xml:space="preserve"> These benefits include</w:t>
      </w:r>
      <w:r>
        <w:t>:</w:t>
      </w:r>
      <w:r w:rsidRPr="00D32144">
        <w:t xml:space="preserve"> having more observations per customer, which improves model precision; obviating concerns over billing periods with differing numbers of days; and providing the ability to observe intraday load shifting in addition to </w:t>
      </w:r>
      <w:r>
        <w:br/>
      </w:r>
      <w:r w:rsidRPr="00D32144">
        <w:t>energy savings.</w:t>
      </w:r>
    </w:p>
  </w:footnote>
  <w:footnote w:id="23">
    <w:p w14:paraId="2C3F8BE4" w14:textId="77777777" w:rsidR="005E0855" w:rsidRPr="00E30F67" w:rsidRDefault="005E0855" w:rsidP="001447FA">
      <w:pPr>
        <w:pStyle w:val="FootnoteText"/>
        <w:rPr>
          <w:szCs w:val="18"/>
        </w:rPr>
      </w:pPr>
      <w:r w:rsidRPr="00D96275">
        <w:rPr>
          <w:rStyle w:val="FootnoteReference"/>
          <w:rFonts w:ascii="Calibri" w:hAnsi="Calibri"/>
          <w:szCs w:val="18"/>
        </w:rPr>
        <w:footnoteRef/>
      </w:r>
      <w:r w:rsidRPr="00D32144">
        <w:rPr>
          <w:szCs w:val="18"/>
        </w:rPr>
        <w:t xml:space="preserve"> “Panel” refers to the data set consist</w:t>
      </w:r>
      <w:r>
        <w:rPr>
          <w:szCs w:val="18"/>
        </w:rPr>
        <w:t>ing</w:t>
      </w:r>
      <w:r w:rsidRPr="00D32144">
        <w:rPr>
          <w:szCs w:val="18"/>
        </w:rPr>
        <w:t xml:space="preserve"> of time-series observations on energy consumption of a cross-section of treatment and control customers. Panel estimation techniques refer to </w:t>
      </w:r>
      <w:r>
        <w:rPr>
          <w:szCs w:val="18"/>
        </w:rPr>
        <w:t xml:space="preserve">the model’s </w:t>
      </w:r>
      <w:r w:rsidRPr="00D32144">
        <w:rPr>
          <w:szCs w:val="18"/>
        </w:rPr>
        <w:t xml:space="preserve">inclusion of terms that control for individual customer heterogeneity (e.g., customer fixed effects or a lagged dependent variable), and cluster-robust standard errors, which can accommodate differing error variances across customers and </w:t>
      </w:r>
      <w:r>
        <w:rPr>
          <w:szCs w:val="18"/>
        </w:rPr>
        <w:t xml:space="preserve">an </w:t>
      </w:r>
      <w:proofErr w:type="spellStart"/>
      <w:r w:rsidRPr="00D32144">
        <w:rPr>
          <w:szCs w:val="18"/>
        </w:rPr>
        <w:t>intracustomer</w:t>
      </w:r>
      <w:proofErr w:type="spellEnd"/>
      <w:r w:rsidRPr="00D32144">
        <w:rPr>
          <w:szCs w:val="18"/>
        </w:rPr>
        <w:t xml:space="preserve"> correlation of errors.</w:t>
      </w:r>
    </w:p>
  </w:footnote>
  <w:footnote w:id="24">
    <w:p w14:paraId="1CE68039" w14:textId="77777777" w:rsidR="005E0855" w:rsidRPr="005D72DC" w:rsidRDefault="005E0855" w:rsidP="001447FA">
      <w:pPr>
        <w:pStyle w:val="FootnoteText"/>
      </w:pPr>
      <w:r w:rsidRPr="00D96275">
        <w:rPr>
          <w:rStyle w:val="FootnoteReference"/>
          <w:rFonts w:ascii="Calibri" w:hAnsi="Calibri"/>
        </w:rPr>
        <w:footnoteRef/>
      </w:r>
      <w:r w:rsidRPr="00E30F67">
        <w:t xml:space="preserve"> The most common misspecifications are</w:t>
      </w:r>
      <w:r>
        <w:t>:</w:t>
      </w:r>
      <w:r w:rsidRPr="00E30F67">
        <w:t xml:space="preserve"> mistaking a nonlinear relationship for a discontinuity</w:t>
      </w:r>
      <w:r>
        <w:t>;</w:t>
      </w:r>
      <w:r w:rsidRPr="00E30F67">
        <w:t xml:space="preserve"> and failing to recognize potential interactions between assignment</w:t>
      </w:r>
      <w:r>
        <w:t>s</w:t>
      </w:r>
      <w:r w:rsidRPr="00E30F67">
        <w:t xml:space="preserve"> and the treatment studied. See W.R. </w:t>
      </w:r>
      <w:proofErr w:type="spellStart"/>
      <w:r w:rsidRPr="00E30F67">
        <w:t>Shadish</w:t>
      </w:r>
      <w:proofErr w:type="spellEnd"/>
      <w:r w:rsidRPr="00E30F67">
        <w:t xml:space="preserve">, T.D. Cook </w:t>
      </w:r>
      <w:r w:rsidRPr="00D32144">
        <w:t xml:space="preserve">and D.T. Campbell, </w:t>
      </w:r>
      <w:r w:rsidRPr="00D32144">
        <w:rPr>
          <w:i/>
        </w:rPr>
        <w:t>Experimental and Quasi-Experimental Designs for Generalized Causal Inference</w:t>
      </w:r>
      <w:r w:rsidRPr="00D32144">
        <w:t xml:space="preserve">, </w:t>
      </w:r>
      <w:proofErr w:type="spellStart"/>
      <w:r w:rsidRPr="00D32144">
        <w:t>adsworth</w:t>
      </w:r>
      <w:proofErr w:type="spellEnd"/>
      <w:r w:rsidRPr="00D32144">
        <w:t xml:space="preserve"> 2002, pp. 229-238.</w:t>
      </w:r>
    </w:p>
  </w:footnote>
  <w:footnote w:id="25">
    <w:p w14:paraId="51D1CEBE" w14:textId="77777777" w:rsidR="005E0855" w:rsidRPr="005D72DC" w:rsidRDefault="005E0855" w:rsidP="001447FA">
      <w:pPr>
        <w:pStyle w:val="FootnoteText"/>
        <w:ind w:left="90" w:hanging="90"/>
      </w:pPr>
      <w:r w:rsidRPr="00D96275">
        <w:rPr>
          <w:rStyle w:val="FootnoteReference"/>
          <w:rFonts w:ascii="Calibri" w:hAnsi="Calibri"/>
        </w:rPr>
        <w:footnoteRef/>
      </w:r>
      <w:r w:rsidRPr="005D72DC">
        <w:t xml:space="preserve"> M. Harding and A. </w:t>
      </w:r>
      <w:proofErr w:type="spellStart"/>
      <w:r w:rsidRPr="005D72DC">
        <w:t>Hsiaw</w:t>
      </w:r>
      <w:proofErr w:type="spellEnd"/>
      <w:r w:rsidRPr="005D72DC">
        <w:t xml:space="preserve">, “Goal Setting and Energy Conservation,” July 2013. Available at: </w:t>
      </w:r>
      <w:hyperlink r:id="rId5" w:history="1">
        <w:r w:rsidRPr="005D72DC">
          <w:rPr>
            <w:rStyle w:val="Hyperlink"/>
          </w:rPr>
          <w:t>http://people.duke.edu/~mch55/resources/Harding_Goals.pdf</w:t>
        </w:r>
      </w:hyperlink>
      <w:r w:rsidRPr="005D72DC">
        <w:t>.</w:t>
      </w:r>
    </w:p>
  </w:footnote>
  <w:footnote w:id="26">
    <w:p w14:paraId="78F52629" w14:textId="77777777" w:rsidR="005E0855" w:rsidRPr="005D72DC" w:rsidRDefault="005E0855" w:rsidP="001447FA">
      <w:pPr>
        <w:pStyle w:val="FootnoteText"/>
      </w:pPr>
      <w:r w:rsidRPr="00D96275">
        <w:rPr>
          <w:rStyle w:val="FootnoteReference"/>
          <w:rFonts w:ascii="Calibri" w:hAnsi="Calibri"/>
        </w:rPr>
        <w:footnoteRef/>
      </w:r>
      <w:r w:rsidRPr="005D72DC">
        <w:t xml:space="preserve"> </w:t>
      </w:r>
      <w:r>
        <w:t>T</w:t>
      </w:r>
      <w:r w:rsidRPr="005D72DC">
        <w:t>his differs from an RCT with a recruit-and-delay design, in which customers do not choose when to opt in</w:t>
      </w:r>
      <w:r>
        <w:t>,</w:t>
      </w:r>
      <w:r w:rsidRPr="005D72DC">
        <w:t xml:space="preserve"> but instead are randomly assigned different times to opt in, or </w:t>
      </w:r>
      <w:r>
        <w:t xml:space="preserve">from </w:t>
      </w:r>
      <w:r w:rsidRPr="005D72DC">
        <w:t xml:space="preserve">an RCT with a recruit-and-deny design, </w:t>
      </w:r>
      <w:r>
        <w:t xml:space="preserve">where </w:t>
      </w:r>
      <w:r w:rsidRPr="005D72DC">
        <w:t>customers are randomly denied access to the program.</w:t>
      </w:r>
    </w:p>
  </w:footnote>
  <w:footnote w:id="27">
    <w:p w14:paraId="6FC5FC9C" w14:textId="77777777" w:rsidR="005E0855" w:rsidRPr="002D24AE" w:rsidRDefault="005E0855" w:rsidP="001447FA">
      <w:pPr>
        <w:pStyle w:val="FootnoteText"/>
      </w:pPr>
      <w:r w:rsidRPr="00D96275">
        <w:rPr>
          <w:rStyle w:val="FootnoteReference"/>
          <w:rFonts w:ascii="Calibri" w:hAnsi="Calibri"/>
        </w:rPr>
        <w:footnoteRef/>
      </w:r>
      <w:r w:rsidRPr="005D72DC">
        <w:t xml:space="preserve"> </w:t>
      </w:r>
      <w:r>
        <w:t xml:space="preserve">As </w:t>
      </w:r>
      <w:r w:rsidRPr="005D72DC">
        <w:t xml:space="preserve">the validity of the VIA method depends on this assumption, it should be empirically tested to the extent possible. If program marketing is punctuated and dates of marketing exposure are known, it is possible to test whether household enrollment in any particular month is driven by marketing activity, as opposed to observed household characteristics or unobserved heterogeneity. A test of whether the energy usage of households before they opt in differs </w:t>
      </w:r>
      <w:r>
        <w:t xml:space="preserve">from </w:t>
      </w:r>
      <w:r w:rsidRPr="005D72DC">
        <w:t xml:space="preserve">households that opt in during </w:t>
      </w:r>
      <w:r w:rsidRPr="002D24AE">
        <w:t>any particular month as opposed to another month is built into the VIA regression model</w:t>
      </w:r>
      <w:r>
        <w:t>’s functional form</w:t>
      </w:r>
      <w:r w:rsidRPr="002D24AE">
        <w:t xml:space="preserve">. See Harding and </w:t>
      </w:r>
      <w:proofErr w:type="spellStart"/>
      <w:r w:rsidRPr="002D24AE">
        <w:t>Hsiaw</w:t>
      </w:r>
      <w:proofErr w:type="spellEnd"/>
      <w:r w:rsidRPr="002D24AE">
        <w:t>, op. cit., for details.</w:t>
      </w:r>
    </w:p>
  </w:footnote>
  <w:footnote w:id="28">
    <w:p w14:paraId="1978E77B" w14:textId="77777777" w:rsidR="005E0855" w:rsidRPr="002D24AE" w:rsidRDefault="005E0855" w:rsidP="001447FA">
      <w:pPr>
        <w:pStyle w:val="FootnoteText"/>
      </w:pPr>
      <w:r w:rsidRPr="00D96275">
        <w:rPr>
          <w:rStyle w:val="FootnoteReference"/>
          <w:rFonts w:ascii="Calibri" w:hAnsi="Calibri"/>
          <w:szCs w:val="18"/>
        </w:rPr>
        <w:footnoteRef/>
      </w:r>
      <w:r w:rsidRPr="002D24AE">
        <w:t xml:space="preserve"> See Daniel E. Ho, </w:t>
      </w:r>
      <w:proofErr w:type="spellStart"/>
      <w:r w:rsidRPr="002D24AE">
        <w:t>Kosuke</w:t>
      </w:r>
      <w:proofErr w:type="spellEnd"/>
      <w:r w:rsidRPr="002D24AE">
        <w:t xml:space="preserve"> Imai, Gary King, and Elizabeth Stuart, 2007, “Matching as Nonparametric Preprocessing for Reducing Model Dependence in Parametric Causal Inference.” </w:t>
      </w:r>
      <w:r w:rsidRPr="002D24AE">
        <w:rPr>
          <w:i/>
        </w:rPr>
        <w:t>Political Analysis</w:t>
      </w:r>
      <w:r w:rsidRPr="002D24AE">
        <w:t xml:space="preserve"> 15(3): 199-236.</w:t>
      </w:r>
    </w:p>
  </w:footnote>
  <w:footnote w:id="29">
    <w:p w14:paraId="33FD007E" w14:textId="77777777" w:rsidR="005E0855" w:rsidRDefault="005E0855" w:rsidP="001447FA">
      <w:pPr>
        <w:pStyle w:val="FootnoteText"/>
      </w:pPr>
      <w:r w:rsidRPr="00D96275">
        <w:rPr>
          <w:rStyle w:val="FootnoteReference"/>
          <w:rFonts w:ascii="Calibri" w:hAnsi="Calibri"/>
        </w:rPr>
        <w:footnoteRef/>
      </w:r>
      <w:r w:rsidRPr="002D24AE">
        <w:t xml:space="preserve"> Such secondary</w:t>
      </w:r>
      <w:r>
        <w:t>,</w:t>
      </w:r>
      <w:r w:rsidRPr="002D24AE">
        <w:t xml:space="preserve"> observable characteristics are rarely available to evaluators of </w:t>
      </w:r>
      <w:r>
        <w:t>energy efficiency</w:t>
      </w:r>
      <w:r w:rsidRPr="002D24AE">
        <w:t xml:space="preserve"> programs, except</w:t>
      </w:r>
      <w:r>
        <w:t xml:space="preserve"> for </w:t>
      </w:r>
      <w:r w:rsidRPr="002D24AE">
        <w:t>geographic location (e.g., postal zone of customer premise).</w:t>
      </w:r>
    </w:p>
  </w:footnote>
  <w:footnote w:id="30">
    <w:p w14:paraId="318CD5D9" w14:textId="77777777" w:rsidR="005E0855" w:rsidRPr="00B60422" w:rsidRDefault="005E0855" w:rsidP="006D1F0A">
      <w:pPr>
        <w:pStyle w:val="FootnoteText"/>
        <w:rPr>
          <w:szCs w:val="20"/>
        </w:rPr>
      </w:pPr>
      <w:r w:rsidRPr="00B60422">
        <w:rPr>
          <w:rStyle w:val="FootnoteReference"/>
          <w:szCs w:val="20"/>
        </w:rPr>
        <w:footnoteRef/>
      </w:r>
      <w:r w:rsidRPr="00097EBD">
        <w:t xml:space="preserve"> The modeled energy savings approach is similar to the approach described by Department of Commerce in Exhibits 6.1 and 6.2 from excerpts of Docket 13-0499 through estimation of potential energy savings.</w:t>
      </w:r>
    </w:p>
  </w:footnote>
  <w:footnote w:id="31">
    <w:p w14:paraId="28F9DA0E" w14:textId="77777777" w:rsidR="005E0855" w:rsidRPr="00542BF3" w:rsidRDefault="005E0855" w:rsidP="006D1F0A">
      <w:pPr>
        <w:pStyle w:val="FootnoteText"/>
      </w:pPr>
      <w:r w:rsidRPr="00B60422">
        <w:rPr>
          <w:rStyle w:val="FootnoteReference"/>
          <w:szCs w:val="20"/>
        </w:rPr>
        <w:footnoteRef/>
      </w:r>
      <w:r w:rsidRPr="00542BF3">
        <w:t xml:space="preserve"> The Delphi panel should be conducted according to best practices. For example, see: Day J and </w:t>
      </w:r>
      <w:proofErr w:type="spellStart"/>
      <w:r w:rsidRPr="00542BF3">
        <w:t>Bobeva</w:t>
      </w:r>
      <w:proofErr w:type="spellEnd"/>
      <w:r w:rsidRPr="00542BF3">
        <w:t xml:space="preserve"> M (2005) “A Generic Toolkit for the Successful Management of Delphi Studies” </w:t>
      </w:r>
      <w:r w:rsidRPr="00542BF3">
        <w:rPr>
          <w:i/>
        </w:rPr>
        <w:t xml:space="preserve">The Electronic Journal of Business Research Methodology </w:t>
      </w:r>
      <w:r w:rsidRPr="00542BF3">
        <w:t xml:space="preserve">Volume 3 Issue 2, pp. 103-116, available online at </w:t>
      </w:r>
      <w:hyperlink r:id="rId6" w:history="1">
        <w:r w:rsidRPr="00542BF3">
          <w:rPr>
            <w:rStyle w:val="Hyperlink"/>
            <w:szCs w:val="20"/>
            <w:lang w:val="x-none"/>
          </w:rPr>
          <w:t>www.ejbrm.com</w:t>
        </w:r>
      </w:hyperlink>
      <w:r w:rsidRPr="00542BF3">
        <w:t>.</w:t>
      </w:r>
    </w:p>
  </w:footnote>
  <w:footnote w:id="32">
    <w:p w14:paraId="142F2501" w14:textId="77777777" w:rsidR="005E0855" w:rsidRDefault="005E0855" w:rsidP="006D1F0A">
      <w:pPr>
        <w:pStyle w:val="FootnoteText"/>
      </w:pPr>
      <w:r w:rsidRPr="00542BF3">
        <w:rPr>
          <w:rStyle w:val="FootnoteReference"/>
          <w:szCs w:val="20"/>
        </w:rPr>
        <w:footnoteRef/>
      </w:r>
      <w:r w:rsidRPr="00542BF3">
        <w:t xml:space="preserve"> Delphi panelists should have no biases that would affect their assessment of the program’s effectiveness. Selected individuals should be knowledgeable about building codes and all factors that could conceivably affect code compliance.</w:t>
      </w:r>
      <w:r>
        <w:t xml:space="preserve"> </w:t>
      </w:r>
    </w:p>
  </w:footnote>
  <w:footnote w:id="33">
    <w:p w14:paraId="54F71F40" w14:textId="77777777" w:rsidR="005E0855" w:rsidRPr="00133D3F" w:rsidRDefault="005E0855" w:rsidP="00FF0879">
      <w:pPr>
        <w:pStyle w:val="FootnoteText"/>
      </w:pPr>
      <w:r w:rsidRPr="00133D3F">
        <w:rPr>
          <w:rStyle w:val="FootnoteReference"/>
        </w:rPr>
        <w:footnoteRef/>
      </w:r>
      <w:r w:rsidRPr="00133D3F">
        <w:t xml:space="preserve"> Net savings are calculated when a comparison or control group of non-treated customers are part of the design. Statistical analyses can also obtain gross savings.</w:t>
      </w:r>
    </w:p>
  </w:footnote>
  <w:footnote w:id="34">
    <w:p w14:paraId="54F71F41" w14:textId="77777777" w:rsidR="005E0855" w:rsidRPr="00133D3F" w:rsidRDefault="005E0855" w:rsidP="00FF0879">
      <w:pPr>
        <w:pStyle w:val="FootnoteText"/>
      </w:pPr>
      <w:r w:rsidRPr="00133D3F">
        <w:rPr>
          <w:rStyle w:val="FootnoteReference"/>
        </w:rPr>
        <w:footnoteRef/>
      </w:r>
      <w:r w:rsidRPr="00133D3F">
        <w:t xml:space="preserve"> Economists strongly support this approach, but among program evaluators, the idea that an RCT is a “gold standard” for attribution research has been hotly debated for decades.</w:t>
      </w:r>
    </w:p>
  </w:footnote>
  <w:footnote w:id="35">
    <w:p w14:paraId="54F71F42" w14:textId="77777777" w:rsidR="005E0855" w:rsidRPr="00133D3F" w:rsidRDefault="005E0855" w:rsidP="00FF0879">
      <w:pPr>
        <w:pStyle w:val="FootnoteText"/>
      </w:pPr>
      <w:r w:rsidRPr="00133D3F">
        <w:rPr>
          <w:rStyle w:val="FootnoteReference"/>
        </w:rPr>
        <w:footnoteRef/>
      </w:r>
      <w:r w:rsidRPr="00133D3F">
        <w:t xml:space="preserve"> Evaluators may use logic models to show program processes as well, but this is a program flow chart, not an impact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1F36" w14:textId="77777777" w:rsidR="005E0855" w:rsidRDefault="005E0855" w:rsidP="006C5BBC">
    <w:pPr>
      <w:pStyle w:val="HeaderIL"/>
    </w:pPr>
    <w:r>
      <w:t xml:space="preserve">Illinois Statewide Technical Reference Manual- Attachment A: IL-NTG Methods </w:t>
    </w:r>
  </w:p>
  <w:p w14:paraId="54F71F37" w14:textId="77777777" w:rsidR="005E0855" w:rsidRPr="00133F70" w:rsidRDefault="005E0855" w:rsidP="006C5BB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4DD"/>
    <w:multiLevelType w:val="hybridMultilevel"/>
    <w:tmpl w:val="0EA05FC6"/>
    <w:lvl w:ilvl="0" w:tplc="D9E006E6">
      <w:start w:val="2"/>
      <w:numFmt w:val="bullet"/>
      <w:lvlText w:val=""/>
      <w:lvlJc w:val="left"/>
      <w:pPr>
        <w:ind w:left="720" w:hanging="360"/>
      </w:pPr>
      <w:rPr>
        <w:rFonts w:ascii="Symbol" w:eastAsia="Franklin Gothic Book"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B613B"/>
    <w:multiLevelType w:val="hybridMultilevel"/>
    <w:tmpl w:val="DB5E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1724E1"/>
    <w:multiLevelType w:val="hybridMultilevel"/>
    <w:tmpl w:val="F6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60AAD"/>
    <w:multiLevelType w:val="hybridMultilevel"/>
    <w:tmpl w:val="9F7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45412"/>
    <w:multiLevelType w:val="hybridMultilevel"/>
    <w:tmpl w:val="0D68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C8C7D85"/>
    <w:multiLevelType w:val="multilevel"/>
    <w:tmpl w:val="270441C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0D122271"/>
    <w:multiLevelType w:val="hybridMultilevel"/>
    <w:tmpl w:val="1E7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00356"/>
    <w:multiLevelType w:val="hybridMultilevel"/>
    <w:tmpl w:val="F7341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F13A5"/>
    <w:multiLevelType w:val="hybridMultilevel"/>
    <w:tmpl w:val="AC9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B7754"/>
    <w:multiLevelType w:val="hybridMultilevel"/>
    <w:tmpl w:val="48C4E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A23AB"/>
    <w:multiLevelType w:val="hybridMultilevel"/>
    <w:tmpl w:val="2D66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E4E87"/>
    <w:multiLevelType w:val="hybridMultilevel"/>
    <w:tmpl w:val="48C4E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15">
    <w:nsid w:val="1B500475"/>
    <w:multiLevelType w:val="hybridMultilevel"/>
    <w:tmpl w:val="486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E6BF7"/>
    <w:multiLevelType w:val="hybridMultilevel"/>
    <w:tmpl w:val="DC26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71E79"/>
    <w:multiLevelType w:val="multilevel"/>
    <w:tmpl w:val="8AB2455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1BFE14D7"/>
    <w:multiLevelType w:val="hybridMultilevel"/>
    <w:tmpl w:val="41968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0A7185"/>
    <w:multiLevelType w:val="hybridMultilevel"/>
    <w:tmpl w:val="95AC7B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6D64CE"/>
    <w:multiLevelType w:val="hybridMultilevel"/>
    <w:tmpl w:val="E3E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37AF7"/>
    <w:multiLevelType w:val="multilevel"/>
    <w:tmpl w:val="8AB2455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21AF668D"/>
    <w:multiLevelType w:val="hybridMultilevel"/>
    <w:tmpl w:val="F1F8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904EF4"/>
    <w:multiLevelType w:val="hybridMultilevel"/>
    <w:tmpl w:val="E3860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303D8"/>
    <w:multiLevelType w:val="hybridMultilevel"/>
    <w:tmpl w:val="468A9B3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61944D8"/>
    <w:multiLevelType w:val="hybridMultilevel"/>
    <w:tmpl w:val="AE1A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A17D14"/>
    <w:multiLevelType w:val="hybridMultilevel"/>
    <w:tmpl w:val="5ABEA2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28533A18"/>
    <w:multiLevelType w:val="hybridMultilevel"/>
    <w:tmpl w:val="1DFE1F48"/>
    <w:lvl w:ilvl="0" w:tplc="715C6A2A">
      <w:start w:val="1"/>
      <w:numFmt w:val="decimal"/>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12A8F988">
      <w:start w:val="1"/>
      <w:numFmt w:val="bullet"/>
      <w:lvlText w:val="o"/>
      <w:lvlJc w:val="left"/>
      <w:pPr>
        <w:ind w:left="14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900CC578">
      <w:start w:val="1"/>
      <w:numFmt w:val="bullet"/>
      <w:lvlText w:val="▪"/>
      <w:lvlJc w:val="left"/>
      <w:pPr>
        <w:ind w:left="21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14A2056C">
      <w:start w:val="1"/>
      <w:numFmt w:val="bullet"/>
      <w:lvlText w:val="•"/>
      <w:lvlJc w:val="left"/>
      <w:pPr>
        <w:ind w:left="28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7FE2641C">
      <w:start w:val="1"/>
      <w:numFmt w:val="bullet"/>
      <w:lvlText w:val="o"/>
      <w:lvlJc w:val="left"/>
      <w:pPr>
        <w:ind w:left="36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05C0CF0E">
      <w:start w:val="1"/>
      <w:numFmt w:val="bullet"/>
      <w:lvlText w:val="▪"/>
      <w:lvlJc w:val="left"/>
      <w:pPr>
        <w:ind w:left="43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C1A69966">
      <w:start w:val="1"/>
      <w:numFmt w:val="bullet"/>
      <w:lvlText w:val="•"/>
      <w:lvlJc w:val="left"/>
      <w:pPr>
        <w:ind w:left="50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6C405702">
      <w:start w:val="1"/>
      <w:numFmt w:val="bullet"/>
      <w:lvlText w:val="o"/>
      <w:lvlJc w:val="left"/>
      <w:pPr>
        <w:ind w:left="57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3DE016B8">
      <w:start w:val="1"/>
      <w:numFmt w:val="bullet"/>
      <w:lvlText w:val="▪"/>
      <w:lvlJc w:val="left"/>
      <w:pPr>
        <w:ind w:left="64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28">
    <w:nsid w:val="28C00898"/>
    <w:multiLevelType w:val="hybridMultilevel"/>
    <w:tmpl w:val="9B8019A8"/>
    <w:lvl w:ilvl="0" w:tplc="B7D2765C">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2A8F988">
      <w:start w:val="1"/>
      <w:numFmt w:val="bullet"/>
      <w:lvlText w:val="o"/>
      <w:lvlJc w:val="left"/>
      <w:pPr>
        <w:ind w:left="14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900CC578">
      <w:start w:val="1"/>
      <w:numFmt w:val="bullet"/>
      <w:lvlText w:val="▪"/>
      <w:lvlJc w:val="left"/>
      <w:pPr>
        <w:ind w:left="21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14A2056C">
      <w:start w:val="1"/>
      <w:numFmt w:val="bullet"/>
      <w:lvlText w:val="•"/>
      <w:lvlJc w:val="left"/>
      <w:pPr>
        <w:ind w:left="28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7FE2641C">
      <w:start w:val="1"/>
      <w:numFmt w:val="bullet"/>
      <w:lvlText w:val="o"/>
      <w:lvlJc w:val="left"/>
      <w:pPr>
        <w:ind w:left="36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05C0CF0E">
      <w:start w:val="1"/>
      <w:numFmt w:val="bullet"/>
      <w:lvlText w:val="▪"/>
      <w:lvlJc w:val="left"/>
      <w:pPr>
        <w:ind w:left="43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C1A69966">
      <w:start w:val="1"/>
      <w:numFmt w:val="bullet"/>
      <w:lvlText w:val="•"/>
      <w:lvlJc w:val="left"/>
      <w:pPr>
        <w:ind w:left="50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6C405702">
      <w:start w:val="1"/>
      <w:numFmt w:val="bullet"/>
      <w:lvlText w:val="o"/>
      <w:lvlJc w:val="left"/>
      <w:pPr>
        <w:ind w:left="57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3DE016B8">
      <w:start w:val="1"/>
      <w:numFmt w:val="bullet"/>
      <w:lvlText w:val="▪"/>
      <w:lvlJc w:val="left"/>
      <w:pPr>
        <w:ind w:left="64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29">
    <w:nsid w:val="29124910"/>
    <w:multiLevelType w:val="hybridMultilevel"/>
    <w:tmpl w:val="4B0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FE1466"/>
    <w:multiLevelType w:val="hybridMultilevel"/>
    <w:tmpl w:val="79AA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6979D3"/>
    <w:multiLevelType w:val="hybridMultilevel"/>
    <w:tmpl w:val="B4B8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4839F7"/>
    <w:multiLevelType w:val="hybridMultilevel"/>
    <w:tmpl w:val="8D54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030AC2"/>
    <w:multiLevelType w:val="hybridMultilevel"/>
    <w:tmpl w:val="BA4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A67774"/>
    <w:multiLevelType w:val="hybridMultilevel"/>
    <w:tmpl w:val="BF0CD5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43FA157A"/>
    <w:multiLevelType w:val="hybridMultilevel"/>
    <w:tmpl w:val="6086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6E0562"/>
    <w:multiLevelType w:val="hybridMultilevel"/>
    <w:tmpl w:val="8CB2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604083"/>
    <w:multiLevelType w:val="multilevel"/>
    <w:tmpl w:val="8AB2455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nsid w:val="460E42AE"/>
    <w:multiLevelType w:val="hybridMultilevel"/>
    <w:tmpl w:val="9878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CDD106A"/>
    <w:multiLevelType w:val="hybridMultilevel"/>
    <w:tmpl w:val="A612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CF4447"/>
    <w:multiLevelType w:val="hybridMultilevel"/>
    <w:tmpl w:val="1686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3721070"/>
    <w:multiLevelType w:val="hybridMultilevel"/>
    <w:tmpl w:val="F884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6912E4"/>
    <w:multiLevelType w:val="hybridMultilevel"/>
    <w:tmpl w:val="DE60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201A43"/>
    <w:multiLevelType w:val="hybridMultilevel"/>
    <w:tmpl w:val="7FC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316427"/>
    <w:multiLevelType w:val="hybridMultilevel"/>
    <w:tmpl w:val="E842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C87A4D"/>
    <w:multiLevelType w:val="hybridMultilevel"/>
    <w:tmpl w:val="BE02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883E63"/>
    <w:multiLevelType w:val="hybridMultilevel"/>
    <w:tmpl w:val="5ABEA2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623F4F81"/>
    <w:multiLevelType w:val="hybridMultilevel"/>
    <w:tmpl w:val="A7D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955FCC"/>
    <w:multiLevelType w:val="multilevel"/>
    <w:tmpl w:val="8AB2455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0">
    <w:nsid w:val="686F3882"/>
    <w:multiLevelType w:val="hybridMultilevel"/>
    <w:tmpl w:val="12FED8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68BA0402"/>
    <w:multiLevelType w:val="hybridMultilevel"/>
    <w:tmpl w:val="D0D2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E86AE6"/>
    <w:multiLevelType w:val="multilevel"/>
    <w:tmpl w:val="8AB2455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3">
    <w:nsid w:val="6B2415AD"/>
    <w:multiLevelType w:val="multilevel"/>
    <w:tmpl w:val="8AB2455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4">
    <w:nsid w:val="6B25303A"/>
    <w:multiLevelType w:val="hybridMultilevel"/>
    <w:tmpl w:val="D08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6F135E"/>
    <w:multiLevelType w:val="hybridMultilevel"/>
    <w:tmpl w:val="861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0E186A"/>
    <w:multiLevelType w:val="hybridMultilevel"/>
    <w:tmpl w:val="ED741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AA6B2E"/>
    <w:multiLevelType w:val="hybridMultilevel"/>
    <w:tmpl w:val="0ED8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3E5585C"/>
    <w:multiLevelType w:val="hybridMultilevel"/>
    <w:tmpl w:val="7626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C676F0"/>
    <w:multiLevelType w:val="hybridMultilevel"/>
    <w:tmpl w:val="388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5726C9"/>
    <w:multiLevelType w:val="multilevel"/>
    <w:tmpl w:val="8AB2455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1">
    <w:nsid w:val="7B95630C"/>
    <w:multiLevelType w:val="hybridMultilevel"/>
    <w:tmpl w:val="CD6C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440AA1"/>
    <w:multiLevelType w:val="hybridMultilevel"/>
    <w:tmpl w:val="F7341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155013"/>
    <w:multiLevelType w:val="hybridMultilevel"/>
    <w:tmpl w:val="7874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F53F66"/>
    <w:multiLevelType w:val="hybridMultilevel"/>
    <w:tmpl w:val="BD18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CB58A2"/>
    <w:multiLevelType w:val="hybridMultilevel"/>
    <w:tmpl w:val="F0B0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E96FF4"/>
    <w:multiLevelType w:val="hybridMultilevel"/>
    <w:tmpl w:val="E698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29"/>
  </w:num>
  <w:num w:numId="4">
    <w:abstractNumId w:val="61"/>
  </w:num>
  <w:num w:numId="5">
    <w:abstractNumId w:val="14"/>
  </w:num>
  <w:num w:numId="6">
    <w:abstractNumId w:val="33"/>
  </w:num>
  <w:num w:numId="7">
    <w:abstractNumId w:val="5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2"/>
  </w:num>
  <w:num w:numId="17">
    <w:abstractNumId w:val="55"/>
  </w:num>
  <w:num w:numId="18">
    <w:abstractNumId w:val="27"/>
  </w:num>
  <w:num w:numId="19">
    <w:abstractNumId w:val="58"/>
  </w:num>
  <w:num w:numId="20">
    <w:abstractNumId w:val="16"/>
  </w:num>
  <w:num w:numId="21">
    <w:abstractNumId w:val="19"/>
  </w:num>
  <w:num w:numId="22">
    <w:abstractNumId w:val="24"/>
  </w:num>
  <w:num w:numId="23">
    <w:abstractNumId w:val="3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9"/>
  </w:num>
  <w:num w:numId="27">
    <w:abstractNumId w:val="21"/>
  </w:num>
  <w:num w:numId="28">
    <w:abstractNumId w:val="37"/>
  </w:num>
  <w:num w:numId="29">
    <w:abstractNumId w:val="60"/>
  </w:num>
  <w:num w:numId="30">
    <w:abstractNumId w:val="53"/>
  </w:num>
  <w:num w:numId="31">
    <w:abstractNumId w:val="52"/>
  </w:num>
  <w:num w:numId="32">
    <w:abstractNumId w:val="17"/>
  </w:num>
  <w:num w:numId="33">
    <w:abstractNumId w:val="28"/>
  </w:num>
  <w:num w:numId="34">
    <w:abstractNumId w:val="62"/>
  </w:num>
  <w:num w:numId="35">
    <w:abstractNumId w:val="40"/>
  </w:num>
  <w:num w:numId="36">
    <w:abstractNumId w:val="8"/>
  </w:num>
  <w:num w:numId="37">
    <w:abstractNumId w:val="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32"/>
  </w:num>
  <w:num w:numId="42">
    <w:abstractNumId w:val="25"/>
  </w:num>
  <w:num w:numId="43">
    <w:abstractNumId w:val="46"/>
  </w:num>
  <w:num w:numId="44">
    <w:abstractNumId w:val="2"/>
  </w:num>
  <w:num w:numId="45">
    <w:abstractNumId w:val="48"/>
  </w:num>
  <w:num w:numId="46">
    <w:abstractNumId w:val="22"/>
  </w:num>
  <w:num w:numId="47">
    <w:abstractNumId w:val="44"/>
  </w:num>
  <w:num w:numId="48">
    <w:abstractNumId w:val="59"/>
  </w:num>
  <w:num w:numId="49">
    <w:abstractNumId w:val="51"/>
  </w:num>
  <w:num w:numId="50">
    <w:abstractNumId w:val="0"/>
  </w:num>
  <w:num w:numId="51">
    <w:abstractNumId w:val="10"/>
  </w:num>
  <w:num w:numId="52">
    <w:abstractNumId w:val="39"/>
  </w:num>
  <w:num w:numId="53">
    <w:abstractNumId w:val="65"/>
  </w:num>
  <w:num w:numId="54">
    <w:abstractNumId w:val="64"/>
  </w:num>
  <w:num w:numId="55">
    <w:abstractNumId w:val="66"/>
  </w:num>
  <w:num w:numId="56">
    <w:abstractNumId w:val="23"/>
  </w:num>
  <w:num w:numId="57">
    <w:abstractNumId w:val="15"/>
  </w:num>
  <w:num w:numId="58">
    <w:abstractNumId w:val="63"/>
  </w:num>
  <w:num w:numId="59">
    <w:abstractNumId w:val="31"/>
  </w:num>
  <w:num w:numId="60">
    <w:abstractNumId w:val="20"/>
  </w:num>
  <w:num w:numId="61">
    <w:abstractNumId w:val="4"/>
  </w:num>
  <w:num w:numId="62">
    <w:abstractNumId w:val="43"/>
  </w:num>
  <w:num w:numId="63">
    <w:abstractNumId w:val="45"/>
  </w:num>
  <w:num w:numId="64">
    <w:abstractNumId w:val="12"/>
  </w:num>
  <w:num w:numId="65">
    <w:abstractNumId w:val="35"/>
  </w:num>
  <w:num w:numId="66">
    <w:abstractNumId w:val="13"/>
  </w:num>
  <w:num w:numId="67">
    <w:abstractNumId w:val="30"/>
  </w:num>
  <w:num w:numId="68">
    <w:abstractNumId w:val="56"/>
  </w:num>
  <w:num w:numId="69">
    <w:abstractNumId w:val="5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Patterson">
    <w15:presenceInfo w15:providerId="AD" w15:userId="S-1-5-21-1244020187-519449412-911163043-6706"/>
  </w15:person>
  <w15:person w15:author="Jane Colby">
    <w15:presenceInfo w15:providerId="AD" w15:userId="S-1-5-21-1244020187-519449412-911163043-8854"/>
  </w15:person>
  <w15:person w15:author="Jeff Erickson">
    <w15:presenceInfo w15:providerId="AD" w15:userId="S-1-5-21-861567501-2052111302-725345543-112963"/>
  </w15:person>
  <w15:person w15:author="Antje Flanders">
    <w15:presenceInfo w15:providerId="AD" w15:userId="S-1-5-21-1465139472-558788514-1232828436-2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00C1"/>
    <w:rsid w:val="00000D33"/>
    <w:rsid w:val="0000286F"/>
    <w:rsid w:val="0000401E"/>
    <w:rsid w:val="00004AE9"/>
    <w:rsid w:val="00004F94"/>
    <w:rsid w:val="0000534F"/>
    <w:rsid w:val="0000579C"/>
    <w:rsid w:val="00007245"/>
    <w:rsid w:val="00010E78"/>
    <w:rsid w:val="00011270"/>
    <w:rsid w:val="000125CC"/>
    <w:rsid w:val="0001344C"/>
    <w:rsid w:val="00015AA1"/>
    <w:rsid w:val="0001624F"/>
    <w:rsid w:val="000223E1"/>
    <w:rsid w:val="00023D16"/>
    <w:rsid w:val="00025707"/>
    <w:rsid w:val="00025D33"/>
    <w:rsid w:val="00025F84"/>
    <w:rsid w:val="000262D9"/>
    <w:rsid w:val="00032256"/>
    <w:rsid w:val="00032A34"/>
    <w:rsid w:val="00032F08"/>
    <w:rsid w:val="00035479"/>
    <w:rsid w:val="00036C1A"/>
    <w:rsid w:val="00037366"/>
    <w:rsid w:val="000373AD"/>
    <w:rsid w:val="0004039D"/>
    <w:rsid w:val="00040E01"/>
    <w:rsid w:val="00041E9D"/>
    <w:rsid w:val="00042BA4"/>
    <w:rsid w:val="000432EC"/>
    <w:rsid w:val="0004340A"/>
    <w:rsid w:val="000445D1"/>
    <w:rsid w:val="000461F8"/>
    <w:rsid w:val="000464BE"/>
    <w:rsid w:val="00047B7F"/>
    <w:rsid w:val="000518A8"/>
    <w:rsid w:val="0005254B"/>
    <w:rsid w:val="000535F4"/>
    <w:rsid w:val="000537DF"/>
    <w:rsid w:val="00053E1E"/>
    <w:rsid w:val="00054096"/>
    <w:rsid w:val="000557CD"/>
    <w:rsid w:val="000563D8"/>
    <w:rsid w:val="0005650A"/>
    <w:rsid w:val="00057D5D"/>
    <w:rsid w:val="00057EA8"/>
    <w:rsid w:val="00061899"/>
    <w:rsid w:val="00061EBD"/>
    <w:rsid w:val="00062D97"/>
    <w:rsid w:val="00063052"/>
    <w:rsid w:val="00064AC1"/>
    <w:rsid w:val="00064B10"/>
    <w:rsid w:val="000655EB"/>
    <w:rsid w:val="00065660"/>
    <w:rsid w:val="000679C8"/>
    <w:rsid w:val="00067A5A"/>
    <w:rsid w:val="000705D9"/>
    <w:rsid w:val="00070D25"/>
    <w:rsid w:val="00071991"/>
    <w:rsid w:val="0007206C"/>
    <w:rsid w:val="00073F4E"/>
    <w:rsid w:val="00077E8A"/>
    <w:rsid w:val="00081407"/>
    <w:rsid w:val="000815DF"/>
    <w:rsid w:val="00081B28"/>
    <w:rsid w:val="00083009"/>
    <w:rsid w:val="00083979"/>
    <w:rsid w:val="000839F5"/>
    <w:rsid w:val="000844B1"/>
    <w:rsid w:val="0008456B"/>
    <w:rsid w:val="000864A4"/>
    <w:rsid w:val="00086905"/>
    <w:rsid w:val="00087321"/>
    <w:rsid w:val="0008768B"/>
    <w:rsid w:val="00087966"/>
    <w:rsid w:val="00090632"/>
    <w:rsid w:val="00090AC8"/>
    <w:rsid w:val="00091C9D"/>
    <w:rsid w:val="00092305"/>
    <w:rsid w:val="000926A1"/>
    <w:rsid w:val="00093365"/>
    <w:rsid w:val="00093807"/>
    <w:rsid w:val="0009467B"/>
    <w:rsid w:val="0009559D"/>
    <w:rsid w:val="0009608D"/>
    <w:rsid w:val="00097EBD"/>
    <w:rsid w:val="000A0E11"/>
    <w:rsid w:val="000A1B8D"/>
    <w:rsid w:val="000A335B"/>
    <w:rsid w:val="000A3E51"/>
    <w:rsid w:val="000A59DA"/>
    <w:rsid w:val="000A73B3"/>
    <w:rsid w:val="000B068D"/>
    <w:rsid w:val="000B16D5"/>
    <w:rsid w:val="000B3279"/>
    <w:rsid w:val="000B3AFE"/>
    <w:rsid w:val="000B427F"/>
    <w:rsid w:val="000B42FF"/>
    <w:rsid w:val="000B4E10"/>
    <w:rsid w:val="000B50B6"/>
    <w:rsid w:val="000B5A3C"/>
    <w:rsid w:val="000B747C"/>
    <w:rsid w:val="000B7E02"/>
    <w:rsid w:val="000C05C2"/>
    <w:rsid w:val="000C1FBB"/>
    <w:rsid w:val="000C30DE"/>
    <w:rsid w:val="000C3BDD"/>
    <w:rsid w:val="000C4881"/>
    <w:rsid w:val="000C4C46"/>
    <w:rsid w:val="000C530F"/>
    <w:rsid w:val="000C7FC6"/>
    <w:rsid w:val="000D0C9C"/>
    <w:rsid w:val="000D15D4"/>
    <w:rsid w:val="000D1754"/>
    <w:rsid w:val="000D2704"/>
    <w:rsid w:val="000D3BD9"/>
    <w:rsid w:val="000D4035"/>
    <w:rsid w:val="000D4A8C"/>
    <w:rsid w:val="000D50B0"/>
    <w:rsid w:val="000D591F"/>
    <w:rsid w:val="000D60ED"/>
    <w:rsid w:val="000D6BC3"/>
    <w:rsid w:val="000D6FE4"/>
    <w:rsid w:val="000E1AE8"/>
    <w:rsid w:val="000E3591"/>
    <w:rsid w:val="000E3B86"/>
    <w:rsid w:val="000E4614"/>
    <w:rsid w:val="000E47F9"/>
    <w:rsid w:val="000E5D03"/>
    <w:rsid w:val="000E644A"/>
    <w:rsid w:val="000F1689"/>
    <w:rsid w:val="000F20B8"/>
    <w:rsid w:val="000F33D8"/>
    <w:rsid w:val="000F4F37"/>
    <w:rsid w:val="000F5387"/>
    <w:rsid w:val="000F6603"/>
    <w:rsid w:val="000F6BCD"/>
    <w:rsid w:val="000F70BB"/>
    <w:rsid w:val="00101DBA"/>
    <w:rsid w:val="00103D6E"/>
    <w:rsid w:val="00103F04"/>
    <w:rsid w:val="00103F8E"/>
    <w:rsid w:val="00105A53"/>
    <w:rsid w:val="0010651E"/>
    <w:rsid w:val="001067C7"/>
    <w:rsid w:val="00107250"/>
    <w:rsid w:val="00110C08"/>
    <w:rsid w:val="001112B7"/>
    <w:rsid w:val="00113B96"/>
    <w:rsid w:val="00114548"/>
    <w:rsid w:val="0011606E"/>
    <w:rsid w:val="001163A6"/>
    <w:rsid w:val="001163EB"/>
    <w:rsid w:val="001178CB"/>
    <w:rsid w:val="00120FC5"/>
    <w:rsid w:val="00121132"/>
    <w:rsid w:val="00122B92"/>
    <w:rsid w:val="0012367F"/>
    <w:rsid w:val="00123785"/>
    <w:rsid w:val="0012426D"/>
    <w:rsid w:val="001244CC"/>
    <w:rsid w:val="001317E6"/>
    <w:rsid w:val="001325F7"/>
    <w:rsid w:val="001332D7"/>
    <w:rsid w:val="001333B2"/>
    <w:rsid w:val="001340EB"/>
    <w:rsid w:val="001347A8"/>
    <w:rsid w:val="0013487A"/>
    <w:rsid w:val="0013490F"/>
    <w:rsid w:val="00135E86"/>
    <w:rsid w:val="00136CE6"/>
    <w:rsid w:val="00137CF3"/>
    <w:rsid w:val="00142975"/>
    <w:rsid w:val="00142B71"/>
    <w:rsid w:val="00142D56"/>
    <w:rsid w:val="001438F5"/>
    <w:rsid w:val="001447FA"/>
    <w:rsid w:val="00146146"/>
    <w:rsid w:val="00147739"/>
    <w:rsid w:val="00147793"/>
    <w:rsid w:val="00150568"/>
    <w:rsid w:val="001531AD"/>
    <w:rsid w:val="00153EF1"/>
    <w:rsid w:val="00155577"/>
    <w:rsid w:val="00160C7C"/>
    <w:rsid w:val="00161DE6"/>
    <w:rsid w:val="001642DB"/>
    <w:rsid w:val="00164E97"/>
    <w:rsid w:val="00165605"/>
    <w:rsid w:val="0016610C"/>
    <w:rsid w:val="0016681C"/>
    <w:rsid w:val="00166C27"/>
    <w:rsid w:val="001702CB"/>
    <w:rsid w:val="00170CD6"/>
    <w:rsid w:val="00170E06"/>
    <w:rsid w:val="001714F0"/>
    <w:rsid w:val="001729E2"/>
    <w:rsid w:val="001730C9"/>
    <w:rsid w:val="0017327F"/>
    <w:rsid w:val="00174B76"/>
    <w:rsid w:val="00174F7C"/>
    <w:rsid w:val="00177B35"/>
    <w:rsid w:val="001806A0"/>
    <w:rsid w:val="0018108B"/>
    <w:rsid w:val="00181288"/>
    <w:rsid w:val="0018264C"/>
    <w:rsid w:val="001830D5"/>
    <w:rsid w:val="001834AB"/>
    <w:rsid w:val="001835BF"/>
    <w:rsid w:val="00184D56"/>
    <w:rsid w:val="001852C4"/>
    <w:rsid w:val="00185BBD"/>
    <w:rsid w:val="00186287"/>
    <w:rsid w:val="0018640D"/>
    <w:rsid w:val="00186DA6"/>
    <w:rsid w:val="0019061D"/>
    <w:rsid w:val="00190A79"/>
    <w:rsid w:val="00190C01"/>
    <w:rsid w:val="00191376"/>
    <w:rsid w:val="0019192B"/>
    <w:rsid w:val="00192EA4"/>
    <w:rsid w:val="00193B87"/>
    <w:rsid w:val="00193E27"/>
    <w:rsid w:val="001948A0"/>
    <w:rsid w:val="001A150A"/>
    <w:rsid w:val="001A186F"/>
    <w:rsid w:val="001A20BC"/>
    <w:rsid w:val="001A2E3F"/>
    <w:rsid w:val="001A39AA"/>
    <w:rsid w:val="001A3C83"/>
    <w:rsid w:val="001A5325"/>
    <w:rsid w:val="001A5884"/>
    <w:rsid w:val="001A5980"/>
    <w:rsid w:val="001A5FF4"/>
    <w:rsid w:val="001A6003"/>
    <w:rsid w:val="001A6313"/>
    <w:rsid w:val="001A798F"/>
    <w:rsid w:val="001B0479"/>
    <w:rsid w:val="001B0678"/>
    <w:rsid w:val="001B2274"/>
    <w:rsid w:val="001B6592"/>
    <w:rsid w:val="001B6A87"/>
    <w:rsid w:val="001B7B50"/>
    <w:rsid w:val="001C192B"/>
    <w:rsid w:val="001C1D89"/>
    <w:rsid w:val="001C3440"/>
    <w:rsid w:val="001C7303"/>
    <w:rsid w:val="001D099C"/>
    <w:rsid w:val="001D175F"/>
    <w:rsid w:val="001D1A5E"/>
    <w:rsid w:val="001D59C9"/>
    <w:rsid w:val="001D5F6D"/>
    <w:rsid w:val="001D611A"/>
    <w:rsid w:val="001D77CD"/>
    <w:rsid w:val="001E043D"/>
    <w:rsid w:val="001E0BD8"/>
    <w:rsid w:val="001E0EC1"/>
    <w:rsid w:val="001E13CA"/>
    <w:rsid w:val="001E394F"/>
    <w:rsid w:val="001E3DE9"/>
    <w:rsid w:val="001E4EE2"/>
    <w:rsid w:val="001E57DA"/>
    <w:rsid w:val="001E62E9"/>
    <w:rsid w:val="001E6801"/>
    <w:rsid w:val="001E7805"/>
    <w:rsid w:val="001F1BD9"/>
    <w:rsid w:val="001F26C9"/>
    <w:rsid w:val="001F2E6E"/>
    <w:rsid w:val="001F40B7"/>
    <w:rsid w:val="001F5BD8"/>
    <w:rsid w:val="001F6060"/>
    <w:rsid w:val="001F6E6E"/>
    <w:rsid w:val="001F7151"/>
    <w:rsid w:val="00201F72"/>
    <w:rsid w:val="002022D1"/>
    <w:rsid w:val="002024E6"/>
    <w:rsid w:val="0020264B"/>
    <w:rsid w:val="00203DFD"/>
    <w:rsid w:val="002049CD"/>
    <w:rsid w:val="00206059"/>
    <w:rsid w:val="00206310"/>
    <w:rsid w:val="0020658A"/>
    <w:rsid w:val="00206CA6"/>
    <w:rsid w:val="00210A4D"/>
    <w:rsid w:val="00210A60"/>
    <w:rsid w:val="00213247"/>
    <w:rsid w:val="00213E5F"/>
    <w:rsid w:val="00214813"/>
    <w:rsid w:val="00215526"/>
    <w:rsid w:val="002169CC"/>
    <w:rsid w:val="00217486"/>
    <w:rsid w:val="00217943"/>
    <w:rsid w:val="002221E8"/>
    <w:rsid w:val="002246AD"/>
    <w:rsid w:val="00224A59"/>
    <w:rsid w:val="00224AB8"/>
    <w:rsid w:val="00224B51"/>
    <w:rsid w:val="00224D62"/>
    <w:rsid w:val="0022520C"/>
    <w:rsid w:val="002254DB"/>
    <w:rsid w:val="00225B09"/>
    <w:rsid w:val="00226B65"/>
    <w:rsid w:val="00226F02"/>
    <w:rsid w:val="002311EE"/>
    <w:rsid w:val="002324F1"/>
    <w:rsid w:val="0023289A"/>
    <w:rsid w:val="00235C59"/>
    <w:rsid w:val="00237C67"/>
    <w:rsid w:val="002402FF"/>
    <w:rsid w:val="00240B98"/>
    <w:rsid w:val="00241AB7"/>
    <w:rsid w:val="00244FA0"/>
    <w:rsid w:val="00246247"/>
    <w:rsid w:val="00247290"/>
    <w:rsid w:val="00247E30"/>
    <w:rsid w:val="002502C5"/>
    <w:rsid w:val="00251B5B"/>
    <w:rsid w:val="00251BA4"/>
    <w:rsid w:val="00252396"/>
    <w:rsid w:val="00253550"/>
    <w:rsid w:val="00253CD5"/>
    <w:rsid w:val="002549F0"/>
    <w:rsid w:val="00254BBC"/>
    <w:rsid w:val="00255E0C"/>
    <w:rsid w:val="00256090"/>
    <w:rsid w:val="00260AC5"/>
    <w:rsid w:val="0026341E"/>
    <w:rsid w:val="00264977"/>
    <w:rsid w:val="002650B6"/>
    <w:rsid w:val="00266E60"/>
    <w:rsid w:val="002671C8"/>
    <w:rsid w:val="00267797"/>
    <w:rsid w:val="002700EC"/>
    <w:rsid w:val="00270593"/>
    <w:rsid w:val="00273950"/>
    <w:rsid w:val="00273C11"/>
    <w:rsid w:val="00273CED"/>
    <w:rsid w:val="00273DE8"/>
    <w:rsid w:val="00274055"/>
    <w:rsid w:val="00275452"/>
    <w:rsid w:val="00280744"/>
    <w:rsid w:val="00280AFD"/>
    <w:rsid w:val="00280C17"/>
    <w:rsid w:val="00281191"/>
    <w:rsid w:val="002825A7"/>
    <w:rsid w:val="00283CDB"/>
    <w:rsid w:val="00283F2A"/>
    <w:rsid w:val="00283F7C"/>
    <w:rsid w:val="002877F6"/>
    <w:rsid w:val="00293BB4"/>
    <w:rsid w:val="00293F0D"/>
    <w:rsid w:val="00294832"/>
    <w:rsid w:val="0029512E"/>
    <w:rsid w:val="002956E1"/>
    <w:rsid w:val="002A28F7"/>
    <w:rsid w:val="002A3F6A"/>
    <w:rsid w:val="002A51DF"/>
    <w:rsid w:val="002A575B"/>
    <w:rsid w:val="002B04A7"/>
    <w:rsid w:val="002B05FE"/>
    <w:rsid w:val="002B13A9"/>
    <w:rsid w:val="002B262A"/>
    <w:rsid w:val="002B40F7"/>
    <w:rsid w:val="002B4180"/>
    <w:rsid w:val="002B4B02"/>
    <w:rsid w:val="002B649F"/>
    <w:rsid w:val="002C0C6A"/>
    <w:rsid w:val="002C2C5A"/>
    <w:rsid w:val="002C2FC3"/>
    <w:rsid w:val="002C31B3"/>
    <w:rsid w:val="002C4399"/>
    <w:rsid w:val="002C4E42"/>
    <w:rsid w:val="002C5504"/>
    <w:rsid w:val="002C57FB"/>
    <w:rsid w:val="002C742B"/>
    <w:rsid w:val="002D0194"/>
    <w:rsid w:val="002D0808"/>
    <w:rsid w:val="002D3FF8"/>
    <w:rsid w:val="002D48A9"/>
    <w:rsid w:val="002D4EF6"/>
    <w:rsid w:val="002D65D1"/>
    <w:rsid w:val="002D67BE"/>
    <w:rsid w:val="002E39A7"/>
    <w:rsid w:val="002E47B2"/>
    <w:rsid w:val="002E4FF9"/>
    <w:rsid w:val="002E5777"/>
    <w:rsid w:val="002E6AF7"/>
    <w:rsid w:val="002E79DB"/>
    <w:rsid w:val="002E7AD1"/>
    <w:rsid w:val="002E7D93"/>
    <w:rsid w:val="002F02D1"/>
    <w:rsid w:val="002F0D43"/>
    <w:rsid w:val="002F27B8"/>
    <w:rsid w:val="002F2FEE"/>
    <w:rsid w:val="002F37A4"/>
    <w:rsid w:val="002F3D80"/>
    <w:rsid w:val="002F45D7"/>
    <w:rsid w:val="002F5F1A"/>
    <w:rsid w:val="002F5F3E"/>
    <w:rsid w:val="002F6880"/>
    <w:rsid w:val="002F7496"/>
    <w:rsid w:val="00300113"/>
    <w:rsid w:val="00302D30"/>
    <w:rsid w:val="00303454"/>
    <w:rsid w:val="003038BE"/>
    <w:rsid w:val="00305CC5"/>
    <w:rsid w:val="00306225"/>
    <w:rsid w:val="00306922"/>
    <w:rsid w:val="00307A3B"/>
    <w:rsid w:val="003123CA"/>
    <w:rsid w:val="00313563"/>
    <w:rsid w:val="003206D0"/>
    <w:rsid w:val="0032131C"/>
    <w:rsid w:val="00323344"/>
    <w:rsid w:val="003242F6"/>
    <w:rsid w:val="00325F1A"/>
    <w:rsid w:val="0032710A"/>
    <w:rsid w:val="00330537"/>
    <w:rsid w:val="00332623"/>
    <w:rsid w:val="003334BA"/>
    <w:rsid w:val="003374FF"/>
    <w:rsid w:val="00340636"/>
    <w:rsid w:val="0034158A"/>
    <w:rsid w:val="003416A3"/>
    <w:rsid w:val="003435BE"/>
    <w:rsid w:val="003449FC"/>
    <w:rsid w:val="003467EF"/>
    <w:rsid w:val="003500F5"/>
    <w:rsid w:val="00352786"/>
    <w:rsid w:val="003527CD"/>
    <w:rsid w:val="00352F85"/>
    <w:rsid w:val="00353082"/>
    <w:rsid w:val="00356AEE"/>
    <w:rsid w:val="003577C7"/>
    <w:rsid w:val="0035792D"/>
    <w:rsid w:val="003606F7"/>
    <w:rsid w:val="00360FD6"/>
    <w:rsid w:val="003614C8"/>
    <w:rsid w:val="00361A95"/>
    <w:rsid w:val="00363837"/>
    <w:rsid w:val="00363D4B"/>
    <w:rsid w:val="003641B1"/>
    <w:rsid w:val="00364240"/>
    <w:rsid w:val="00365451"/>
    <w:rsid w:val="00372A7C"/>
    <w:rsid w:val="00373693"/>
    <w:rsid w:val="00374FEB"/>
    <w:rsid w:val="003751DF"/>
    <w:rsid w:val="003775E3"/>
    <w:rsid w:val="00377D5A"/>
    <w:rsid w:val="00380263"/>
    <w:rsid w:val="003818CB"/>
    <w:rsid w:val="00381B5A"/>
    <w:rsid w:val="003828AE"/>
    <w:rsid w:val="00382EF3"/>
    <w:rsid w:val="00384389"/>
    <w:rsid w:val="003851C8"/>
    <w:rsid w:val="00385575"/>
    <w:rsid w:val="00385BBC"/>
    <w:rsid w:val="00386A5E"/>
    <w:rsid w:val="00387CBD"/>
    <w:rsid w:val="003903A8"/>
    <w:rsid w:val="00392314"/>
    <w:rsid w:val="0039235B"/>
    <w:rsid w:val="00392B07"/>
    <w:rsid w:val="00392EB6"/>
    <w:rsid w:val="0039335D"/>
    <w:rsid w:val="003936FB"/>
    <w:rsid w:val="003944D2"/>
    <w:rsid w:val="0039559A"/>
    <w:rsid w:val="003968A2"/>
    <w:rsid w:val="003A00CE"/>
    <w:rsid w:val="003A1184"/>
    <w:rsid w:val="003A29D7"/>
    <w:rsid w:val="003A432A"/>
    <w:rsid w:val="003A5F0E"/>
    <w:rsid w:val="003A6051"/>
    <w:rsid w:val="003A609B"/>
    <w:rsid w:val="003A6279"/>
    <w:rsid w:val="003A66EE"/>
    <w:rsid w:val="003A6775"/>
    <w:rsid w:val="003A70B4"/>
    <w:rsid w:val="003A77BF"/>
    <w:rsid w:val="003A7F19"/>
    <w:rsid w:val="003B07B8"/>
    <w:rsid w:val="003B1236"/>
    <w:rsid w:val="003B1914"/>
    <w:rsid w:val="003B1C2C"/>
    <w:rsid w:val="003B2150"/>
    <w:rsid w:val="003B374C"/>
    <w:rsid w:val="003B3A0A"/>
    <w:rsid w:val="003B4B09"/>
    <w:rsid w:val="003B4BAA"/>
    <w:rsid w:val="003B5BAF"/>
    <w:rsid w:val="003B6453"/>
    <w:rsid w:val="003B7691"/>
    <w:rsid w:val="003C0260"/>
    <w:rsid w:val="003C1985"/>
    <w:rsid w:val="003C2A0B"/>
    <w:rsid w:val="003C34A1"/>
    <w:rsid w:val="003C3B29"/>
    <w:rsid w:val="003C426F"/>
    <w:rsid w:val="003C5047"/>
    <w:rsid w:val="003D0652"/>
    <w:rsid w:val="003D0ABB"/>
    <w:rsid w:val="003D1145"/>
    <w:rsid w:val="003D1BF7"/>
    <w:rsid w:val="003D2E9B"/>
    <w:rsid w:val="003D3197"/>
    <w:rsid w:val="003D321C"/>
    <w:rsid w:val="003D3504"/>
    <w:rsid w:val="003D597D"/>
    <w:rsid w:val="003D5CE6"/>
    <w:rsid w:val="003D6938"/>
    <w:rsid w:val="003D6A4D"/>
    <w:rsid w:val="003D6EEB"/>
    <w:rsid w:val="003D7B7A"/>
    <w:rsid w:val="003E086A"/>
    <w:rsid w:val="003E1572"/>
    <w:rsid w:val="003E5263"/>
    <w:rsid w:val="003E64BC"/>
    <w:rsid w:val="003F23D7"/>
    <w:rsid w:val="003F3071"/>
    <w:rsid w:val="003F47CA"/>
    <w:rsid w:val="003F5722"/>
    <w:rsid w:val="003F6897"/>
    <w:rsid w:val="00400085"/>
    <w:rsid w:val="004002B0"/>
    <w:rsid w:val="00400B06"/>
    <w:rsid w:val="0040122C"/>
    <w:rsid w:val="00401E6A"/>
    <w:rsid w:val="004029D7"/>
    <w:rsid w:val="004077FA"/>
    <w:rsid w:val="00410843"/>
    <w:rsid w:val="004129C1"/>
    <w:rsid w:val="004130BD"/>
    <w:rsid w:val="00413588"/>
    <w:rsid w:val="00413CD2"/>
    <w:rsid w:val="004162BC"/>
    <w:rsid w:val="004201C2"/>
    <w:rsid w:val="00421472"/>
    <w:rsid w:val="004217CD"/>
    <w:rsid w:val="004226F9"/>
    <w:rsid w:val="004232A5"/>
    <w:rsid w:val="00423DD1"/>
    <w:rsid w:val="00425155"/>
    <w:rsid w:val="00425B02"/>
    <w:rsid w:val="00431319"/>
    <w:rsid w:val="00431B3B"/>
    <w:rsid w:val="00432404"/>
    <w:rsid w:val="00432C98"/>
    <w:rsid w:val="00433B1F"/>
    <w:rsid w:val="00433B40"/>
    <w:rsid w:val="004340D8"/>
    <w:rsid w:val="00434617"/>
    <w:rsid w:val="00434C09"/>
    <w:rsid w:val="00435D04"/>
    <w:rsid w:val="00436AF2"/>
    <w:rsid w:val="00436F6A"/>
    <w:rsid w:val="00437747"/>
    <w:rsid w:val="00437F16"/>
    <w:rsid w:val="004400C6"/>
    <w:rsid w:val="00440AE0"/>
    <w:rsid w:val="00441319"/>
    <w:rsid w:val="00441FAD"/>
    <w:rsid w:val="00442141"/>
    <w:rsid w:val="0044296F"/>
    <w:rsid w:val="00444040"/>
    <w:rsid w:val="00444C92"/>
    <w:rsid w:val="004466CE"/>
    <w:rsid w:val="00446821"/>
    <w:rsid w:val="0045080D"/>
    <w:rsid w:val="00451353"/>
    <w:rsid w:val="00453BFD"/>
    <w:rsid w:val="00454E1A"/>
    <w:rsid w:val="00456D5C"/>
    <w:rsid w:val="004603C4"/>
    <w:rsid w:val="0046085B"/>
    <w:rsid w:val="00462C4A"/>
    <w:rsid w:val="0046327B"/>
    <w:rsid w:val="00464032"/>
    <w:rsid w:val="0046412B"/>
    <w:rsid w:val="00464151"/>
    <w:rsid w:val="00464D9A"/>
    <w:rsid w:val="0046604A"/>
    <w:rsid w:val="004667E5"/>
    <w:rsid w:val="00466E87"/>
    <w:rsid w:val="004671FE"/>
    <w:rsid w:val="00470182"/>
    <w:rsid w:val="0047124E"/>
    <w:rsid w:val="00473001"/>
    <w:rsid w:val="004734E6"/>
    <w:rsid w:val="004743B8"/>
    <w:rsid w:val="0047499E"/>
    <w:rsid w:val="00476341"/>
    <w:rsid w:val="00476368"/>
    <w:rsid w:val="0047678F"/>
    <w:rsid w:val="0047695F"/>
    <w:rsid w:val="00477470"/>
    <w:rsid w:val="00480480"/>
    <w:rsid w:val="004823FD"/>
    <w:rsid w:val="00483208"/>
    <w:rsid w:val="00483CB2"/>
    <w:rsid w:val="0048495D"/>
    <w:rsid w:val="00487124"/>
    <w:rsid w:val="00487573"/>
    <w:rsid w:val="00490485"/>
    <w:rsid w:val="00490A4E"/>
    <w:rsid w:val="00491F87"/>
    <w:rsid w:val="00492BA3"/>
    <w:rsid w:val="004932BB"/>
    <w:rsid w:val="00494CDE"/>
    <w:rsid w:val="004954A8"/>
    <w:rsid w:val="00497572"/>
    <w:rsid w:val="004A08A4"/>
    <w:rsid w:val="004A1392"/>
    <w:rsid w:val="004A1D15"/>
    <w:rsid w:val="004A257B"/>
    <w:rsid w:val="004A2ACC"/>
    <w:rsid w:val="004A3A22"/>
    <w:rsid w:val="004A6AE6"/>
    <w:rsid w:val="004A6D83"/>
    <w:rsid w:val="004B0BBF"/>
    <w:rsid w:val="004B1603"/>
    <w:rsid w:val="004B16BB"/>
    <w:rsid w:val="004B1958"/>
    <w:rsid w:val="004B2203"/>
    <w:rsid w:val="004B32A2"/>
    <w:rsid w:val="004B3432"/>
    <w:rsid w:val="004B421A"/>
    <w:rsid w:val="004B468F"/>
    <w:rsid w:val="004B4AB0"/>
    <w:rsid w:val="004B5A6B"/>
    <w:rsid w:val="004B61DC"/>
    <w:rsid w:val="004B7046"/>
    <w:rsid w:val="004B7196"/>
    <w:rsid w:val="004B7EA6"/>
    <w:rsid w:val="004C0E78"/>
    <w:rsid w:val="004C2458"/>
    <w:rsid w:val="004C3487"/>
    <w:rsid w:val="004C50FE"/>
    <w:rsid w:val="004C5726"/>
    <w:rsid w:val="004C57BD"/>
    <w:rsid w:val="004C5F8D"/>
    <w:rsid w:val="004C6FED"/>
    <w:rsid w:val="004C7EED"/>
    <w:rsid w:val="004D09FF"/>
    <w:rsid w:val="004D0A3F"/>
    <w:rsid w:val="004D4E41"/>
    <w:rsid w:val="004D53DA"/>
    <w:rsid w:val="004D64A7"/>
    <w:rsid w:val="004D6F88"/>
    <w:rsid w:val="004D7083"/>
    <w:rsid w:val="004E296A"/>
    <w:rsid w:val="004E2F34"/>
    <w:rsid w:val="004E388A"/>
    <w:rsid w:val="004E3AA2"/>
    <w:rsid w:val="004E3CD0"/>
    <w:rsid w:val="004F06D7"/>
    <w:rsid w:val="004F07C1"/>
    <w:rsid w:val="004F13AF"/>
    <w:rsid w:val="004F1FDC"/>
    <w:rsid w:val="004F254B"/>
    <w:rsid w:val="004F46C4"/>
    <w:rsid w:val="004F5773"/>
    <w:rsid w:val="004F5EE4"/>
    <w:rsid w:val="004F678C"/>
    <w:rsid w:val="00500095"/>
    <w:rsid w:val="0050055F"/>
    <w:rsid w:val="005007F1"/>
    <w:rsid w:val="00500F33"/>
    <w:rsid w:val="00504A45"/>
    <w:rsid w:val="00506994"/>
    <w:rsid w:val="00506A19"/>
    <w:rsid w:val="00507878"/>
    <w:rsid w:val="00507A81"/>
    <w:rsid w:val="00510542"/>
    <w:rsid w:val="00510BB8"/>
    <w:rsid w:val="0051308F"/>
    <w:rsid w:val="005144B9"/>
    <w:rsid w:val="00515441"/>
    <w:rsid w:val="005166A5"/>
    <w:rsid w:val="0051675A"/>
    <w:rsid w:val="00520498"/>
    <w:rsid w:val="00520F9F"/>
    <w:rsid w:val="00521146"/>
    <w:rsid w:val="0052174D"/>
    <w:rsid w:val="00521764"/>
    <w:rsid w:val="00522107"/>
    <w:rsid w:val="0052331B"/>
    <w:rsid w:val="00523528"/>
    <w:rsid w:val="00524367"/>
    <w:rsid w:val="005243CA"/>
    <w:rsid w:val="00526643"/>
    <w:rsid w:val="00527C94"/>
    <w:rsid w:val="00531351"/>
    <w:rsid w:val="0053657D"/>
    <w:rsid w:val="005367D6"/>
    <w:rsid w:val="00536818"/>
    <w:rsid w:val="00536874"/>
    <w:rsid w:val="005374DC"/>
    <w:rsid w:val="00537B8D"/>
    <w:rsid w:val="00537D78"/>
    <w:rsid w:val="00541365"/>
    <w:rsid w:val="00541879"/>
    <w:rsid w:val="00541A34"/>
    <w:rsid w:val="0054225A"/>
    <w:rsid w:val="00542BF3"/>
    <w:rsid w:val="005442ED"/>
    <w:rsid w:val="005444AD"/>
    <w:rsid w:val="005459AB"/>
    <w:rsid w:val="00545BB5"/>
    <w:rsid w:val="005463F1"/>
    <w:rsid w:val="005472A0"/>
    <w:rsid w:val="00547CE4"/>
    <w:rsid w:val="00550397"/>
    <w:rsid w:val="00550BE0"/>
    <w:rsid w:val="00551405"/>
    <w:rsid w:val="00552220"/>
    <w:rsid w:val="00552A7C"/>
    <w:rsid w:val="00552A83"/>
    <w:rsid w:val="00553021"/>
    <w:rsid w:val="005530E3"/>
    <w:rsid w:val="0055662A"/>
    <w:rsid w:val="0055688D"/>
    <w:rsid w:val="00556BF5"/>
    <w:rsid w:val="00557479"/>
    <w:rsid w:val="00557E0E"/>
    <w:rsid w:val="00561F40"/>
    <w:rsid w:val="00562A0E"/>
    <w:rsid w:val="0056379F"/>
    <w:rsid w:val="00566AFA"/>
    <w:rsid w:val="00567086"/>
    <w:rsid w:val="00567236"/>
    <w:rsid w:val="00570C31"/>
    <w:rsid w:val="00570F5C"/>
    <w:rsid w:val="005717E1"/>
    <w:rsid w:val="005728DF"/>
    <w:rsid w:val="00573001"/>
    <w:rsid w:val="0057576B"/>
    <w:rsid w:val="0057580B"/>
    <w:rsid w:val="00576BBD"/>
    <w:rsid w:val="00577B10"/>
    <w:rsid w:val="0058025E"/>
    <w:rsid w:val="005811CE"/>
    <w:rsid w:val="0058187E"/>
    <w:rsid w:val="00581C37"/>
    <w:rsid w:val="00584FA8"/>
    <w:rsid w:val="00585A8E"/>
    <w:rsid w:val="00585B9D"/>
    <w:rsid w:val="00586C6A"/>
    <w:rsid w:val="005904E8"/>
    <w:rsid w:val="005907D8"/>
    <w:rsid w:val="00591E4F"/>
    <w:rsid w:val="0059477F"/>
    <w:rsid w:val="005948EC"/>
    <w:rsid w:val="00596BCB"/>
    <w:rsid w:val="005A0545"/>
    <w:rsid w:val="005A06B3"/>
    <w:rsid w:val="005A0B32"/>
    <w:rsid w:val="005A1CDE"/>
    <w:rsid w:val="005A4F02"/>
    <w:rsid w:val="005A56DF"/>
    <w:rsid w:val="005A5D75"/>
    <w:rsid w:val="005A64BA"/>
    <w:rsid w:val="005A6AAA"/>
    <w:rsid w:val="005B1963"/>
    <w:rsid w:val="005B2347"/>
    <w:rsid w:val="005B2F85"/>
    <w:rsid w:val="005B377A"/>
    <w:rsid w:val="005B5469"/>
    <w:rsid w:val="005B596C"/>
    <w:rsid w:val="005B643F"/>
    <w:rsid w:val="005B6C16"/>
    <w:rsid w:val="005C0031"/>
    <w:rsid w:val="005C030F"/>
    <w:rsid w:val="005C1222"/>
    <w:rsid w:val="005C15EF"/>
    <w:rsid w:val="005C2E24"/>
    <w:rsid w:val="005C3C62"/>
    <w:rsid w:val="005C6217"/>
    <w:rsid w:val="005C6584"/>
    <w:rsid w:val="005D0D50"/>
    <w:rsid w:val="005D3EC8"/>
    <w:rsid w:val="005D4828"/>
    <w:rsid w:val="005D75F8"/>
    <w:rsid w:val="005E0855"/>
    <w:rsid w:val="005E0B51"/>
    <w:rsid w:val="005E46B3"/>
    <w:rsid w:val="005E598D"/>
    <w:rsid w:val="005E68B3"/>
    <w:rsid w:val="005F1A90"/>
    <w:rsid w:val="005F285F"/>
    <w:rsid w:val="005F3B9A"/>
    <w:rsid w:val="005F666B"/>
    <w:rsid w:val="005F76E1"/>
    <w:rsid w:val="005F7819"/>
    <w:rsid w:val="00600955"/>
    <w:rsid w:val="00601296"/>
    <w:rsid w:val="00601FBC"/>
    <w:rsid w:val="006022FB"/>
    <w:rsid w:val="00602481"/>
    <w:rsid w:val="006031C8"/>
    <w:rsid w:val="00605245"/>
    <w:rsid w:val="00612CF0"/>
    <w:rsid w:val="00613402"/>
    <w:rsid w:val="006140B9"/>
    <w:rsid w:val="006141F9"/>
    <w:rsid w:val="006147DB"/>
    <w:rsid w:val="00615AD2"/>
    <w:rsid w:val="00621E1A"/>
    <w:rsid w:val="00622AC4"/>
    <w:rsid w:val="00623026"/>
    <w:rsid w:val="00624685"/>
    <w:rsid w:val="006252E0"/>
    <w:rsid w:val="006253D1"/>
    <w:rsid w:val="0062583A"/>
    <w:rsid w:val="00625D2D"/>
    <w:rsid w:val="00626E4B"/>
    <w:rsid w:val="0063029F"/>
    <w:rsid w:val="006310BF"/>
    <w:rsid w:val="0063148F"/>
    <w:rsid w:val="00631730"/>
    <w:rsid w:val="006330A1"/>
    <w:rsid w:val="006331B4"/>
    <w:rsid w:val="006332C9"/>
    <w:rsid w:val="00635329"/>
    <w:rsid w:val="00637049"/>
    <w:rsid w:val="00640364"/>
    <w:rsid w:val="00640AB8"/>
    <w:rsid w:val="006437B0"/>
    <w:rsid w:val="006458AA"/>
    <w:rsid w:val="00645A06"/>
    <w:rsid w:val="00646C2C"/>
    <w:rsid w:val="00647F1A"/>
    <w:rsid w:val="0065003F"/>
    <w:rsid w:val="006512F3"/>
    <w:rsid w:val="00652794"/>
    <w:rsid w:val="00653D6A"/>
    <w:rsid w:val="006564B3"/>
    <w:rsid w:val="006567E4"/>
    <w:rsid w:val="00661756"/>
    <w:rsid w:val="006623CD"/>
    <w:rsid w:val="00663173"/>
    <w:rsid w:val="0066418C"/>
    <w:rsid w:val="006646E2"/>
    <w:rsid w:val="00664F91"/>
    <w:rsid w:val="006652A2"/>
    <w:rsid w:val="006654D2"/>
    <w:rsid w:val="006662E7"/>
    <w:rsid w:val="00666639"/>
    <w:rsid w:val="00667AFB"/>
    <w:rsid w:val="00670E6D"/>
    <w:rsid w:val="006724D3"/>
    <w:rsid w:val="00672CC2"/>
    <w:rsid w:val="00672FB6"/>
    <w:rsid w:val="00673E06"/>
    <w:rsid w:val="006751B6"/>
    <w:rsid w:val="006761D1"/>
    <w:rsid w:val="00677FD0"/>
    <w:rsid w:val="0068027C"/>
    <w:rsid w:val="0068034F"/>
    <w:rsid w:val="0068043F"/>
    <w:rsid w:val="0068065B"/>
    <w:rsid w:val="006806DF"/>
    <w:rsid w:val="00680C12"/>
    <w:rsid w:val="006815DD"/>
    <w:rsid w:val="00681CC1"/>
    <w:rsid w:val="006820CA"/>
    <w:rsid w:val="00682890"/>
    <w:rsid w:val="00682A4C"/>
    <w:rsid w:val="00683381"/>
    <w:rsid w:val="006837C5"/>
    <w:rsid w:val="00683DF3"/>
    <w:rsid w:val="00686BE5"/>
    <w:rsid w:val="00686BE7"/>
    <w:rsid w:val="00687E15"/>
    <w:rsid w:val="00690B8D"/>
    <w:rsid w:val="00690FBD"/>
    <w:rsid w:val="00691908"/>
    <w:rsid w:val="006923E8"/>
    <w:rsid w:val="00692D4A"/>
    <w:rsid w:val="006946E2"/>
    <w:rsid w:val="00694D4E"/>
    <w:rsid w:val="00694F96"/>
    <w:rsid w:val="0069513B"/>
    <w:rsid w:val="00695FEE"/>
    <w:rsid w:val="006A3EF4"/>
    <w:rsid w:val="006A4960"/>
    <w:rsid w:val="006A4FCE"/>
    <w:rsid w:val="006A5540"/>
    <w:rsid w:val="006A5871"/>
    <w:rsid w:val="006A5964"/>
    <w:rsid w:val="006A6ABB"/>
    <w:rsid w:val="006A6C76"/>
    <w:rsid w:val="006A7428"/>
    <w:rsid w:val="006A7C2B"/>
    <w:rsid w:val="006B07EC"/>
    <w:rsid w:val="006B0A3D"/>
    <w:rsid w:val="006B23CD"/>
    <w:rsid w:val="006B3653"/>
    <w:rsid w:val="006B3E5E"/>
    <w:rsid w:val="006B46FB"/>
    <w:rsid w:val="006B4CE2"/>
    <w:rsid w:val="006B58B4"/>
    <w:rsid w:val="006B5FF0"/>
    <w:rsid w:val="006B72C0"/>
    <w:rsid w:val="006B7453"/>
    <w:rsid w:val="006C0332"/>
    <w:rsid w:val="006C0567"/>
    <w:rsid w:val="006C12B2"/>
    <w:rsid w:val="006C18F6"/>
    <w:rsid w:val="006C41A3"/>
    <w:rsid w:val="006C5BBC"/>
    <w:rsid w:val="006C5D52"/>
    <w:rsid w:val="006C62E2"/>
    <w:rsid w:val="006C7421"/>
    <w:rsid w:val="006C7838"/>
    <w:rsid w:val="006D073D"/>
    <w:rsid w:val="006D0B41"/>
    <w:rsid w:val="006D1C05"/>
    <w:rsid w:val="006D1F0A"/>
    <w:rsid w:val="006D43D0"/>
    <w:rsid w:val="006D4690"/>
    <w:rsid w:val="006D4901"/>
    <w:rsid w:val="006D50C0"/>
    <w:rsid w:val="006D6D7C"/>
    <w:rsid w:val="006E0AC0"/>
    <w:rsid w:val="006E16C2"/>
    <w:rsid w:val="006E1C6B"/>
    <w:rsid w:val="006E4D64"/>
    <w:rsid w:val="006E500F"/>
    <w:rsid w:val="006E769F"/>
    <w:rsid w:val="006E7808"/>
    <w:rsid w:val="006F1C03"/>
    <w:rsid w:val="006F246C"/>
    <w:rsid w:val="006F291E"/>
    <w:rsid w:val="006F2E12"/>
    <w:rsid w:val="006F4340"/>
    <w:rsid w:val="006F512B"/>
    <w:rsid w:val="006F5F49"/>
    <w:rsid w:val="006F6AB1"/>
    <w:rsid w:val="006F6FB8"/>
    <w:rsid w:val="006F702E"/>
    <w:rsid w:val="007006E7"/>
    <w:rsid w:val="0070075C"/>
    <w:rsid w:val="0070090D"/>
    <w:rsid w:val="00703A7F"/>
    <w:rsid w:val="00704631"/>
    <w:rsid w:val="00706767"/>
    <w:rsid w:val="007077FB"/>
    <w:rsid w:val="0071023B"/>
    <w:rsid w:val="00710900"/>
    <w:rsid w:val="00713628"/>
    <w:rsid w:val="0071624F"/>
    <w:rsid w:val="00716646"/>
    <w:rsid w:val="00717A6E"/>
    <w:rsid w:val="00717BD8"/>
    <w:rsid w:val="007201E7"/>
    <w:rsid w:val="00721971"/>
    <w:rsid w:val="007236E9"/>
    <w:rsid w:val="00725764"/>
    <w:rsid w:val="00727245"/>
    <w:rsid w:val="007303EF"/>
    <w:rsid w:val="00730690"/>
    <w:rsid w:val="007306A1"/>
    <w:rsid w:val="007309D2"/>
    <w:rsid w:val="00735378"/>
    <w:rsid w:val="007358EF"/>
    <w:rsid w:val="007374E4"/>
    <w:rsid w:val="007401C3"/>
    <w:rsid w:val="0074359B"/>
    <w:rsid w:val="0074386F"/>
    <w:rsid w:val="00744344"/>
    <w:rsid w:val="00744429"/>
    <w:rsid w:val="00745CBE"/>
    <w:rsid w:val="00746923"/>
    <w:rsid w:val="00746B03"/>
    <w:rsid w:val="00746D7D"/>
    <w:rsid w:val="00747D6E"/>
    <w:rsid w:val="00753A9F"/>
    <w:rsid w:val="00753BE9"/>
    <w:rsid w:val="00754FA6"/>
    <w:rsid w:val="0075660A"/>
    <w:rsid w:val="00756C3B"/>
    <w:rsid w:val="00756E41"/>
    <w:rsid w:val="00757497"/>
    <w:rsid w:val="0075793C"/>
    <w:rsid w:val="00757A8A"/>
    <w:rsid w:val="00757C74"/>
    <w:rsid w:val="0076002B"/>
    <w:rsid w:val="00760AA0"/>
    <w:rsid w:val="00761C08"/>
    <w:rsid w:val="00762878"/>
    <w:rsid w:val="007641F4"/>
    <w:rsid w:val="007643AA"/>
    <w:rsid w:val="007643E4"/>
    <w:rsid w:val="007646CA"/>
    <w:rsid w:val="00764B6F"/>
    <w:rsid w:val="007651AF"/>
    <w:rsid w:val="00771DCC"/>
    <w:rsid w:val="00773950"/>
    <w:rsid w:val="00773C01"/>
    <w:rsid w:val="00774551"/>
    <w:rsid w:val="00776325"/>
    <w:rsid w:val="00776736"/>
    <w:rsid w:val="0077765A"/>
    <w:rsid w:val="00777A8E"/>
    <w:rsid w:val="00780641"/>
    <w:rsid w:val="00781C8B"/>
    <w:rsid w:val="00782BD6"/>
    <w:rsid w:val="007843CE"/>
    <w:rsid w:val="007845D7"/>
    <w:rsid w:val="00784789"/>
    <w:rsid w:val="0078551C"/>
    <w:rsid w:val="00790289"/>
    <w:rsid w:val="00790A0A"/>
    <w:rsid w:val="00790B31"/>
    <w:rsid w:val="00792401"/>
    <w:rsid w:val="00792852"/>
    <w:rsid w:val="00796A11"/>
    <w:rsid w:val="007A0323"/>
    <w:rsid w:val="007A04E8"/>
    <w:rsid w:val="007A07C8"/>
    <w:rsid w:val="007A0ED4"/>
    <w:rsid w:val="007A23C1"/>
    <w:rsid w:val="007A2EF0"/>
    <w:rsid w:val="007A38FA"/>
    <w:rsid w:val="007A4F28"/>
    <w:rsid w:val="007A4FD5"/>
    <w:rsid w:val="007B175E"/>
    <w:rsid w:val="007B28C6"/>
    <w:rsid w:val="007B2A45"/>
    <w:rsid w:val="007B45F5"/>
    <w:rsid w:val="007B531D"/>
    <w:rsid w:val="007B61A6"/>
    <w:rsid w:val="007B649A"/>
    <w:rsid w:val="007B77BB"/>
    <w:rsid w:val="007B78FF"/>
    <w:rsid w:val="007C0C4D"/>
    <w:rsid w:val="007C17F6"/>
    <w:rsid w:val="007C29B6"/>
    <w:rsid w:val="007C29C6"/>
    <w:rsid w:val="007C43C7"/>
    <w:rsid w:val="007C5C51"/>
    <w:rsid w:val="007C6024"/>
    <w:rsid w:val="007C698F"/>
    <w:rsid w:val="007C6F0B"/>
    <w:rsid w:val="007C7150"/>
    <w:rsid w:val="007C719A"/>
    <w:rsid w:val="007C7EC3"/>
    <w:rsid w:val="007D24A8"/>
    <w:rsid w:val="007D27AA"/>
    <w:rsid w:val="007D2AE9"/>
    <w:rsid w:val="007D2F3A"/>
    <w:rsid w:val="007D3EE4"/>
    <w:rsid w:val="007E22B2"/>
    <w:rsid w:val="007E2EF2"/>
    <w:rsid w:val="007E620F"/>
    <w:rsid w:val="007E6724"/>
    <w:rsid w:val="007E67B5"/>
    <w:rsid w:val="007E7481"/>
    <w:rsid w:val="007E7EBC"/>
    <w:rsid w:val="007F1372"/>
    <w:rsid w:val="007F2574"/>
    <w:rsid w:val="007F411E"/>
    <w:rsid w:val="007F4719"/>
    <w:rsid w:val="007F564D"/>
    <w:rsid w:val="007F5FDF"/>
    <w:rsid w:val="007F60FE"/>
    <w:rsid w:val="00800194"/>
    <w:rsid w:val="00802205"/>
    <w:rsid w:val="00803774"/>
    <w:rsid w:val="008041CC"/>
    <w:rsid w:val="00804DC1"/>
    <w:rsid w:val="008054E0"/>
    <w:rsid w:val="00807437"/>
    <w:rsid w:val="00807E23"/>
    <w:rsid w:val="00811EB1"/>
    <w:rsid w:val="00812311"/>
    <w:rsid w:val="0081462A"/>
    <w:rsid w:val="00815F90"/>
    <w:rsid w:val="00816142"/>
    <w:rsid w:val="008162C9"/>
    <w:rsid w:val="0081777D"/>
    <w:rsid w:val="00817AA5"/>
    <w:rsid w:val="00820678"/>
    <w:rsid w:val="0082209B"/>
    <w:rsid w:val="008225C7"/>
    <w:rsid w:val="00823960"/>
    <w:rsid w:val="00825F75"/>
    <w:rsid w:val="0082796D"/>
    <w:rsid w:val="0083029F"/>
    <w:rsid w:val="00831552"/>
    <w:rsid w:val="008317B3"/>
    <w:rsid w:val="00831C9B"/>
    <w:rsid w:val="00832834"/>
    <w:rsid w:val="00833558"/>
    <w:rsid w:val="00834933"/>
    <w:rsid w:val="008363B7"/>
    <w:rsid w:val="00836F8F"/>
    <w:rsid w:val="008370A1"/>
    <w:rsid w:val="00840B6D"/>
    <w:rsid w:val="00840F0C"/>
    <w:rsid w:val="00841B62"/>
    <w:rsid w:val="00842423"/>
    <w:rsid w:val="0084244F"/>
    <w:rsid w:val="00843486"/>
    <w:rsid w:val="008447D9"/>
    <w:rsid w:val="00844E53"/>
    <w:rsid w:val="00846E8F"/>
    <w:rsid w:val="008479F2"/>
    <w:rsid w:val="00851BC7"/>
    <w:rsid w:val="008538B0"/>
    <w:rsid w:val="008550E1"/>
    <w:rsid w:val="00855AA1"/>
    <w:rsid w:val="00856185"/>
    <w:rsid w:val="00857734"/>
    <w:rsid w:val="00857F41"/>
    <w:rsid w:val="00860FCF"/>
    <w:rsid w:val="00862444"/>
    <w:rsid w:val="008627D6"/>
    <w:rsid w:val="00862FCE"/>
    <w:rsid w:val="008639C6"/>
    <w:rsid w:val="00863AA4"/>
    <w:rsid w:val="00863CDF"/>
    <w:rsid w:val="008649D1"/>
    <w:rsid w:val="00864EC7"/>
    <w:rsid w:val="0086649A"/>
    <w:rsid w:val="0086653C"/>
    <w:rsid w:val="00867A59"/>
    <w:rsid w:val="00870228"/>
    <w:rsid w:val="00870744"/>
    <w:rsid w:val="00871195"/>
    <w:rsid w:val="00871E1F"/>
    <w:rsid w:val="0087337F"/>
    <w:rsid w:val="008738D5"/>
    <w:rsid w:val="00874ED2"/>
    <w:rsid w:val="00876DBC"/>
    <w:rsid w:val="0087712B"/>
    <w:rsid w:val="00880012"/>
    <w:rsid w:val="00880ADA"/>
    <w:rsid w:val="008826BD"/>
    <w:rsid w:val="00882700"/>
    <w:rsid w:val="00884EA7"/>
    <w:rsid w:val="00885B87"/>
    <w:rsid w:val="00890D1E"/>
    <w:rsid w:val="00891D10"/>
    <w:rsid w:val="00891DC2"/>
    <w:rsid w:val="00892526"/>
    <w:rsid w:val="00892F8D"/>
    <w:rsid w:val="0089337B"/>
    <w:rsid w:val="00894B77"/>
    <w:rsid w:val="00894B82"/>
    <w:rsid w:val="008951E8"/>
    <w:rsid w:val="00895254"/>
    <w:rsid w:val="00895D33"/>
    <w:rsid w:val="0089725A"/>
    <w:rsid w:val="0089756D"/>
    <w:rsid w:val="008A1525"/>
    <w:rsid w:val="008A5352"/>
    <w:rsid w:val="008A5870"/>
    <w:rsid w:val="008A6B01"/>
    <w:rsid w:val="008A6E3F"/>
    <w:rsid w:val="008A7498"/>
    <w:rsid w:val="008B052B"/>
    <w:rsid w:val="008B113E"/>
    <w:rsid w:val="008B1532"/>
    <w:rsid w:val="008B176D"/>
    <w:rsid w:val="008B19CD"/>
    <w:rsid w:val="008B1F0F"/>
    <w:rsid w:val="008B2C10"/>
    <w:rsid w:val="008B39EB"/>
    <w:rsid w:val="008B3AC6"/>
    <w:rsid w:val="008B3F00"/>
    <w:rsid w:val="008B4EA7"/>
    <w:rsid w:val="008B56B3"/>
    <w:rsid w:val="008B5E2A"/>
    <w:rsid w:val="008B6387"/>
    <w:rsid w:val="008C0347"/>
    <w:rsid w:val="008C158C"/>
    <w:rsid w:val="008C16EA"/>
    <w:rsid w:val="008C3A0C"/>
    <w:rsid w:val="008C42F0"/>
    <w:rsid w:val="008C4CC8"/>
    <w:rsid w:val="008C5FD9"/>
    <w:rsid w:val="008C6B50"/>
    <w:rsid w:val="008D17E4"/>
    <w:rsid w:val="008D5407"/>
    <w:rsid w:val="008D588E"/>
    <w:rsid w:val="008D76D3"/>
    <w:rsid w:val="008D7E42"/>
    <w:rsid w:val="008E0C1A"/>
    <w:rsid w:val="008E0EE4"/>
    <w:rsid w:val="008E1615"/>
    <w:rsid w:val="008E164C"/>
    <w:rsid w:val="008E3420"/>
    <w:rsid w:val="008E53F8"/>
    <w:rsid w:val="008F033B"/>
    <w:rsid w:val="008F10A7"/>
    <w:rsid w:val="008F14A1"/>
    <w:rsid w:val="008F262E"/>
    <w:rsid w:val="008F2D2F"/>
    <w:rsid w:val="008F7CC4"/>
    <w:rsid w:val="00901B10"/>
    <w:rsid w:val="00901B57"/>
    <w:rsid w:val="00902661"/>
    <w:rsid w:val="009030D2"/>
    <w:rsid w:val="00905531"/>
    <w:rsid w:val="0091073F"/>
    <w:rsid w:val="00910B1B"/>
    <w:rsid w:val="00912298"/>
    <w:rsid w:val="00912D82"/>
    <w:rsid w:val="009138EC"/>
    <w:rsid w:val="00913CE9"/>
    <w:rsid w:val="009142CE"/>
    <w:rsid w:val="009217B2"/>
    <w:rsid w:val="00923E72"/>
    <w:rsid w:val="009243B3"/>
    <w:rsid w:val="0092750C"/>
    <w:rsid w:val="00927D84"/>
    <w:rsid w:val="00931B9F"/>
    <w:rsid w:val="009327CF"/>
    <w:rsid w:val="00932E47"/>
    <w:rsid w:val="00933434"/>
    <w:rsid w:val="00934D9B"/>
    <w:rsid w:val="00934FAA"/>
    <w:rsid w:val="00935783"/>
    <w:rsid w:val="00935B49"/>
    <w:rsid w:val="00936BBF"/>
    <w:rsid w:val="00937EBE"/>
    <w:rsid w:val="0094108D"/>
    <w:rsid w:val="0094173D"/>
    <w:rsid w:val="0094382F"/>
    <w:rsid w:val="00944BD1"/>
    <w:rsid w:val="009476E8"/>
    <w:rsid w:val="009509B3"/>
    <w:rsid w:val="00950A89"/>
    <w:rsid w:val="00951764"/>
    <w:rsid w:val="009545D9"/>
    <w:rsid w:val="00955B52"/>
    <w:rsid w:val="009561D7"/>
    <w:rsid w:val="00956E04"/>
    <w:rsid w:val="00957050"/>
    <w:rsid w:val="009617AA"/>
    <w:rsid w:val="0096215E"/>
    <w:rsid w:val="0096575C"/>
    <w:rsid w:val="00965B07"/>
    <w:rsid w:val="0096645F"/>
    <w:rsid w:val="00972AAA"/>
    <w:rsid w:val="00977091"/>
    <w:rsid w:val="00977478"/>
    <w:rsid w:val="00977F48"/>
    <w:rsid w:val="009806EC"/>
    <w:rsid w:val="00980C56"/>
    <w:rsid w:val="00983575"/>
    <w:rsid w:val="009921BA"/>
    <w:rsid w:val="00992ABE"/>
    <w:rsid w:val="00992B8F"/>
    <w:rsid w:val="0099307F"/>
    <w:rsid w:val="0099576C"/>
    <w:rsid w:val="009958E5"/>
    <w:rsid w:val="00995AA6"/>
    <w:rsid w:val="00996892"/>
    <w:rsid w:val="009971FB"/>
    <w:rsid w:val="009A046C"/>
    <w:rsid w:val="009A0AAE"/>
    <w:rsid w:val="009A11BE"/>
    <w:rsid w:val="009A2BA5"/>
    <w:rsid w:val="009A2F61"/>
    <w:rsid w:val="009A32F2"/>
    <w:rsid w:val="009A4A25"/>
    <w:rsid w:val="009A57A6"/>
    <w:rsid w:val="009A7D67"/>
    <w:rsid w:val="009B11E1"/>
    <w:rsid w:val="009B1BB9"/>
    <w:rsid w:val="009B310A"/>
    <w:rsid w:val="009B67BF"/>
    <w:rsid w:val="009B706A"/>
    <w:rsid w:val="009B73B6"/>
    <w:rsid w:val="009C1367"/>
    <w:rsid w:val="009C15B8"/>
    <w:rsid w:val="009C362B"/>
    <w:rsid w:val="009C4836"/>
    <w:rsid w:val="009C5A22"/>
    <w:rsid w:val="009C77E8"/>
    <w:rsid w:val="009D08AF"/>
    <w:rsid w:val="009D0EB8"/>
    <w:rsid w:val="009D156B"/>
    <w:rsid w:val="009D296F"/>
    <w:rsid w:val="009D3A6B"/>
    <w:rsid w:val="009D439E"/>
    <w:rsid w:val="009D4A5F"/>
    <w:rsid w:val="009D5131"/>
    <w:rsid w:val="009D6E33"/>
    <w:rsid w:val="009D72CF"/>
    <w:rsid w:val="009D7F18"/>
    <w:rsid w:val="009E183F"/>
    <w:rsid w:val="009E25E9"/>
    <w:rsid w:val="009E39FA"/>
    <w:rsid w:val="009E475A"/>
    <w:rsid w:val="009E4AF0"/>
    <w:rsid w:val="009E6177"/>
    <w:rsid w:val="009E669B"/>
    <w:rsid w:val="009E6E8C"/>
    <w:rsid w:val="009E78BF"/>
    <w:rsid w:val="009E79DF"/>
    <w:rsid w:val="009F0AAC"/>
    <w:rsid w:val="009F12A4"/>
    <w:rsid w:val="009F12D2"/>
    <w:rsid w:val="009F22EC"/>
    <w:rsid w:val="009F2A2A"/>
    <w:rsid w:val="009F34E2"/>
    <w:rsid w:val="009F4139"/>
    <w:rsid w:val="009F4A6B"/>
    <w:rsid w:val="009F77EE"/>
    <w:rsid w:val="009F78D1"/>
    <w:rsid w:val="009F7D5F"/>
    <w:rsid w:val="009F7E8E"/>
    <w:rsid w:val="009F7EC2"/>
    <w:rsid w:val="00A01D64"/>
    <w:rsid w:val="00A0428E"/>
    <w:rsid w:val="00A0454D"/>
    <w:rsid w:val="00A04E71"/>
    <w:rsid w:val="00A078F6"/>
    <w:rsid w:val="00A10140"/>
    <w:rsid w:val="00A11025"/>
    <w:rsid w:val="00A119F3"/>
    <w:rsid w:val="00A11F19"/>
    <w:rsid w:val="00A1548A"/>
    <w:rsid w:val="00A158C1"/>
    <w:rsid w:val="00A2091E"/>
    <w:rsid w:val="00A2184E"/>
    <w:rsid w:val="00A21CF2"/>
    <w:rsid w:val="00A22F0F"/>
    <w:rsid w:val="00A2394B"/>
    <w:rsid w:val="00A23E0A"/>
    <w:rsid w:val="00A24CAD"/>
    <w:rsid w:val="00A257DB"/>
    <w:rsid w:val="00A25D94"/>
    <w:rsid w:val="00A2664E"/>
    <w:rsid w:val="00A30EB1"/>
    <w:rsid w:val="00A3113D"/>
    <w:rsid w:val="00A32204"/>
    <w:rsid w:val="00A35054"/>
    <w:rsid w:val="00A3669B"/>
    <w:rsid w:val="00A369BC"/>
    <w:rsid w:val="00A37F07"/>
    <w:rsid w:val="00A4349E"/>
    <w:rsid w:val="00A44B3E"/>
    <w:rsid w:val="00A44D6C"/>
    <w:rsid w:val="00A52155"/>
    <w:rsid w:val="00A53154"/>
    <w:rsid w:val="00A53E02"/>
    <w:rsid w:val="00A56FBB"/>
    <w:rsid w:val="00A5701B"/>
    <w:rsid w:val="00A5707B"/>
    <w:rsid w:val="00A5774A"/>
    <w:rsid w:val="00A6049F"/>
    <w:rsid w:val="00A60B31"/>
    <w:rsid w:val="00A6131B"/>
    <w:rsid w:val="00A6394D"/>
    <w:rsid w:val="00A65940"/>
    <w:rsid w:val="00A66A13"/>
    <w:rsid w:val="00A66C6D"/>
    <w:rsid w:val="00A674B1"/>
    <w:rsid w:val="00A70F46"/>
    <w:rsid w:val="00A72068"/>
    <w:rsid w:val="00A72539"/>
    <w:rsid w:val="00A74AB7"/>
    <w:rsid w:val="00A74BFC"/>
    <w:rsid w:val="00A7506B"/>
    <w:rsid w:val="00A778AB"/>
    <w:rsid w:val="00A81B28"/>
    <w:rsid w:val="00A81DDA"/>
    <w:rsid w:val="00A82A41"/>
    <w:rsid w:val="00A83BF9"/>
    <w:rsid w:val="00A85858"/>
    <w:rsid w:val="00A870D1"/>
    <w:rsid w:val="00A8796B"/>
    <w:rsid w:val="00A9045F"/>
    <w:rsid w:val="00A9056B"/>
    <w:rsid w:val="00A924A8"/>
    <w:rsid w:val="00A9478A"/>
    <w:rsid w:val="00A97671"/>
    <w:rsid w:val="00AA011F"/>
    <w:rsid w:val="00AA12B9"/>
    <w:rsid w:val="00AA2206"/>
    <w:rsid w:val="00AA3026"/>
    <w:rsid w:val="00AA31F7"/>
    <w:rsid w:val="00AA3E74"/>
    <w:rsid w:val="00AA4E2A"/>
    <w:rsid w:val="00AA53AE"/>
    <w:rsid w:val="00AA5B6C"/>
    <w:rsid w:val="00AA6250"/>
    <w:rsid w:val="00AA7271"/>
    <w:rsid w:val="00AA7A46"/>
    <w:rsid w:val="00AB0507"/>
    <w:rsid w:val="00AB0545"/>
    <w:rsid w:val="00AB05C3"/>
    <w:rsid w:val="00AB2555"/>
    <w:rsid w:val="00AB34E3"/>
    <w:rsid w:val="00AB3FE9"/>
    <w:rsid w:val="00AB46BF"/>
    <w:rsid w:val="00AB477F"/>
    <w:rsid w:val="00AC1101"/>
    <w:rsid w:val="00AC248F"/>
    <w:rsid w:val="00AC2A3F"/>
    <w:rsid w:val="00AC2B63"/>
    <w:rsid w:val="00AC2F8C"/>
    <w:rsid w:val="00AC37E2"/>
    <w:rsid w:val="00AC556E"/>
    <w:rsid w:val="00AC6704"/>
    <w:rsid w:val="00AC7969"/>
    <w:rsid w:val="00AC7CA0"/>
    <w:rsid w:val="00AD013F"/>
    <w:rsid w:val="00AD052E"/>
    <w:rsid w:val="00AD0BE9"/>
    <w:rsid w:val="00AD1658"/>
    <w:rsid w:val="00AD1786"/>
    <w:rsid w:val="00AD33F6"/>
    <w:rsid w:val="00AD487C"/>
    <w:rsid w:val="00AD4A2C"/>
    <w:rsid w:val="00AD50AC"/>
    <w:rsid w:val="00AD6662"/>
    <w:rsid w:val="00AE020E"/>
    <w:rsid w:val="00AE112C"/>
    <w:rsid w:val="00AE21A6"/>
    <w:rsid w:val="00AE3C14"/>
    <w:rsid w:val="00AE50C0"/>
    <w:rsid w:val="00AE5A63"/>
    <w:rsid w:val="00AE5E6C"/>
    <w:rsid w:val="00AE69AC"/>
    <w:rsid w:val="00AE6EA2"/>
    <w:rsid w:val="00AE738A"/>
    <w:rsid w:val="00AE768F"/>
    <w:rsid w:val="00AF0737"/>
    <w:rsid w:val="00AF082B"/>
    <w:rsid w:val="00AF0C43"/>
    <w:rsid w:val="00AF33E1"/>
    <w:rsid w:val="00AF3839"/>
    <w:rsid w:val="00AF41DD"/>
    <w:rsid w:val="00AF4C30"/>
    <w:rsid w:val="00AF4C38"/>
    <w:rsid w:val="00B039A0"/>
    <w:rsid w:val="00B042B6"/>
    <w:rsid w:val="00B04E5B"/>
    <w:rsid w:val="00B04E8E"/>
    <w:rsid w:val="00B04F87"/>
    <w:rsid w:val="00B05005"/>
    <w:rsid w:val="00B05659"/>
    <w:rsid w:val="00B05C4C"/>
    <w:rsid w:val="00B06E44"/>
    <w:rsid w:val="00B075E5"/>
    <w:rsid w:val="00B10969"/>
    <w:rsid w:val="00B111B3"/>
    <w:rsid w:val="00B11FBA"/>
    <w:rsid w:val="00B14177"/>
    <w:rsid w:val="00B14496"/>
    <w:rsid w:val="00B14D1B"/>
    <w:rsid w:val="00B175AF"/>
    <w:rsid w:val="00B20845"/>
    <w:rsid w:val="00B20871"/>
    <w:rsid w:val="00B2151C"/>
    <w:rsid w:val="00B21777"/>
    <w:rsid w:val="00B23F56"/>
    <w:rsid w:val="00B258ED"/>
    <w:rsid w:val="00B25D9F"/>
    <w:rsid w:val="00B31077"/>
    <w:rsid w:val="00B33A09"/>
    <w:rsid w:val="00B3483F"/>
    <w:rsid w:val="00B375D1"/>
    <w:rsid w:val="00B42B73"/>
    <w:rsid w:val="00B43E52"/>
    <w:rsid w:val="00B448DD"/>
    <w:rsid w:val="00B44B3E"/>
    <w:rsid w:val="00B44C61"/>
    <w:rsid w:val="00B46EDD"/>
    <w:rsid w:val="00B46F8E"/>
    <w:rsid w:val="00B47695"/>
    <w:rsid w:val="00B50A26"/>
    <w:rsid w:val="00B5105D"/>
    <w:rsid w:val="00B511A8"/>
    <w:rsid w:val="00B52D6D"/>
    <w:rsid w:val="00B541BC"/>
    <w:rsid w:val="00B56586"/>
    <w:rsid w:val="00B57260"/>
    <w:rsid w:val="00B57DC0"/>
    <w:rsid w:val="00B60422"/>
    <w:rsid w:val="00B604EF"/>
    <w:rsid w:val="00B604F8"/>
    <w:rsid w:val="00B60588"/>
    <w:rsid w:val="00B63842"/>
    <w:rsid w:val="00B64B6A"/>
    <w:rsid w:val="00B665E3"/>
    <w:rsid w:val="00B66A60"/>
    <w:rsid w:val="00B66B0F"/>
    <w:rsid w:val="00B67D79"/>
    <w:rsid w:val="00B70769"/>
    <w:rsid w:val="00B707FE"/>
    <w:rsid w:val="00B71847"/>
    <w:rsid w:val="00B72249"/>
    <w:rsid w:val="00B73717"/>
    <w:rsid w:val="00B73C06"/>
    <w:rsid w:val="00B74403"/>
    <w:rsid w:val="00B74E7C"/>
    <w:rsid w:val="00B75377"/>
    <w:rsid w:val="00B8257F"/>
    <w:rsid w:val="00B82C54"/>
    <w:rsid w:val="00B83AA5"/>
    <w:rsid w:val="00B846EC"/>
    <w:rsid w:val="00B850D4"/>
    <w:rsid w:val="00B859EA"/>
    <w:rsid w:val="00B867CD"/>
    <w:rsid w:val="00B87430"/>
    <w:rsid w:val="00B90002"/>
    <w:rsid w:val="00B9191C"/>
    <w:rsid w:val="00B92F58"/>
    <w:rsid w:val="00B953E3"/>
    <w:rsid w:val="00BA0CF9"/>
    <w:rsid w:val="00BA14F9"/>
    <w:rsid w:val="00BA4691"/>
    <w:rsid w:val="00BA4D3D"/>
    <w:rsid w:val="00BA6E80"/>
    <w:rsid w:val="00BA78D3"/>
    <w:rsid w:val="00BB11FA"/>
    <w:rsid w:val="00BB2654"/>
    <w:rsid w:val="00BB26D8"/>
    <w:rsid w:val="00BB28F1"/>
    <w:rsid w:val="00BB3B7B"/>
    <w:rsid w:val="00BB3C1F"/>
    <w:rsid w:val="00BB433F"/>
    <w:rsid w:val="00BB52F6"/>
    <w:rsid w:val="00BB58BE"/>
    <w:rsid w:val="00BB5C10"/>
    <w:rsid w:val="00BB65CC"/>
    <w:rsid w:val="00BB7B08"/>
    <w:rsid w:val="00BB7C74"/>
    <w:rsid w:val="00BC0B48"/>
    <w:rsid w:val="00BC0D03"/>
    <w:rsid w:val="00BC17C8"/>
    <w:rsid w:val="00BC1912"/>
    <w:rsid w:val="00BC3197"/>
    <w:rsid w:val="00BC3338"/>
    <w:rsid w:val="00BC4243"/>
    <w:rsid w:val="00BC4E1F"/>
    <w:rsid w:val="00BC5068"/>
    <w:rsid w:val="00BC5D61"/>
    <w:rsid w:val="00BC6178"/>
    <w:rsid w:val="00BC6CD0"/>
    <w:rsid w:val="00BC7052"/>
    <w:rsid w:val="00BC7138"/>
    <w:rsid w:val="00BC76DC"/>
    <w:rsid w:val="00BC7D86"/>
    <w:rsid w:val="00BD0CE6"/>
    <w:rsid w:val="00BD1222"/>
    <w:rsid w:val="00BD3579"/>
    <w:rsid w:val="00BD39F6"/>
    <w:rsid w:val="00BD5F63"/>
    <w:rsid w:val="00BD713E"/>
    <w:rsid w:val="00BE1379"/>
    <w:rsid w:val="00BE14EE"/>
    <w:rsid w:val="00BE2437"/>
    <w:rsid w:val="00BE45CE"/>
    <w:rsid w:val="00BE4CBD"/>
    <w:rsid w:val="00BE6B57"/>
    <w:rsid w:val="00BE6C01"/>
    <w:rsid w:val="00BE6CE7"/>
    <w:rsid w:val="00BF18BA"/>
    <w:rsid w:val="00BF28EC"/>
    <w:rsid w:val="00BF3352"/>
    <w:rsid w:val="00BF4115"/>
    <w:rsid w:val="00BF526A"/>
    <w:rsid w:val="00BF6212"/>
    <w:rsid w:val="00BF6927"/>
    <w:rsid w:val="00BF6AE2"/>
    <w:rsid w:val="00BF75DE"/>
    <w:rsid w:val="00C00047"/>
    <w:rsid w:val="00C01BAF"/>
    <w:rsid w:val="00C044C8"/>
    <w:rsid w:val="00C0583C"/>
    <w:rsid w:val="00C05C69"/>
    <w:rsid w:val="00C0767F"/>
    <w:rsid w:val="00C107D6"/>
    <w:rsid w:val="00C108C8"/>
    <w:rsid w:val="00C11D71"/>
    <w:rsid w:val="00C1286E"/>
    <w:rsid w:val="00C13781"/>
    <w:rsid w:val="00C139A4"/>
    <w:rsid w:val="00C15833"/>
    <w:rsid w:val="00C16391"/>
    <w:rsid w:val="00C17004"/>
    <w:rsid w:val="00C1785B"/>
    <w:rsid w:val="00C20721"/>
    <w:rsid w:val="00C2096D"/>
    <w:rsid w:val="00C224CD"/>
    <w:rsid w:val="00C238A9"/>
    <w:rsid w:val="00C25311"/>
    <w:rsid w:val="00C304A5"/>
    <w:rsid w:val="00C30816"/>
    <w:rsid w:val="00C30848"/>
    <w:rsid w:val="00C34144"/>
    <w:rsid w:val="00C34321"/>
    <w:rsid w:val="00C36E56"/>
    <w:rsid w:val="00C43784"/>
    <w:rsid w:val="00C43936"/>
    <w:rsid w:val="00C4404B"/>
    <w:rsid w:val="00C46CCB"/>
    <w:rsid w:val="00C50EFD"/>
    <w:rsid w:val="00C52D83"/>
    <w:rsid w:val="00C5397C"/>
    <w:rsid w:val="00C54B3E"/>
    <w:rsid w:val="00C54DCD"/>
    <w:rsid w:val="00C552BF"/>
    <w:rsid w:val="00C554D2"/>
    <w:rsid w:val="00C55C9F"/>
    <w:rsid w:val="00C55D7F"/>
    <w:rsid w:val="00C57369"/>
    <w:rsid w:val="00C57431"/>
    <w:rsid w:val="00C6141C"/>
    <w:rsid w:val="00C619B5"/>
    <w:rsid w:val="00C62505"/>
    <w:rsid w:val="00C62A3F"/>
    <w:rsid w:val="00C62E58"/>
    <w:rsid w:val="00C63606"/>
    <w:rsid w:val="00C64938"/>
    <w:rsid w:val="00C6514E"/>
    <w:rsid w:val="00C666AC"/>
    <w:rsid w:val="00C70B43"/>
    <w:rsid w:val="00C70ED1"/>
    <w:rsid w:val="00C72ED2"/>
    <w:rsid w:val="00C7454A"/>
    <w:rsid w:val="00C7480E"/>
    <w:rsid w:val="00C76107"/>
    <w:rsid w:val="00C76126"/>
    <w:rsid w:val="00C76365"/>
    <w:rsid w:val="00C7653B"/>
    <w:rsid w:val="00C773B0"/>
    <w:rsid w:val="00C776F4"/>
    <w:rsid w:val="00C77A65"/>
    <w:rsid w:val="00C77F27"/>
    <w:rsid w:val="00C8275C"/>
    <w:rsid w:val="00C82E88"/>
    <w:rsid w:val="00C82FAA"/>
    <w:rsid w:val="00C8322F"/>
    <w:rsid w:val="00C83A4E"/>
    <w:rsid w:val="00C83C3A"/>
    <w:rsid w:val="00C855F1"/>
    <w:rsid w:val="00C85605"/>
    <w:rsid w:val="00C86BAA"/>
    <w:rsid w:val="00C9068C"/>
    <w:rsid w:val="00C91E20"/>
    <w:rsid w:val="00C91EE3"/>
    <w:rsid w:val="00C93CD3"/>
    <w:rsid w:val="00C95DE8"/>
    <w:rsid w:val="00C96ECD"/>
    <w:rsid w:val="00C97BC7"/>
    <w:rsid w:val="00CA050C"/>
    <w:rsid w:val="00CA09D6"/>
    <w:rsid w:val="00CA0B60"/>
    <w:rsid w:val="00CA115B"/>
    <w:rsid w:val="00CA11EF"/>
    <w:rsid w:val="00CA25A6"/>
    <w:rsid w:val="00CA361C"/>
    <w:rsid w:val="00CA4FAC"/>
    <w:rsid w:val="00CA7185"/>
    <w:rsid w:val="00CA756F"/>
    <w:rsid w:val="00CA77D5"/>
    <w:rsid w:val="00CA7CFB"/>
    <w:rsid w:val="00CB0F31"/>
    <w:rsid w:val="00CB459A"/>
    <w:rsid w:val="00CB52FD"/>
    <w:rsid w:val="00CB66B9"/>
    <w:rsid w:val="00CC2780"/>
    <w:rsid w:val="00CC27A9"/>
    <w:rsid w:val="00CC2B36"/>
    <w:rsid w:val="00CC53AC"/>
    <w:rsid w:val="00CC53B9"/>
    <w:rsid w:val="00CC5B51"/>
    <w:rsid w:val="00CC5CC9"/>
    <w:rsid w:val="00CC6DBF"/>
    <w:rsid w:val="00CC739B"/>
    <w:rsid w:val="00CC7C76"/>
    <w:rsid w:val="00CC7E33"/>
    <w:rsid w:val="00CD11C8"/>
    <w:rsid w:val="00CD4C14"/>
    <w:rsid w:val="00CD4E8C"/>
    <w:rsid w:val="00CD54EF"/>
    <w:rsid w:val="00CD5658"/>
    <w:rsid w:val="00CD61F7"/>
    <w:rsid w:val="00CD626B"/>
    <w:rsid w:val="00CE06E5"/>
    <w:rsid w:val="00CE11C3"/>
    <w:rsid w:val="00CE20B9"/>
    <w:rsid w:val="00CE4793"/>
    <w:rsid w:val="00CE4A86"/>
    <w:rsid w:val="00CE50E1"/>
    <w:rsid w:val="00CE5B78"/>
    <w:rsid w:val="00CE5D2F"/>
    <w:rsid w:val="00CE6727"/>
    <w:rsid w:val="00CE68A7"/>
    <w:rsid w:val="00CE7452"/>
    <w:rsid w:val="00CF0356"/>
    <w:rsid w:val="00CF0E51"/>
    <w:rsid w:val="00CF0E77"/>
    <w:rsid w:val="00CF2311"/>
    <w:rsid w:val="00CF249C"/>
    <w:rsid w:val="00CF3F14"/>
    <w:rsid w:val="00CF4527"/>
    <w:rsid w:val="00CF47CF"/>
    <w:rsid w:val="00CF4D14"/>
    <w:rsid w:val="00CF5181"/>
    <w:rsid w:val="00CF5F2D"/>
    <w:rsid w:val="00CF66A1"/>
    <w:rsid w:val="00D0028C"/>
    <w:rsid w:val="00D00FAB"/>
    <w:rsid w:val="00D011B3"/>
    <w:rsid w:val="00D02C7D"/>
    <w:rsid w:val="00D035BF"/>
    <w:rsid w:val="00D04746"/>
    <w:rsid w:val="00D04CA4"/>
    <w:rsid w:val="00D070A0"/>
    <w:rsid w:val="00D10725"/>
    <w:rsid w:val="00D12F2A"/>
    <w:rsid w:val="00D13A26"/>
    <w:rsid w:val="00D13DBF"/>
    <w:rsid w:val="00D14EFA"/>
    <w:rsid w:val="00D15764"/>
    <w:rsid w:val="00D21119"/>
    <w:rsid w:val="00D23C32"/>
    <w:rsid w:val="00D241A0"/>
    <w:rsid w:val="00D25839"/>
    <w:rsid w:val="00D30BD5"/>
    <w:rsid w:val="00D30D1B"/>
    <w:rsid w:val="00D32427"/>
    <w:rsid w:val="00D32FAA"/>
    <w:rsid w:val="00D3438F"/>
    <w:rsid w:val="00D35169"/>
    <w:rsid w:val="00D353E3"/>
    <w:rsid w:val="00D35D15"/>
    <w:rsid w:val="00D3667F"/>
    <w:rsid w:val="00D37CE8"/>
    <w:rsid w:val="00D413BA"/>
    <w:rsid w:val="00D4407F"/>
    <w:rsid w:val="00D450A7"/>
    <w:rsid w:val="00D457E2"/>
    <w:rsid w:val="00D458DC"/>
    <w:rsid w:val="00D466B6"/>
    <w:rsid w:val="00D4731C"/>
    <w:rsid w:val="00D4794B"/>
    <w:rsid w:val="00D531C5"/>
    <w:rsid w:val="00D53442"/>
    <w:rsid w:val="00D53CEE"/>
    <w:rsid w:val="00D54414"/>
    <w:rsid w:val="00D5445C"/>
    <w:rsid w:val="00D5453E"/>
    <w:rsid w:val="00D5654A"/>
    <w:rsid w:val="00D57CB2"/>
    <w:rsid w:val="00D60142"/>
    <w:rsid w:val="00D60257"/>
    <w:rsid w:val="00D607E1"/>
    <w:rsid w:val="00D62463"/>
    <w:rsid w:val="00D62C79"/>
    <w:rsid w:val="00D631C2"/>
    <w:rsid w:val="00D63635"/>
    <w:rsid w:val="00D63671"/>
    <w:rsid w:val="00D6404C"/>
    <w:rsid w:val="00D641EB"/>
    <w:rsid w:val="00D649AD"/>
    <w:rsid w:val="00D65A9D"/>
    <w:rsid w:val="00D65F4A"/>
    <w:rsid w:val="00D664C8"/>
    <w:rsid w:val="00D66AE5"/>
    <w:rsid w:val="00D67B55"/>
    <w:rsid w:val="00D704D7"/>
    <w:rsid w:val="00D70BD1"/>
    <w:rsid w:val="00D7139D"/>
    <w:rsid w:val="00D71A02"/>
    <w:rsid w:val="00D71E11"/>
    <w:rsid w:val="00D7236D"/>
    <w:rsid w:val="00D752AD"/>
    <w:rsid w:val="00D759A4"/>
    <w:rsid w:val="00D761C9"/>
    <w:rsid w:val="00D76E72"/>
    <w:rsid w:val="00D7705B"/>
    <w:rsid w:val="00D801DD"/>
    <w:rsid w:val="00D809E3"/>
    <w:rsid w:val="00D82958"/>
    <w:rsid w:val="00D84217"/>
    <w:rsid w:val="00D847B9"/>
    <w:rsid w:val="00D849AC"/>
    <w:rsid w:val="00D84E91"/>
    <w:rsid w:val="00D856D2"/>
    <w:rsid w:val="00D85877"/>
    <w:rsid w:val="00D85C8C"/>
    <w:rsid w:val="00D87A37"/>
    <w:rsid w:val="00D904DC"/>
    <w:rsid w:val="00D90FDC"/>
    <w:rsid w:val="00D91ABE"/>
    <w:rsid w:val="00D93F9D"/>
    <w:rsid w:val="00D94333"/>
    <w:rsid w:val="00D9446B"/>
    <w:rsid w:val="00D94AFA"/>
    <w:rsid w:val="00D96275"/>
    <w:rsid w:val="00D9654F"/>
    <w:rsid w:val="00DA07A8"/>
    <w:rsid w:val="00DA0F42"/>
    <w:rsid w:val="00DA1693"/>
    <w:rsid w:val="00DA2213"/>
    <w:rsid w:val="00DA24F4"/>
    <w:rsid w:val="00DA2846"/>
    <w:rsid w:val="00DA306C"/>
    <w:rsid w:val="00DA518F"/>
    <w:rsid w:val="00DA5BCA"/>
    <w:rsid w:val="00DA6068"/>
    <w:rsid w:val="00DA673C"/>
    <w:rsid w:val="00DA6F8C"/>
    <w:rsid w:val="00DA71B2"/>
    <w:rsid w:val="00DB1307"/>
    <w:rsid w:val="00DB1E95"/>
    <w:rsid w:val="00DB33C8"/>
    <w:rsid w:val="00DB3D19"/>
    <w:rsid w:val="00DB5169"/>
    <w:rsid w:val="00DB5EB8"/>
    <w:rsid w:val="00DB6480"/>
    <w:rsid w:val="00DB6C96"/>
    <w:rsid w:val="00DB7487"/>
    <w:rsid w:val="00DB7903"/>
    <w:rsid w:val="00DC0E21"/>
    <w:rsid w:val="00DC124D"/>
    <w:rsid w:val="00DC1880"/>
    <w:rsid w:val="00DC2353"/>
    <w:rsid w:val="00DC35BF"/>
    <w:rsid w:val="00DC3D33"/>
    <w:rsid w:val="00DC472E"/>
    <w:rsid w:val="00DC4C23"/>
    <w:rsid w:val="00DC5F6C"/>
    <w:rsid w:val="00DC7D0C"/>
    <w:rsid w:val="00DD275D"/>
    <w:rsid w:val="00DD39AA"/>
    <w:rsid w:val="00DD3A1F"/>
    <w:rsid w:val="00DD4D86"/>
    <w:rsid w:val="00DD516E"/>
    <w:rsid w:val="00DD535A"/>
    <w:rsid w:val="00DD57D3"/>
    <w:rsid w:val="00DD661F"/>
    <w:rsid w:val="00DD7C2C"/>
    <w:rsid w:val="00DE4273"/>
    <w:rsid w:val="00DE4A69"/>
    <w:rsid w:val="00DE4B9E"/>
    <w:rsid w:val="00DE5954"/>
    <w:rsid w:val="00DE5C4B"/>
    <w:rsid w:val="00DE5CC1"/>
    <w:rsid w:val="00DE5D10"/>
    <w:rsid w:val="00DE6891"/>
    <w:rsid w:val="00DE6FC8"/>
    <w:rsid w:val="00DE7742"/>
    <w:rsid w:val="00DF0757"/>
    <w:rsid w:val="00DF28AE"/>
    <w:rsid w:val="00DF2A1C"/>
    <w:rsid w:val="00DF31B5"/>
    <w:rsid w:val="00DF66D3"/>
    <w:rsid w:val="00E004CF"/>
    <w:rsid w:val="00E01171"/>
    <w:rsid w:val="00E04744"/>
    <w:rsid w:val="00E04863"/>
    <w:rsid w:val="00E05603"/>
    <w:rsid w:val="00E05A99"/>
    <w:rsid w:val="00E05CA2"/>
    <w:rsid w:val="00E064A2"/>
    <w:rsid w:val="00E06A11"/>
    <w:rsid w:val="00E06C32"/>
    <w:rsid w:val="00E10E97"/>
    <w:rsid w:val="00E138FA"/>
    <w:rsid w:val="00E13A57"/>
    <w:rsid w:val="00E14832"/>
    <w:rsid w:val="00E1507E"/>
    <w:rsid w:val="00E16D06"/>
    <w:rsid w:val="00E2087F"/>
    <w:rsid w:val="00E25EE2"/>
    <w:rsid w:val="00E26BEA"/>
    <w:rsid w:val="00E331E3"/>
    <w:rsid w:val="00E33C15"/>
    <w:rsid w:val="00E33E2C"/>
    <w:rsid w:val="00E346C6"/>
    <w:rsid w:val="00E364BE"/>
    <w:rsid w:val="00E37192"/>
    <w:rsid w:val="00E37857"/>
    <w:rsid w:val="00E37AE8"/>
    <w:rsid w:val="00E37D66"/>
    <w:rsid w:val="00E4272F"/>
    <w:rsid w:val="00E432E0"/>
    <w:rsid w:val="00E43F1D"/>
    <w:rsid w:val="00E463B4"/>
    <w:rsid w:val="00E46DE5"/>
    <w:rsid w:val="00E512DE"/>
    <w:rsid w:val="00E51409"/>
    <w:rsid w:val="00E516C0"/>
    <w:rsid w:val="00E517C5"/>
    <w:rsid w:val="00E520D7"/>
    <w:rsid w:val="00E52196"/>
    <w:rsid w:val="00E5269D"/>
    <w:rsid w:val="00E539C7"/>
    <w:rsid w:val="00E540CE"/>
    <w:rsid w:val="00E56089"/>
    <w:rsid w:val="00E56361"/>
    <w:rsid w:val="00E5723A"/>
    <w:rsid w:val="00E57F92"/>
    <w:rsid w:val="00E60106"/>
    <w:rsid w:val="00E60945"/>
    <w:rsid w:val="00E617E2"/>
    <w:rsid w:val="00E6201B"/>
    <w:rsid w:val="00E62A09"/>
    <w:rsid w:val="00E641E6"/>
    <w:rsid w:val="00E64232"/>
    <w:rsid w:val="00E65501"/>
    <w:rsid w:val="00E67EAF"/>
    <w:rsid w:val="00E7080A"/>
    <w:rsid w:val="00E71144"/>
    <w:rsid w:val="00E73B2C"/>
    <w:rsid w:val="00E7684E"/>
    <w:rsid w:val="00E8137F"/>
    <w:rsid w:val="00E81F71"/>
    <w:rsid w:val="00E8259F"/>
    <w:rsid w:val="00E82E4E"/>
    <w:rsid w:val="00E841E9"/>
    <w:rsid w:val="00E848F8"/>
    <w:rsid w:val="00E84F88"/>
    <w:rsid w:val="00E851D4"/>
    <w:rsid w:val="00E86F15"/>
    <w:rsid w:val="00E9046C"/>
    <w:rsid w:val="00E92327"/>
    <w:rsid w:val="00E924E7"/>
    <w:rsid w:val="00E92B5D"/>
    <w:rsid w:val="00E93B0D"/>
    <w:rsid w:val="00E93FF0"/>
    <w:rsid w:val="00E950D9"/>
    <w:rsid w:val="00E95B84"/>
    <w:rsid w:val="00E97145"/>
    <w:rsid w:val="00E971C3"/>
    <w:rsid w:val="00E97454"/>
    <w:rsid w:val="00EA04C0"/>
    <w:rsid w:val="00EB0966"/>
    <w:rsid w:val="00EB120D"/>
    <w:rsid w:val="00EB4B36"/>
    <w:rsid w:val="00EC1B62"/>
    <w:rsid w:val="00EC326C"/>
    <w:rsid w:val="00EC3312"/>
    <w:rsid w:val="00EC4AAA"/>
    <w:rsid w:val="00EC6811"/>
    <w:rsid w:val="00ED0E4E"/>
    <w:rsid w:val="00ED2629"/>
    <w:rsid w:val="00ED30E9"/>
    <w:rsid w:val="00ED38F9"/>
    <w:rsid w:val="00ED3B30"/>
    <w:rsid w:val="00ED4DFA"/>
    <w:rsid w:val="00ED50D4"/>
    <w:rsid w:val="00ED5209"/>
    <w:rsid w:val="00ED7F95"/>
    <w:rsid w:val="00EE3637"/>
    <w:rsid w:val="00EE4261"/>
    <w:rsid w:val="00EE64C0"/>
    <w:rsid w:val="00EE6A3F"/>
    <w:rsid w:val="00EE6B71"/>
    <w:rsid w:val="00EF2A1F"/>
    <w:rsid w:val="00EF4D71"/>
    <w:rsid w:val="00EF4F3E"/>
    <w:rsid w:val="00EF53B2"/>
    <w:rsid w:val="00EF694D"/>
    <w:rsid w:val="00EF6D6B"/>
    <w:rsid w:val="00EF6F33"/>
    <w:rsid w:val="00EF7264"/>
    <w:rsid w:val="00F001EA"/>
    <w:rsid w:val="00F00E55"/>
    <w:rsid w:val="00F04115"/>
    <w:rsid w:val="00F04A85"/>
    <w:rsid w:val="00F05416"/>
    <w:rsid w:val="00F055BB"/>
    <w:rsid w:val="00F06838"/>
    <w:rsid w:val="00F071E4"/>
    <w:rsid w:val="00F078FE"/>
    <w:rsid w:val="00F07A84"/>
    <w:rsid w:val="00F105BF"/>
    <w:rsid w:val="00F1148F"/>
    <w:rsid w:val="00F116FC"/>
    <w:rsid w:val="00F11DB0"/>
    <w:rsid w:val="00F128E2"/>
    <w:rsid w:val="00F12F72"/>
    <w:rsid w:val="00F13126"/>
    <w:rsid w:val="00F142B8"/>
    <w:rsid w:val="00F147B5"/>
    <w:rsid w:val="00F15502"/>
    <w:rsid w:val="00F171DD"/>
    <w:rsid w:val="00F1789A"/>
    <w:rsid w:val="00F179FE"/>
    <w:rsid w:val="00F17B2F"/>
    <w:rsid w:val="00F20C5C"/>
    <w:rsid w:val="00F22832"/>
    <w:rsid w:val="00F231F2"/>
    <w:rsid w:val="00F23D06"/>
    <w:rsid w:val="00F24B6B"/>
    <w:rsid w:val="00F24E3B"/>
    <w:rsid w:val="00F31288"/>
    <w:rsid w:val="00F314C2"/>
    <w:rsid w:val="00F33793"/>
    <w:rsid w:val="00F33E2A"/>
    <w:rsid w:val="00F357AA"/>
    <w:rsid w:val="00F40835"/>
    <w:rsid w:val="00F40C53"/>
    <w:rsid w:val="00F41791"/>
    <w:rsid w:val="00F42295"/>
    <w:rsid w:val="00F42522"/>
    <w:rsid w:val="00F430CA"/>
    <w:rsid w:val="00F466C0"/>
    <w:rsid w:val="00F50A6E"/>
    <w:rsid w:val="00F50F9D"/>
    <w:rsid w:val="00F569F9"/>
    <w:rsid w:val="00F5733E"/>
    <w:rsid w:val="00F57720"/>
    <w:rsid w:val="00F57C4B"/>
    <w:rsid w:val="00F60363"/>
    <w:rsid w:val="00F61570"/>
    <w:rsid w:val="00F61A67"/>
    <w:rsid w:val="00F62E68"/>
    <w:rsid w:val="00F635DE"/>
    <w:rsid w:val="00F653F8"/>
    <w:rsid w:val="00F6548F"/>
    <w:rsid w:val="00F679EC"/>
    <w:rsid w:val="00F7032B"/>
    <w:rsid w:val="00F7289C"/>
    <w:rsid w:val="00F75271"/>
    <w:rsid w:val="00F75FEC"/>
    <w:rsid w:val="00F769C9"/>
    <w:rsid w:val="00F801DD"/>
    <w:rsid w:val="00F81E45"/>
    <w:rsid w:val="00F828A4"/>
    <w:rsid w:val="00F8491E"/>
    <w:rsid w:val="00F84B0A"/>
    <w:rsid w:val="00F84F84"/>
    <w:rsid w:val="00F860C4"/>
    <w:rsid w:val="00F9026C"/>
    <w:rsid w:val="00F90AC8"/>
    <w:rsid w:val="00F91A0D"/>
    <w:rsid w:val="00F92721"/>
    <w:rsid w:val="00F92E64"/>
    <w:rsid w:val="00F93E44"/>
    <w:rsid w:val="00F96879"/>
    <w:rsid w:val="00F974E4"/>
    <w:rsid w:val="00FA05F4"/>
    <w:rsid w:val="00FA3400"/>
    <w:rsid w:val="00FA7009"/>
    <w:rsid w:val="00FA772F"/>
    <w:rsid w:val="00FB31C6"/>
    <w:rsid w:val="00FB3A07"/>
    <w:rsid w:val="00FB499B"/>
    <w:rsid w:val="00FB5B89"/>
    <w:rsid w:val="00FB6146"/>
    <w:rsid w:val="00FC11CC"/>
    <w:rsid w:val="00FC21CF"/>
    <w:rsid w:val="00FC271F"/>
    <w:rsid w:val="00FC27D3"/>
    <w:rsid w:val="00FC32A7"/>
    <w:rsid w:val="00FC3503"/>
    <w:rsid w:val="00FC4E08"/>
    <w:rsid w:val="00FC53E4"/>
    <w:rsid w:val="00FC68E7"/>
    <w:rsid w:val="00FD2784"/>
    <w:rsid w:val="00FD38AD"/>
    <w:rsid w:val="00FD3B7B"/>
    <w:rsid w:val="00FD5B5A"/>
    <w:rsid w:val="00FD609D"/>
    <w:rsid w:val="00FD642F"/>
    <w:rsid w:val="00FD6D86"/>
    <w:rsid w:val="00FE0616"/>
    <w:rsid w:val="00FE1CCF"/>
    <w:rsid w:val="00FE36BB"/>
    <w:rsid w:val="00FE3774"/>
    <w:rsid w:val="00FE3F77"/>
    <w:rsid w:val="00FE65D8"/>
    <w:rsid w:val="00FF0879"/>
    <w:rsid w:val="00FF1398"/>
    <w:rsid w:val="00FF1576"/>
    <w:rsid w:val="00FF15E4"/>
    <w:rsid w:val="00FF25B9"/>
    <w:rsid w:val="00FF2EAD"/>
    <w:rsid w:val="00FF3134"/>
    <w:rsid w:val="00FF38AF"/>
    <w:rsid w:val="00FF761D"/>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951E8"/>
    <w:pPr>
      <w:spacing w:after="0" w:line="240" w:lineRule="auto"/>
    </w:pPr>
    <w:rPr>
      <w:rFonts w:eastAsia="Times New Roman" w:cs="Times New Roman"/>
      <w:sz w:val="20"/>
    </w:rPr>
  </w:style>
  <w:style w:type="paragraph" w:styleId="Heading1">
    <w:name w:val="heading 1"/>
    <w:basedOn w:val="Normal"/>
    <w:next w:val="Normal"/>
    <w:link w:val="Heading1Char"/>
    <w:autoRedefine/>
    <w:uiPriority w:val="99"/>
    <w:qFormat/>
    <w:rsid w:val="0058025E"/>
    <w:pPr>
      <w:keepNext/>
      <w:numPr>
        <w:numId w:val="1"/>
      </w:numPr>
      <w:outlineLvl w:val="0"/>
    </w:pPr>
    <w:rPr>
      <w:rFonts w:ascii="Calibri" w:hAnsi="Calibri" w:cs="Arial"/>
      <w:b/>
      <w:bCs/>
      <w:color w:val="548DD4" w:themeColor="text2" w:themeTint="99"/>
      <w:kern w:val="32"/>
      <w:szCs w:val="32"/>
    </w:rPr>
  </w:style>
  <w:style w:type="paragraph" w:styleId="Heading2">
    <w:name w:val="heading 2"/>
    <w:basedOn w:val="Normal"/>
    <w:next w:val="Normal"/>
    <w:link w:val="Heading2Char"/>
    <w:autoRedefine/>
    <w:uiPriority w:val="99"/>
    <w:qFormat/>
    <w:rsid w:val="0058025E"/>
    <w:pPr>
      <w:keepNext/>
      <w:numPr>
        <w:ilvl w:val="1"/>
        <w:numId w:val="1"/>
      </w:numPr>
      <w:outlineLvl w:val="1"/>
    </w:pPr>
    <w:rPr>
      <w:rFonts w:ascii="Calibri" w:hAnsi="Calibri" w:cs="Arial"/>
      <w:b/>
      <w:bCs/>
      <w:iCs/>
      <w:color w:val="FF0000"/>
      <w:szCs w:val="28"/>
    </w:rPr>
  </w:style>
  <w:style w:type="paragraph" w:styleId="Heading3">
    <w:name w:val="heading 3"/>
    <w:basedOn w:val="Normal"/>
    <w:next w:val="Normal"/>
    <w:link w:val="Heading3Char1"/>
    <w:autoRedefine/>
    <w:uiPriority w:val="99"/>
    <w:qFormat/>
    <w:rsid w:val="0058025E"/>
    <w:pPr>
      <w:keepNext/>
      <w:numPr>
        <w:ilvl w:val="2"/>
        <w:numId w:val="1"/>
      </w:numPr>
      <w:outlineLvl w:val="2"/>
    </w:pPr>
    <w:rPr>
      <w:rFonts w:ascii="Calibri" w:eastAsiaTheme="minorEastAsia" w:hAnsi="Calibri"/>
      <w:b/>
      <w:bCs/>
      <w:color w:val="5F497A" w:themeColor="accent4" w:themeShade="BF"/>
      <w:szCs w:val="24"/>
    </w:rPr>
  </w:style>
  <w:style w:type="paragraph" w:styleId="Heading4">
    <w:name w:val="heading 4"/>
    <w:basedOn w:val="Heading3"/>
    <w:next w:val="Normal"/>
    <w:link w:val="Heading4Char"/>
    <w:autoRedefine/>
    <w:uiPriority w:val="99"/>
    <w:qFormat/>
    <w:rsid w:val="001A5980"/>
    <w:pPr>
      <w:numPr>
        <w:ilvl w:val="3"/>
      </w:numPr>
      <w:outlineLvl w:val="3"/>
    </w:pPr>
    <w:rPr>
      <w:rFonts w:eastAsia="Franklin Gothic Book" w:cs="Arial"/>
      <w:b w:val="0"/>
      <w:i/>
      <w:noProof/>
      <w:color w:val="D99594" w:themeColor="accent2" w:themeTint="99"/>
      <w:szCs w:val="22"/>
    </w:rPr>
  </w:style>
  <w:style w:type="paragraph" w:styleId="Heading5">
    <w:name w:val="heading 5"/>
    <w:basedOn w:val="Normal"/>
    <w:next w:val="Normal"/>
    <w:link w:val="Heading5Char"/>
    <w:autoRedefine/>
    <w:uiPriority w:val="99"/>
    <w:qFormat/>
    <w:rsid w:val="0058025E"/>
    <w:pPr>
      <w:keepNext/>
      <w:keepLines/>
      <w:numPr>
        <w:ilvl w:val="4"/>
        <w:numId w:val="1"/>
      </w:numPr>
      <w:spacing w:before="200" w:line="276" w:lineRule="auto"/>
      <w:outlineLvl w:val="4"/>
    </w:pPr>
    <w:rPr>
      <w:rFonts w:ascii="Calibri" w:hAnsi="Calibri"/>
      <w:color w:val="E36C0A" w:themeColor="accent6" w:themeShade="BF"/>
    </w:rPr>
  </w:style>
  <w:style w:type="paragraph" w:styleId="Heading6">
    <w:name w:val="heading 6"/>
    <w:basedOn w:val="Normal"/>
    <w:next w:val="Normal"/>
    <w:link w:val="Heading6Char"/>
    <w:autoRedefine/>
    <w:uiPriority w:val="9"/>
    <w:qFormat/>
    <w:rsid w:val="00B04E8E"/>
    <w:pPr>
      <w:keepNext/>
      <w:keepLines/>
      <w:tabs>
        <w:tab w:val="left" w:pos="5040"/>
      </w:tabs>
      <w:spacing w:before="200" w:line="276" w:lineRule="auto"/>
      <w:outlineLvl w:val="5"/>
    </w:pPr>
    <w:rPr>
      <w:rFonts w:cs="Calibri"/>
      <w:b/>
      <w:smallCaps/>
      <w:sz w:val="22"/>
    </w:rPr>
  </w:style>
  <w:style w:type="paragraph" w:styleId="Heading7">
    <w:name w:val="heading 7"/>
    <w:basedOn w:val="Normal"/>
    <w:next w:val="Normal"/>
    <w:link w:val="Heading7Char"/>
    <w:uiPriority w:val="99"/>
    <w:qFormat/>
    <w:rsid w:val="00C76365"/>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C76365"/>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C76365"/>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25E"/>
    <w:rPr>
      <w:rFonts w:ascii="Calibri" w:eastAsia="Times New Roman" w:hAnsi="Calibri" w:cs="Arial"/>
      <w:b/>
      <w:bCs/>
      <w:color w:val="548DD4" w:themeColor="text2" w:themeTint="99"/>
      <w:kern w:val="32"/>
      <w:sz w:val="20"/>
      <w:szCs w:val="32"/>
    </w:rPr>
  </w:style>
  <w:style w:type="character" w:customStyle="1" w:styleId="Heading2Char">
    <w:name w:val="Heading 2 Char"/>
    <w:basedOn w:val="DefaultParagraphFont"/>
    <w:link w:val="Heading2"/>
    <w:uiPriority w:val="99"/>
    <w:rsid w:val="0058025E"/>
    <w:rPr>
      <w:rFonts w:ascii="Calibri" w:eastAsia="Times New Roman" w:hAnsi="Calibri" w:cs="Arial"/>
      <w:b/>
      <w:bCs/>
      <w:iCs/>
      <w:color w:val="FF0000"/>
      <w:sz w:val="20"/>
      <w:szCs w:val="28"/>
    </w:rPr>
  </w:style>
  <w:style w:type="character" w:customStyle="1" w:styleId="Heading3Char1">
    <w:name w:val="Heading 3 Char1"/>
    <w:link w:val="Heading3"/>
    <w:uiPriority w:val="99"/>
    <w:locked/>
    <w:rsid w:val="0058025E"/>
    <w:rPr>
      <w:rFonts w:ascii="Calibri" w:eastAsiaTheme="minorEastAsia" w:hAnsi="Calibri" w:cs="Times New Roman"/>
      <w:b/>
      <w:bCs/>
      <w:color w:val="5F497A" w:themeColor="accent4" w:themeShade="BF"/>
      <w:sz w:val="20"/>
      <w:szCs w:val="24"/>
    </w:rPr>
  </w:style>
  <w:style w:type="character" w:customStyle="1" w:styleId="Heading4Char">
    <w:name w:val="Heading 4 Char"/>
    <w:basedOn w:val="DefaultParagraphFont"/>
    <w:link w:val="Heading4"/>
    <w:uiPriority w:val="99"/>
    <w:rsid w:val="001A5980"/>
    <w:rPr>
      <w:rFonts w:ascii="Calibri" w:eastAsia="Franklin Gothic Book" w:hAnsi="Calibri" w:cs="Arial"/>
      <w:bCs/>
      <w:i/>
      <w:noProof/>
      <w:color w:val="D99594" w:themeColor="accent2" w:themeTint="99"/>
      <w:sz w:val="24"/>
    </w:rPr>
  </w:style>
  <w:style w:type="character" w:customStyle="1" w:styleId="Heading5Char">
    <w:name w:val="Heading 5 Char"/>
    <w:basedOn w:val="DefaultParagraphFont"/>
    <w:link w:val="Heading5"/>
    <w:uiPriority w:val="99"/>
    <w:rsid w:val="0058025E"/>
    <w:rPr>
      <w:rFonts w:ascii="Calibri" w:eastAsia="Times New Roman" w:hAnsi="Calibri" w:cs="Times New Roman"/>
      <w:color w:val="E36C0A" w:themeColor="accent6" w:themeShade="BF"/>
      <w:sz w:val="20"/>
    </w:rPr>
  </w:style>
  <w:style w:type="character" w:customStyle="1" w:styleId="Heading6Char">
    <w:name w:val="Heading 6 Char"/>
    <w:basedOn w:val="DefaultParagraphFont"/>
    <w:link w:val="Heading6"/>
    <w:uiPriority w:val="9"/>
    <w:rsid w:val="00B04E8E"/>
    <w:rPr>
      <w:rFonts w:eastAsia="Times New Roman" w:cs="Calibri"/>
      <w:b/>
      <w:smallCaps/>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1438F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D53CEE"/>
    <w:rPr>
      <w:sz w:val="18"/>
    </w:rPr>
  </w:style>
  <w:style w:type="character" w:customStyle="1" w:styleId="FootnoteTextChar">
    <w:name w:val="Footnote Text Char"/>
    <w:basedOn w:val="DefaultParagraphFont"/>
    <w:link w:val="FootnoteText"/>
    <w:uiPriority w:val="99"/>
    <w:rsid w:val="00D53CEE"/>
    <w:rPr>
      <w:rFonts w:eastAsia="Times New Roman" w:cs="Times New Roman"/>
      <w:sz w:val="18"/>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781C8B"/>
    <w:pPr>
      <w:tabs>
        <w:tab w:val="left" w:pos="480"/>
        <w:tab w:val="right" w:leader="dot" w:pos="9350"/>
      </w:tabs>
    </w:pPr>
    <w:rPr>
      <w:rFonts w:asciiTheme="majorHAnsi" w:hAnsiTheme="majorHAnsi"/>
      <w:b/>
      <w:bCs/>
      <w:caps/>
      <w:noProof/>
      <w:color w:val="C0504D" w:themeColor="accent2"/>
    </w:rPr>
  </w:style>
  <w:style w:type="paragraph" w:styleId="TOC2">
    <w:name w:val="toc 2"/>
    <w:basedOn w:val="Normal"/>
    <w:next w:val="Normal"/>
    <w:autoRedefine/>
    <w:uiPriority w:val="39"/>
    <w:rsid w:val="005D4828"/>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1"/>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10"/>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C76365"/>
    <w:pPr>
      <w:tabs>
        <w:tab w:val="num" w:pos="0"/>
        <w:tab w:val="num" w:pos="2160"/>
      </w:tabs>
      <w:spacing w:before="240"/>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
      <w:bCs/>
      <w:color w:val="5F497A" w:themeColor="accent4" w:themeShade="BF"/>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basedOn w:val="Normal"/>
    <w:next w:val="Normal"/>
    <w:link w:val="CaptionChar"/>
    <w:uiPriority w:val="35"/>
    <w:qFormat/>
    <w:rsid w:val="00F231F2"/>
    <w:pPr>
      <w:keepNext/>
      <w:tabs>
        <w:tab w:val="left" w:pos="1152"/>
      </w:tabs>
      <w:jc w:val="center"/>
    </w:pPr>
    <w:rPr>
      <w:rFonts w:cstheme="minorHAnsi"/>
      <w:b/>
      <w:szCs w:val="24"/>
    </w:rPr>
  </w:style>
  <w:style w:type="character" w:customStyle="1" w:styleId="CaptionChar">
    <w:name w:val="Caption Char"/>
    <w:link w:val="Caption"/>
    <w:uiPriority w:val="35"/>
    <w:locked/>
    <w:rsid w:val="00F231F2"/>
    <w:rPr>
      <w:rFonts w:eastAsia="Times New Roman" w:cstheme="minorHAnsi"/>
      <w:b/>
      <w:sz w:val="20"/>
      <w:szCs w:val="24"/>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5D4828"/>
    <w:pPr>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ind w:left="480"/>
    </w:pPr>
    <w:rPr>
      <w:rFonts w:cstheme="minorHAnsi"/>
      <w:szCs w:val="20"/>
    </w:rPr>
  </w:style>
  <w:style w:type="paragraph" w:styleId="TOC5">
    <w:name w:val="toc 5"/>
    <w:basedOn w:val="Normal"/>
    <w:next w:val="Normal"/>
    <w:autoRedefine/>
    <w:uiPriority w:val="39"/>
    <w:rsid w:val="00D466B6"/>
    <w:pPr>
      <w:ind w:left="720"/>
    </w:pPr>
    <w:rPr>
      <w:rFonts w:cstheme="minorHAnsi"/>
      <w:szCs w:val="20"/>
    </w:rPr>
  </w:style>
  <w:style w:type="paragraph" w:styleId="TOC6">
    <w:name w:val="toc 6"/>
    <w:basedOn w:val="Normal"/>
    <w:next w:val="Normal"/>
    <w:autoRedefine/>
    <w:uiPriority w:val="39"/>
    <w:rsid w:val="00D466B6"/>
    <w:pPr>
      <w:ind w:left="960"/>
    </w:pPr>
    <w:rPr>
      <w:rFonts w:cstheme="minorHAnsi"/>
      <w:szCs w:val="20"/>
    </w:rPr>
  </w:style>
  <w:style w:type="paragraph" w:styleId="TOC7">
    <w:name w:val="toc 7"/>
    <w:basedOn w:val="Normal"/>
    <w:next w:val="Normal"/>
    <w:autoRedefine/>
    <w:uiPriority w:val="39"/>
    <w:rsid w:val="00D466B6"/>
    <w:pPr>
      <w:ind w:left="1200"/>
    </w:pPr>
    <w:rPr>
      <w:rFonts w:cstheme="minorHAnsi"/>
      <w:szCs w:val="20"/>
    </w:rPr>
  </w:style>
  <w:style w:type="paragraph" w:styleId="TOC8">
    <w:name w:val="toc 8"/>
    <w:basedOn w:val="Normal"/>
    <w:next w:val="Normal"/>
    <w:autoRedefine/>
    <w:uiPriority w:val="39"/>
    <w:rsid w:val="00D466B6"/>
    <w:pPr>
      <w:ind w:left="1440"/>
    </w:pPr>
    <w:rPr>
      <w:rFonts w:cstheme="minorHAnsi"/>
      <w:szCs w:val="20"/>
    </w:rPr>
  </w:style>
  <w:style w:type="paragraph" w:styleId="TOC9">
    <w:name w:val="toc 9"/>
    <w:basedOn w:val="Normal"/>
    <w:next w:val="Normal"/>
    <w:autoRedefine/>
    <w:uiPriority w:val="39"/>
    <w:rsid w:val="00D466B6"/>
    <w:pPr>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C76365"/>
    <w:pPr>
      <w:keepLines/>
      <w:spacing w:before="480" w:line="276" w:lineRule="auto"/>
      <w:outlineLvl w:val="9"/>
    </w:pPr>
    <w:rPr>
      <w:rFonts w:cs="Times New Roman"/>
      <w:b w:val="0"/>
      <w:color w:val="365F91"/>
      <w:kern w:val="0"/>
      <w:sz w:val="28"/>
      <w:szCs w:val="28"/>
      <w:lang w:eastAsia="ja-JP"/>
    </w:rPr>
  </w:style>
  <w:style w:type="character" w:styleId="Strong">
    <w:name w:val="Strong"/>
    <w:basedOn w:val="DefaultParagraphFont"/>
    <w:uiPriority w:val="22"/>
    <w:qFormat/>
    <w:rsid w:val="00C76365"/>
    <w:rPr>
      <w:b/>
      <w:bCs/>
    </w:rPr>
  </w:style>
  <w:style w:type="paragraph" w:customStyle="1" w:styleId="TableText">
    <w:name w:val="Table Text"/>
    <w:basedOn w:val="Normal"/>
    <w:autoRedefine/>
    <w:qFormat/>
    <w:rsid w:val="00EC1B62"/>
    <w:rPr>
      <w:rFonts w:ascii="Calibri" w:hAnsi="Calibri"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character" w:customStyle="1" w:styleId="FootnoteChar">
    <w:name w:val="Footnote Char"/>
    <w:basedOn w:val="footnoteChar0"/>
    <w:link w:val="Footnote"/>
    <w:rsid w:val="00DE6891"/>
    <w:rPr>
      <w:rFonts w:eastAsiaTheme="minorEastAsia" w:cstheme="minorHAnsi"/>
      <w:sz w:val="18"/>
      <w:szCs w:val="20"/>
    </w:rPr>
  </w:style>
  <w:style w:type="character" w:customStyle="1" w:styleId="footnoteChar0">
    <w:name w:val="footnote Char"/>
    <w:basedOn w:val="FootnoteTextChar"/>
    <w:link w:val="footnote0"/>
    <w:rsid w:val="00DE6891"/>
    <w:rPr>
      <w:rFonts w:eastAsia="Times New Roman" w:cs="Times New Roman"/>
      <w:sz w:val="18"/>
      <w:szCs w:val="24"/>
    </w:rPr>
  </w:style>
  <w:style w:type="paragraph" w:customStyle="1" w:styleId="footnote0">
    <w:name w:val="footnote"/>
    <w:basedOn w:val="FootnoteText"/>
    <w:link w:val="footnoteChar0"/>
    <w:rsid w:val="00DE6891"/>
    <w:rPr>
      <w:szCs w:val="24"/>
    </w:rPr>
  </w:style>
  <w:style w:type="paragraph" w:styleId="TableofFigures">
    <w:name w:val="table of figures"/>
    <w:basedOn w:val="Normal"/>
    <w:next w:val="Normal"/>
    <w:uiPriority w:val="99"/>
    <w:unhideWhenUsed/>
    <w:rsid w:val="00D466B6"/>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CD626B"/>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DC124D"/>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C124D"/>
    <w:rPr>
      <w:rFonts w:eastAsia="Times New Roman" w:cstheme="minorHAnsi"/>
      <w:b/>
      <w:sz w:val="20"/>
      <w:szCs w:val="20"/>
    </w:rPr>
  </w:style>
  <w:style w:type="paragraph" w:customStyle="1" w:styleId="Captions">
    <w:name w:val="Captions"/>
    <w:basedOn w:val="Title"/>
    <w:link w:val="CaptionsChar"/>
    <w:autoRedefine/>
    <w:qFormat/>
    <w:rsid w:val="00037366"/>
    <w:pPr>
      <w:pBdr>
        <w:bottom w:val="none" w:sz="0" w:space="0" w:color="auto"/>
      </w:pBdr>
      <w:spacing w:after="120"/>
      <w:jc w:val="center"/>
    </w:pPr>
    <w:rPr>
      <w:rFonts w:ascii="Calibri" w:hAnsi="Calibri" w:cs="Calibri"/>
      <w:b/>
      <w:sz w:val="20"/>
      <w:szCs w:val="20"/>
    </w:rPr>
  </w:style>
  <w:style w:type="character" w:customStyle="1" w:styleId="CaptionsChar">
    <w:name w:val="Captions Char"/>
    <w:basedOn w:val="TitleChar"/>
    <w:link w:val="Captions"/>
    <w:rsid w:val="00037366"/>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
      <w:bCs w:val="0"/>
      <w:iCs w:val="0"/>
      <w:color w:val="FF000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
      <w:bCs w:val="0"/>
      <w:iCs w:val="0"/>
      <w:color w:val="FF0000"/>
      <w:sz w:val="24"/>
      <w:szCs w:val="24"/>
    </w:rPr>
  </w:style>
  <w:style w:type="paragraph" w:customStyle="1" w:styleId="FormH4">
    <w:name w:val="Form H4"/>
    <w:basedOn w:val="FormH2"/>
    <w:link w:val="FormH4Char"/>
    <w:qFormat/>
    <w:rsid w:val="00D466B6"/>
    <w:pPr>
      <w:keepNext/>
      <w:keepLines/>
      <w:spacing w:before="200" w:line="276" w:lineRule="auto"/>
      <w:ind w:left="1800"/>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
      <w:bCs/>
      <w:iCs/>
      <w:color w:val="FF0000"/>
      <w:sz w:val="28"/>
      <w:szCs w:val="28"/>
    </w:rPr>
  </w:style>
  <w:style w:type="paragraph" w:customStyle="1" w:styleId="Normal1">
    <w:name w:val="Normal1"/>
    <w:basedOn w:val="Normal"/>
    <w:uiPriority w:val="99"/>
    <w:rsid w:val="00D466B6"/>
    <w:pPr>
      <w:autoSpaceDE w:val="0"/>
      <w:autoSpaceDN w:val="0"/>
    </w:pPr>
    <w:rPr>
      <w:rFonts w:ascii="Arial" w:hAnsi="Arial" w:cs="Arial"/>
      <w:sz w:val="24"/>
      <w:szCs w:val="24"/>
    </w:rPr>
  </w:style>
  <w:style w:type="paragraph" w:customStyle="1" w:styleId="whs2">
    <w:name w:val="whs2"/>
    <w:basedOn w:val="Normal"/>
    <w:uiPriority w:val="99"/>
    <w:rsid w:val="00D466B6"/>
    <w:rPr>
      <w:rFonts w:ascii="Arial" w:hAnsi="Arial" w:cs="Arial"/>
      <w:szCs w:val="20"/>
    </w:rPr>
  </w:style>
  <w:style w:type="paragraph" w:customStyle="1" w:styleId="font5">
    <w:name w:val="font5"/>
    <w:basedOn w:val="Normal"/>
    <w:uiPriority w:val="99"/>
    <w:rsid w:val="00D466B6"/>
    <w:pPr>
      <w:spacing w:before="100" w:beforeAutospacing="1" w:after="100" w:afterAutospacing="1"/>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F40C53"/>
    <w:pPr>
      <w:jc w:val="center"/>
    </w:pPr>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0A3E51"/>
    <w:pPr>
      <w:spacing w:after="0" w:line="240" w:lineRule="auto"/>
    </w:pPr>
    <w:rPr>
      <w:rFonts w:eastAsia="Times New Roman" w:cs="Times New Roman"/>
      <w:sz w:val="20"/>
    </w:rPr>
  </w:style>
  <w:style w:type="character" w:customStyle="1" w:styleId="CommentSubjectChar1">
    <w:name w:val="Comment Subject Char1"/>
    <w:basedOn w:val="CommentTextChar"/>
    <w:uiPriority w:val="99"/>
    <w:semiHidden/>
    <w:rsid w:val="00BF3352"/>
    <w:rPr>
      <w:rFonts w:eastAsia="Times New Roman" w:cs="Times New Roman"/>
      <w:b/>
      <w:bCs/>
      <w:sz w:val="20"/>
    </w:rPr>
  </w:style>
  <w:style w:type="character" w:customStyle="1" w:styleId="MacroTextChar1">
    <w:name w:val="Macro Text Char1"/>
    <w:basedOn w:val="DefaultParagraphFont"/>
    <w:uiPriority w:val="99"/>
    <w:semiHidden/>
    <w:rsid w:val="00BF3352"/>
    <w:rPr>
      <w:rFonts w:ascii="Consolas" w:eastAsia="Times New Roman" w:hAnsi="Consolas" w:cs="Consolas"/>
      <w:sz w:val="20"/>
      <w:szCs w:val="20"/>
    </w:rPr>
  </w:style>
  <w:style w:type="character" w:customStyle="1" w:styleId="DocumentMapChar1">
    <w:name w:val="Document Map Char1"/>
    <w:basedOn w:val="DefaultParagraphFont"/>
    <w:uiPriority w:val="99"/>
    <w:semiHidden/>
    <w:rsid w:val="00BF3352"/>
    <w:rPr>
      <w:rFonts w:ascii="Tahoma" w:eastAsia="Times New Roman" w:hAnsi="Tahoma" w:cs="Tahoma"/>
      <w:sz w:val="16"/>
      <w:szCs w:val="16"/>
    </w:rPr>
  </w:style>
  <w:style w:type="table" w:customStyle="1" w:styleId="TableGrid2">
    <w:name w:val="Table Grid2"/>
    <w:basedOn w:val="TableNormal"/>
    <w:next w:val="TableGrid"/>
    <w:uiPriority w:val="59"/>
    <w:rsid w:val="00214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D664C8"/>
    <w:rPr>
      <w:vertAlign w:val="superscript"/>
    </w:rPr>
  </w:style>
  <w:style w:type="character" w:styleId="Emphasis">
    <w:name w:val="Emphasis"/>
    <w:basedOn w:val="DefaultParagraphFont"/>
    <w:uiPriority w:val="20"/>
    <w:qFormat/>
    <w:rsid w:val="00713628"/>
    <w:rPr>
      <w:i/>
      <w:iCs/>
    </w:rPr>
  </w:style>
  <w:style w:type="paragraph" w:customStyle="1" w:styleId="Reporttitle">
    <w:name w:val="Report title"/>
    <w:basedOn w:val="Normal"/>
    <w:rsid w:val="00581C37"/>
    <w:pPr>
      <w:spacing w:before="720" w:line="480" w:lineRule="exact"/>
    </w:pPr>
    <w:rPr>
      <w:rFonts w:ascii="Arial Black" w:hAnsi="Arial Black" w:cs="Arial"/>
      <w:sz w:val="40"/>
      <w:szCs w:val="24"/>
    </w:rPr>
  </w:style>
  <w:style w:type="numbering" w:customStyle="1" w:styleId="NoList1">
    <w:name w:val="No List1"/>
    <w:next w:val="NoList"/>
    <w:uiPriority w:val="99"/>
    <w:semiHidden/>
    <w:unhideWhenUsed/>
    <w:rsid w:val="00280744"/>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280744"/>
    <w:rPr>
      <w:rFonts w:eastAsia="Times New Roman" w:cs="Times New Roman"/>
      <w:sz w:val="20"/>
      <w:szCs w:val="20"/>
    </w:rPr>
  </w:style>
  <w:style w:type="paragraph" w:customStyle="1" w:styleId="Footnote">
    <w:name w:val="Footnote"/>
    <w:basedOn w:val="FootnoteText"/>
    <w:link w:val="FootnoteChar"/>
    <w:autoRedefine/>
    <w:qFormat/>
    <w:rsid w:val="00DE6891"/>
    <w:rPr>
      <w:rFonts w:eastAsiaTheme="minorEastAsia" w:cstheme="minorHAnsi"/>
      <w:szCs w:val="20"/>
    </w:rPr>
  </w:style>
  <w:style w:type="paragraph" w:customStyle="1" w:styleId="TechnicalTable">
    <w:name w:val="Technical Table"/>
    <w:basedOn w:val="Normal"/>
    <w:link w:val="TechnicalTableChar"/>
    <w:autoRedefine/>
    <w:qFormat/>
    <w:rsid w:val="00280744"/>
    <w:rPr>
      <w:rFonts w:ascii="Times New Roman" w:hAnsi="Times New Roman" w:cstheme="minorHAnsi"/>
      <w:szCs w:val="20"/>
    </w:rPr>
  </w:style>
  <w:style w:type="paragraph" w:customStyle="1" w:styleId="DocumentLabel">
    <w:name w:val="Document Label"/>
    <w:next w:val="Normal"/>
    <w:uiPriority w:val="99"/>
    <w:rsid w:val="0028074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280744"/>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rsid w:val="00280744"/>
    <w:rPr>
      <w:rFonts w:ascii="Garamond" w:eastAsia="Times New Roman" w:hAnsi="Garamond" w:cs="Times New Roman"/>
      <w:caps/>
      <w:sz w:val="18"/>
      <w:szCs w:val="20"/>
    </w:rPr>
  </w:style>
  <w:style w:type="character" w:customStyle="1" w:styleId="MessageHeaderLabel">
    <w:name w:val="Message Header Label"/>
    <w:uiPriority w:val="99"/>
    <w:rsid w:val="00280744"/>
    <w:rPr>
      <w:b/>
      <w:sz w:val="18"/>
    </w:rPr>
  </w:style>
  <w:style w:type="numbering" w:customStyle="1" w:styleId="NoList11">
    <w:name w:val="No List11"/>
    <w:next w:val="NoList"/>
    <w:uiPriority w:val="99"/>
    <w:semiHidden/>
    <w:unhideWhenUsed/>
    <w:rsid w:val="00280744"/>
  </w:style>
  <w:style w:type="table" w:customStyle="1" w:styleId="TableGrid3">
    <w:name w:val="Table Grid3"/>
    <w:basedOn w:val="TableNormal"/>
    <w:next w:val="TableGrid"/>
    <w:uiPriority w:val="59"/>
    <w:rsid w:val="00280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0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1606E"/>
  </w:style>
  <w:style w:type="numbering" w:customStyle="1" w:styleId="NoList12">
    <w:name w:val="No List12"/>
    <w:next w:val="NoList"/>
    <w:uiPriority w:val="99"/>
    <w:semiHidden/>
    <w:unhideWhenUsed/>
    <w:rsid w:val="0011606E"/>
  </w:style>
  <w:style w:type="numbering" w:customStyle="1" w:styleId="NoList3">
    <w:name w:val="No List3"/>
    <w:next w:val="NoList"/>
    <w:uiPriority w:val="99"/>
    <w:semiHidden/>
    <w:unhideWhenUsed/>
    <w:rsid w:val="00BE1379"/>
  </w:style>
  <w:style w:type="table" w:customStyle="1" w:styleId="TableGrid4">
    <w:name w:val="Table Grid4"/>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E1379"/>
  </w:style>
  <w:style w:type="table" w:customStyle="1" w:styleId="TableGrid31">
    <w:name w:val="Table Grid31"/>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21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56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5F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A67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05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77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94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494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432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432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E432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55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D3579"/>
  </w:style>
  <w:style w:type="paragraph" w:styleId="Closing">
    <w:name w:val="Closing"/>
    <w:basedOn w:val="Normal"/>
    <w:next w:val="Normal"/>
    <w:link w:val="ClosingChar"/>
    <w:uiPriority w:val="99"/>
    <w:rsid w:val="00BD3579"/>
    <w:pPr>
      <w:spacing w:line="220" w:lineRule="atLeast"/>
    </w:pPr>
    <w:rPr>
      <w:rFonts w:ascii="Garamond" w:hAnsi="Garamond"/>
      <w:sz w:val="22"/>
      <w:szCs w:val="20"/>
    </w:rPr>
  </w:style>
  <w:style w:type="character" w:customStyle="1" w:styleId="ClosingChar">
    <w:name w:val="Closing Char"/>
    <w:basedOn w:val="DefaultParagraphFont"/>
    <w:link w:val="Closing"/>
    <w:uiPriority w:val="99"/>
    <w:rsid w:val="00BD3579"/>
    <w:rPr>
      <w:rFonts w:ascii="Garamond" w:eastAsia="Times New Roman" w:hAnsi="Garamond" w:cs="Times New Roman"/>
      <w:szCs w:val="20"/>
    </w:rPr>
  </w:style>
  <w:style w:type="paragraph" w:customStyle="1" w:styleId="CompanyName">
    <w:name w:val="Company Name"/>
    <w:basedOn w:val="BodyText"/>
    <w:uiPriority w:val="99"/>
    <w:rsid w:val="00BD3579"/>
    <w:pPr>
      <w:keepLines/>
      <w:framePr w:w="8640" w:h="1440" w:wrap="notBeside" w:vAnchor="page" w:hAnchor="margin" w:xAlign="center" w:y="889"/>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D3579"/>
    <w:pPr>
      <w:keepLines/>
      <w:spacing w:before="220" w:after="240" w:line="240" w:lineRule="atLeast"/>
    </w:pPr>
    <w:rPr>
      <w:rFonts w:ascii="Garamond" w:hAnsi="Garamond"/>
      <w:sz w:val="22"/>
      <w:szCs w:val="20"/>
    </w:rPr>
  </w:style>
  <w:style w:type="paragraph" w:customStyle="1" w:styleId="HeaderBase">
    <w:name w:val="Header Base"/>
    <w:basedOn w:val="BodyText"/>
    <w:uiPriority w:val="99"/>
    <w:rsid w:val="00BD3579"/>
    <w:pPr>
      <w:keepLines/>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D3579"/>
    <w:pPr>
      <w:keepNext/>
      <w:keepLines/>
      <w:spacing w:line="240" w:lineRule="atLeast"/>
    </w:pPr>
    <w:rPr>
      <w:rFonts w:ascii="Garamond" w:hAnsi="Garamond"/>
      <w:kern w:val="20"/>
      <w:sz w:val="22"/>
      <w:szCs w:val="20"/>
    </w:rPr>
  </w:style>
  <w:style w:type="paragraph" w:customStyle="1" w:styleId="MessageHeaderFirst">
    <w:name w:val="Message Header First"/>
    <w:basedOn w:val="MessageHeader"/>
    <w:next w:val="MessageHeader"/>
    <w:uiPriority w:val="99"/>
    <w:rsid w:val="00BD3579"/>
    <w:pPr>
      <w:spacing w:before="360"/>
    </w:pPr>
  </w:style>
  <w:style w:type="paragraph" w:customStyle="1" w:styleId="MessageHeaderLast">
    <w:name w:val="Message Header Last"/>
    <w:basedOn w:val="MessageHeader"/>
    <w:next w:val="BodyText"/>
    <w:uiPriority w:val="99"/>
    <w:rsid w:val="00BD3579"/>
    <w:pPr>
      <w:pBdr>
        <w:bottom w:val="single" w:sz="6" w:space="18" w:color="808080"/>
      </w:pBdr>
      <w:spacing w:after="360"/>
    </w:pPr>
  </w:style>
  <w:style w:type="paragraph" w:styleId="NormalIndent">
    <w:name w:val="Normal Indent"/>
    <w:basedOn w:val="Normal"/>
    <w:uiPriority w:val="99"/>
    <w:rsid w:val="00BD3579"/>
    <w:pPr>
      <w:ind w:left="720"/>
    </w:pPr>
    <w:rPr>
      <w:rFonts w:ascii="Garamond" w:hAnsi="Garamond"/>
      <w:sz w:val="22"/>
      <w:szCs w:val="20"/>
    </w:rPr>
  </w:style>
  <w:style w:type="paragraph" w:customStyle="1" w:styleId="ReturnAddress">
    <w:name w:val="Return Address"/>
    <w:uiPriority w:val="99"/>
    <w:rsid w:val="00BD3579"/>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D3579"/>
    <w:pPr>
      <w:keepNext/>
      <w:keepLines/>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D3579"/>
    <w:rPr>
      <w:rFonts w:ascii="Garamond" w:eastAsia="Times New Roman" w:hAnsi="Garamond" w:cs="Times New Roman"/>
      <w:szCs w:val="20"/>
    </w:rPr>
  </w:style>
  <w:style w:type="paragraph" w:customStyle="1" w:styleId="SignatureJobTitle">
    <w:name w:val="Signature Job Title"/>
    <w:basedOn w:val="Signature"/>
    <w:next w:val="Normal"/>
    <w:uiPriority w:val="99"/>
    <w:rsid w:val="00BD3579"/>
    <w:pPr>
      <w:spacing w:before="0"/>
      <w:ind w:firstLine="0"/>
    </w:pPr>
  </w:style>
  <w:style w:type="paragraph" w:customStyle="1" w:styleId="SignatureName">
    <w:name w:val="Signature Name"/>
    <w:basedOn w:val="Signature"/>
    <w:next w:val="SignatureJobTitle"/>
    <w:uiPriority w:val="99"/>
    <w:rsid w:val="00BD3579"/>
    <w:pPr>
      <w:ind w:firstLine="0"/>
    </w:pPr>
  </w:style>
  <w:style w:type="character" w:customStyle="1" w:styleId="Slogan">
    <w:name w:val="Slogan"/>
    <w:uiPriority w:val="99"/>
    <w:rsid w:val="00BD3579"/>
    <w:rPr>
      <w:i/>
      <w:spacing w:val="70"/>
      <w:sz w:val="21"/>
    </w:rPr>
  </w:style>
  <w:style w:type="table" w:customStyle="1" w:styleId="TableGrid19">
    <w:name w:val="Table Grid19"/>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D3579"/>
  </w:style>
  <w:style w:type="paragraph" w:customStyle="1" w:styleId="Title1">
    <w:name w:val="Title1"/>
    <w:basedOn w:val="Normal"/>
    <w:next w:val="Normal"/>
    <w:uiPriority w:val="10"/>
    <w:qFormat/>
    <w:rsid w:val="00BD357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D3579"/>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D3579"/>
  </w:style>
  <w:style w:type="table" w:customStyle="1" w:styleId="TableGrid61">
    <w:name w:val="Table Grid61"/>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D3579"/>
    <w:pPr>
      <w:keepLines/>
      <w:numPr>
        <w:numId w:val="2"/>
      </w:numPr>
      <w:tabs>
        <w:tab w:val="clear" w:pos="2790"/>
        <w:tab w:val="num" w:pos="432"/>
      </w:tabs>
      <w:spacing w:after="240"/>
      <w:ind w:left="360" w:hanging="360"/>
    </w:pPr>
    <w:rPr>
      <w:rFonts w:ascii="Palatino Linotype" w:hAnsi="Palatino Linotype"/>
      <w:bCs/>
      <w:sz w:val="20"/>
      <w:szCs w:val="20"/>
    </w:rPr>
  </w:style>
  <w:style w:type="table" w:customStyle="1" w:styleId="TableGrid20">
    <w:name w:val="Table Grid20"/>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C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C3B29"/>
    <w:rPr>
      <w:rFonts w:ascii="Courier New" w:eastAsia="Times New Roman" w:hAnsi="Courier New" w:cs="Courier New"/>
      <w:sz w:val="20"/>
      <w:szCs w:val="20"/>
    </w:rPr>
  </w:style>
  <w:style w:type="table" w:styleId="LightList">
    <w:name w:val="Light List"/>
    <w:basedOn w:val="TableNormal"/>
    <w:uiPriority w:val="61"/>
    <w:rsid w:val="00A158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FF0879"/>
  </w:style>
  <w:style w:type="table" w:customStyle="1" w:styleId="TableGrid27">
    <w:name w:val="Table Grid27"/>
    <w:basedOn w:val="TableNormal"/>
    <w:next w:val="TableGrid"/>
    <w:uiPriority w:val="39"/>
    <w:rsid w:val="00FF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F087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FF087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FF0879"/>
    <w:rPr>
      <w:i/>
      <w:iCs/>
      <w:color w:val="404040"/>
    </w:rPr>
  </w:style>
  <w:style w:type="character" w:customStyle="1" w:styleId="A0">
    <w:name w:val="A0"/>
    <w:uiPriority w:val="99"/>
    <w:rsid w:val="00FF0879"/>
    <w:rPr>
      <w:rFonts w:cs="HelveticaNeueLT Std"/>
      <w:b/>
      <w:bCs/>
      <w:color w:val="00863E"/>
      <w:sz w:val="44"/>
      <w:szCs w:val="44"/>
    </w:rPr>
  </w:style>
  <w:style w:type="character" w:customStyle="1" w:styleId="A1">
    <w:name w:val="A1"/>
    <w:uiPriority w:val="99"/>
    <w:rsid w:val="00FF0879"/>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FF0879"/>
    <w:pPr>
      <w:numPr>
        <w:numId w:val="5"/>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FF0879"/>
    <w:rPr>
      <w:rFonts w:ascii="Franklin Gothic Book" w:eastAsia="Times New Roman" w:hAnsi="Franklin Gothic Book" w:cs="Times New Roman"/>
      <w:szCs w:val="24"/>
    </w:rPr>
  </w:style>
  <w:style w:type="paragraph" w:styleId="List2">
    <w:name w:val="List 2"/>
    <w:semiHidden/>
    <w:unhideWhenUsed/>
    <w:rsid w:val="00FF0879"/>
    <w:pPr>
      <w:numPr>
        <w:numId w:val="8"/>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F0879"/>
    <w:rPr>
      <w:rFonts w:eastAsia="Times New Roman" w:cs="Times New Roman"/>
      <w:sz w:val="20"/>
    </w:rPr>
  </w:style>
  <w:style w:type="paragraph" w:customStyle="1" w:styleId="NormalBeforeList">
    <w:name w:val="Normal Before List"/>
    <w:basedOn w:val="Normal"/>
    <w:qFormat/>
    <w:rsid w:val="00FF0879"/>
    <w:pPr>
      <w:keepNext/>
      <w:spacing w:line="276" w:lineRule="auto"/>
    </w:pPr>
    <w:rPr>
      <w:rFonts w:eastAsia="Franklin Gothic Book"/>
      <w:sz w:val="22"/>
    </w:rPr>
  </w:style>
  <w:style w:type="paragraph" w:customStyle="1" w:styleId="Bulletlevel1">
    <w:name w:val="Bullet level 1"/>
    <w:basedOn w:val="ListParagraph"/>
    <w:qFormat/>
    <w:rsid w:val="00FF0879"/>
    <w:pPr>
      <w:numPr>
        <w:numId w:val="9"/>
      </w:numPr>
      <w:tabs>
        <w:tab w:val="num" w:pos="360"/>
      </w:tabs>
      <w:spacing w:after="60" w:line="276" w:lineRule="auto"/>
      <w:ind w:firstLine="0"/>
      <w:contextualSpacing w:val="0"/>
    </w:pPr>
    <w:rPr>
      <w:rFonts w:eastAsia="Franklin Gothic Book"/>
      <w:sz w:val="22"/>
    </w:rPr>
  </w:style>
  <w:style w:type="paragraph" w:customStyle="1" w:styleId="Bulletlevel1-last">
    <w:name w:val="Bullet level 1-last"/>
    <w:basedOn w:val="Bulletlevel1"/>
    <w:qFormat/>
    <w:rsid w:val="00FF0879"/>
    <w:pPr>
      <w:spacing w:after="200"/>
    </w:pPr>
  </w:style>
  <w:style w:type="paragraph" w:customStyle="1" w:styleId="NormalIntroSentence">
    <w:name w:val="Normal Intro Sentence"/>
    <w:qFormat/>
    <w:rsid w:val="00FF0879"/>
    <w:pPr>
      <w:keepNext/>
      <w:spacing w:after="100"/>
    </w:pPr>
  </w:style>
  <w:style w:type="table" w:customStyle="1" w:styleId="GridTable1Light3">
    <w:name w:val="Grid Table 1 Light3"/>
    <w:basedOn w:val="TableNormal"/>
    <w:uiPriority w:val="46"/>
    <w:rsid w:val="00FF087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FF0879"/>
  </w:style>
  <w:style w:type="character" w:styleId="SubtleEmphasis">
    <w:name w:val="Subtle Emphasis"/>
    <w:basedOn w:val="DefaultParagraphFont"/>
    <w:uiPriority w:val="19"/>
    <w:qFormat/>
    <w:rsid w:val="00FF0879"/>
    <w:rPr>
      <w:i/>
      <w:iCs/>
      <w:color w:val="808080" w:themeColor="text1" w:themeTint="7F"/>
    </w:rPr>
  </w:style>
  <w:style w:type="table" w:customStyle="1" w:styleId="TableGrid28">
    <w:name w:val="Table Grid28"/>
    <w:basedOn w:val="TableNormal"/>
    <w:next w:val="TableGrid"/>
    <w:uiPriority w:val="59"/>
    <w:rsid w:val="00B9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2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A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B6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style>
  <w:style w:type="paragraph" w:customStyle="1" w:styleId="Text">
    <w:name w:val="__Text"/>
    <w:qFormat/>
    <w:rsid w:val="009F78D1"/>
    <w:pPr>
      <w:spacing w:after="240" w:line="288" w:lineRule="auto"/>
    </w:pPr>
    <w:rPr>
      <w:rFonts w:ascii="Arial" w:eastAsia="Times New Roman" w:hAnsi="Arial" w:cs="Arial"/>
      <w:color w:val="333333"/>
    </w:rPr>
  </w:style>
  <w:style w:type="paragraph" w:customStyle="1" w:styleId="TableBodyHeading">
    <w:name w:val="Table Body Heading"/>
    <w:basedOn w:val="Normal"/>
    <w:link w:val="TableBodyHeadingChar"/>
    <w:rsid w:val="00D759A4"/>
    <w:pPr>
      <w:numPr>
        <w:ilvl w:val="12"/>
      </w:numPr>
      <w:spacing w:before="80" w:after="40"/>
      <w:ind w:left="144" w:hanging="144"/>
    </w:pPr>
    <w:rPr>
      <w:rFonts w:ascii="Arial" w:hAnsi="Arial" w:cs="Arial"/>
      <w:sz w:val="18"/>
      <w:szCs w:val="18"/>
    </w:rPr>
  </w:style>
  <w:style w:type="character" w:customStyle="1" w:styleId="TableBodyHeadingChar">
    <w:name w:val="Table Body Heading Char"/>
    <w:basedOn w:val="DefaultParagraphFont"/>
    <w:link w:val="TableBodyHeading"/>
    <w:rsid w:val="00D759A4"/>
    <w:rPr>
      <w:rFonts w:ascii="Arial" w:eastAsia="Times New Roman" w:hAnsi="Arial" w:cs="Arial"/>
      <w:sz w:val="18"/>
      <w:szCs w:val="18"/>
    </w:rPr>
  </w:style>
  <w:style w:type="paragraph" w:customStyle="1" w:styleId="TableFootnote">
    <w:name w:val="Table Footnote"/>
    <w:basedOn w:val="Normal"/>
    <w:qFormat/>
    <w:rsid w:val="008F14A1"/>
    <w:rPr>
      <w:rFonts w:eastAsia="Franklin Gothic Book"/>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951E8"/>
    <w:pPr>
      <w:spacing w:after="0" w:line="240" w:lineRule="auto"/>
    </w:pPr>
    <w:rPr>
      <w:rFonts w:eastAsia="Times New Roman" w:cs="Times New Roman"/>
      <w:sz w:val="20"/>
    </w:rPr>
  </w:style>
  <w:style w:type="paragraph" w:styleId="Heading1">
    <w:name w:val="heading 1"/>
    <w:basedOn w:val="Normal"/>
    <w:next w:val="Normal"/>
    <w:link w:val="Heading1Char"/>
    <w:autoRedefine/>
    <w:uiPriority w:val="99"/>
    <w:qFormat/>
    <w:rsid w:val="0058025E"/>
    <w:pPr>
      <w:keepNext/>
      <w:numPr>
        <w:numId w:val="1"/>
      </w:numPr>
      <w:outlineLvl w:val="0"/>
    </w:pPr>
    <w:rPr>
      <w:rFonts w:ascii="Calibri" w:hAnsi="Calibri" w:cs="Arial"/>
      <w:b/>
      <w:bCs/>
      <w:color w:val="548DD4" w:themeColor="text2" w:themeTint="99"/>
      <w:kern w:val="32"/>
      <w:szCs w:val="32"/>
    </w:rPr>
  </w:style>
  <w:style w:type="paragraph" w:styleId="Heading2">
    <w:name w:val="heading 2"/>
    <w:basedOn w:val="Normal"/>
    <w:next w:val="Normal"/>
    <w:link w:val="Heading2Char"/>
    <w:autoRedefine/>
    <w:uiPriority w:val="99"/>
    <w:qFormat/>
    <w:rsid w:val="0058025E"/>
    <w:pPr>
      <w:keepNext/>
      <w:numPr>
        <w:ilvl w:val="1"/>
        <w:numId w:val="1"/>
      </w:numPr>
      <w:outlineLvl w:val="1"/>
    </w:pPr>
    <w:rPr>
      <w:rFonts w:ascii="Calibri" w:hAnsi="Calibri" w:cs="Arial"/>
      <w:b/>
      <w:bCs/>
      <w:iCs/>
      <w:color w:val="FF0000"/>
      <w:szCs w:val="28"/>
    </w:rPr>
  </w:style>
  <w:style w:type="paragraph" w:styleId="Heading3">
    <w:name w:val="heading 3"/>
    <w:basedOn w:val="Normal"/>
    <w:next w:val="Normal"/>
    <w:link w:val="Heading3Char1"/>
    <w:autoRedefine/>
    <w:uiPriority w:val="99"/>
    <w:qFormat/>
    <w:rsid w:val="0058025E"/>
    <w:pPr>
      <w:keepNext/>
      <w:numPr>
        <w:ilvl w:val="2"/>
        <w:numId w:val="1"/>
      </w:numPr>
      <w:outlineLvl w:val="2"/>
    </w:pPr>
    <w:rPr>
      <w:rFonts w:ascii="Calibri" w:eastAsiaTheme="minorEastAsia" w:hAnsi="Calibri"/>
      <w:b/>
      <w:bCs/>
      <w:color w:val="5F497A" w:themeColor="accent4" w:themeShade="BF"/>
      <w:szCs w:val="24"/>
    </w:rPr>
  </w:style>
  <w:style w:type="paragraph" w:styleId="Heading4">
    <w:name w:val="heading 4"/>
    <w:basedOn w:val="Heading3"/>
    <w:next w:val="Normal"/>
    <w:link w:val="Heading4Char"/>
    <w:autoRedefine/>
    <w:uiPriority w:val="99"/>
    <w:qFormat/>
    <w:rsid w:val="001A5980"/>
    <w:pPr>
      <w:numPr>
        <w:ilvl w:val="3"/>
      </w:numPr>
      <w:outlineLvl w:val="3"/>
    </w:pPr>
    <w:rPr>
      <w:rFonts w:eastAsia="Franklin Gothic Book" w:cs="Arial"/>
      <w:b w:val="0"/>
      <w:i/>
      <w:noProof/>
      <w:color w:val="D99594" w:themeColor="accent2" w:themeTint="99"/>
      <w:szCs w:val="22"/>
    </w:rPr>
  </w:style>
  <w:style w:type="paragraph" w:styleId="Heading5">
    <w:name w:val="heading 5"/>
    <w:basedOn w:val="Normal"/>
    <w:next w:val="Normal"/>
    <w:link w:val="Heading5Char"/>
    <w:autoRedefine/>
    <w:uiPriority w:val="99"/>
    <w:qFormat/>
    <w:rsid w:val="0058025E"/>
    <w:pPr>
      <w:keepNext/>
      <w:keepLines/>
      <w:numPr>
        <w:ilvl w:val="4"/>
        <w:numId w:val="1"/>
      </w:numPr>
      <w:spacing w:before="200" w:line="276" w:lineRule="auto"/>
      <w:outlineLvl w:val="4"/>
    </w:pPr>
    <w:rPr>
      <w:rFonts w:ascii="Calibri" w:hAnsi="Calibri"/>
      <w:color w:val="E36C0A" w:themeColor="accent6" w:themeShade="BF"/>
    </w:rPr>
  </w:style>
  <w:style w:type="paragraph" w:styleId="Heading6">
    <w:name w:val="heading 6"/>
    <w:basedOn w:val="Normal"/>
    <w:next w:val="Normal"/>
    <w:link w:val="Heading6Char"/>
    <w:autoRedefine/>
    <w:uiPriority w:val="9"/>
    <w:qFormat/>
    <w:rsid w:val="00B04E8E"/>
    <w:pPr>
      <w:keepNext/>
      <w:keepLines/>
      <w:tabs>
        <w:tab w:val="left" w:pos="5040"/>
      </w:tabs>
      <w:spacing w:before="200" w:line="276" w:lineRule="auto"/>
      <w:outlineLvl w:val="5"/>
    </w:pPr>
    <w:rPr>
      <w:rFonts w:cs="Calibri"/>
      <w:b/>
      <w:smallCaps/>
      <w:sz w:val="22"/>
    </w:rPr>
  </w:style>
  <w:style w:type="paragraph" w:styleId="Heading7">
    <w:name w:val="heading 7"/>
    <w:basedOn w:val="Normal"/>
    <w:next w:val="Normal"/>
    <w:link w:val="Heading7Char"/>
    <w:uiPriority w:val="99"/>
    <w:qFormat/>
    <w:rsid w:val="00C76365"/>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C76365"/>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C76365"/>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25E"/>
    <w:rPr>
      <w:rFonts w:ascii="Calibri" w:eastAsia="Times New Roman" w:hAnsi="Calibri" w:cs="Arial"/>
      <w:b/>
      <w:bCs/>
      <w:color w:val="548DD4" w:themeColor="text2" w:themeTint="99"/>
      <w:kern w:val="32"/>
      <w:sz w:val="20"/>
      <w:szCs w:val="32"/>
    </w:rPr>
  </w:style>
  <w:style w:type="character" w:customStyle="1" w:styleId="Heading2Char">
    <w:name w:val="Heading 2 Char"/>
    <w:basedOn w:val="DefaultParagraphFont"/>
    <w:link w:val="Heading2"/>
    <w:uiPriority w:val="99"/>
    <w:rsid w:val="0058025E"/>
    <w:rPr>
      <w:rFonts w:ascii="Calibri" w:eastAsia="Times New Roman" w:hAnsi="Calibri" w:cs="Arial"/>
      <w:b/>
      <w:bCs/>
      <w:iCs/>
      <w:color w:val="FF0000"/>
      <w:sz w:val="20"/>
      <w:szCs w:val="28"/>
    </w:rPr>
  </w:style>
  <w:style w:type="character" w:customStyle="1" w:styleId="Heading3Char1">
    <w:name w:val="Heading 3 Char1"/>
    <w:link w:val="Heading3"/>
    <w:uiPriority w:val="99"/>
    <w:locked/>
    <w:rsid w:val="0058025E"/>
    <w:rPr>
      <w:rFonts w:ascii="Calibri" w:eastAsiaTheme="minorEastAsia" w:hAnsi="Calibri" w:cs="Times New Roman"/>
      <w:b/>
      <w:bCs/>
      <w:color w:val="5F497A" w:themeColor="accent4" w:themeShade="BF"/>
      <w:sz w:val="20"/>
      <w:szCs w:val="24"/>
    </w:rPr>
  </w:style>
  <w:style w:type="character" w:customStyle="1" w:styleId="Heading4Char">
    <w:name w:val="Heading 4 Char"/>
    <w:basedOn w:val="DefaultParagraphFont"/>
    <w:link w:val="Heading4"/>
    <w:uiPriority w:val="99"/>
    <w:rsid w:val="001A5980"/>
    <w:rPr>
      <w:rFonts w:ascii="Calibri" w:eastAsia="Franklin Gothic Book" w:hAnsi="Calibri" w:cs="Arial"/>
      <w:bCs/>
      <w:i/>
      <w:noProof/>
      <w:color w:val="D99594" w:themeColor="accent2" w:themeTint="99"/>
      <w:sz w:val="24"/>
    </w:rPr>
  </w:style>
  <w:style w:type="character" w:customStyle="1" w:styleId="Heading5Char">
    <w:name w:val="Heading 5 Char"/>
    <w:basedOn w:val="DefaultParagraphFont"/>
    <w:link w:val="Heading5"/>
    <w:uiPriority w:val="99"/>
    <w:rsid w:val="0058025E"/>
    <w:rPr>
      <w:rFonts w:ascii="Calibri" w:eastAsia="Times New Roman" w:hAnsi="Calibri" w:cs="Times New Roman"/>
      <w:color w:val="E36C0A" w:themeColor="accent6" w:themeShade="BF"/>
      <w:sz w:val="20"/>
    </w:rPr>
  </w:style>
  <w:style w:type="character" w:customStyle="1" w:styleId="Heading6Char">
    <w:name w:val="Heading 6 Char"/>
    <w:basedOn w:val="DefaultParagraphFont"/>
    <w:link w:val="Heading6"/>
    <w:uiPriority w:val="9"/>
    <w:rsid w:val="00B04E8E"/>
    <w:rPr>
      <w:rFonts w:eastAsia="Times New Roman" w:cs="Calibri"/>
      <w:b/>
      <w:smallCaps/>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1438F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D53CEE"/>
    <w:rPr>
      <w:sz w:val="18"/>
    </w:rPr>
  </w:style>
  <w:style w:type="character" w:customStyle="1" w:styleId="FootnoteTextChar">
    <w:name w:val="Footnote Text Char"/>
    <w:basedOn w:val="DefaultParagraphFont"/>
    <w:link w:val="FootnoteText"/>
    <w:uiPriority w:val="99"/>
    <w:rsid w:val="00D53CEE"/>
    <w:rPr>
      <w:rFonts w:eastAsia="Times New Roman" w:cs="Times New Roman"/>
      <w:sz w:val="18"/>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781C8B"/>
    <w:pPr>
      <w:tabs>
        <w:tab w:val="left" w:pos="480"/>
        <w:tab w:val="right" w:leader="dot" w:pos="9350"/>
      </w:tabs>
    </w:pPr>
    <w:rPr>
      <w:rFonts w:asciiTheme="majorHAnsi" w:hAnsiTheme="majorHAnsi"/>
      <w:b/>
      <w:bCs/>
      <w:caps/>
      <w:noProof/>
      <w:color w:val="C0504D" w:themeColor="accent2"/>
    </w:rPr>
  </w:style>
  <w:style w:type="paragraph" w:styleId="TOC2">
    <w:name w:val="toc 2"/>
    <w:basedOn w:val="Normal"/>
    <w:next w:val="Normal"/>
    <w:autoRedefine/>
    <w:uiPriority w:val="39"/>
    <w:rsid w:val="005D4828"/>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1"/>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10"/>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C76365"/>
    <w:pPr>
      <w:tabs>
        <w:tab w:val="num" w:pos="0"/>
        <w:tab w:val="num" w:pos="2160"/>
      </w:tabs>
      <w:spacing w:before="240"/>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
      <w:bCs/>
      <w:color w:val="5F497A" w:themeColor="accent4" w:themeShade="BF"/>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basedOn w:val="Normal"/>
    <w:next w:val="Normal"/>
    <w:link w:val="CaptionChar"/>
    <w:uiPriority w:val="35"/>
    <w:qFormat/>
    <w:rsid w:val="00F231F2"/>
    <w:pPr>
      <w:keepNext/>
      <w:tabs>
        <w:tab w:val="left" w:pos="1152"/>
      </w:tabs>
      <w:jc w:val="center"/>
    </w:pPr>
    <w:rPr>
      <w:rFonts w:cstheme="minorHAnsi"/>
      <w:b/>
      <w:szCs w:val="24"/>
    </w:rPr>
  </w:style>
  <w:style w:type="character" w:customStyle="1" w:styleId="CaptionChar">
    <w:name w:val="Caption Char"/>
    <w:link w:val="Caption"/>
    <w:uiPriority w:val="35"/>
    <w:locked/>
    <w:rsid w:val="00F231F2"/>
    <w:rPr>
      <w:rFonts w:eastAsia="Times New Roman" w:cstheme="minorHAnsi"/>
      <w:b/>
      <w:sz w:val="20"/>
      <w:szCs w:val="24"/>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5D4828"/>
    <w:pPr>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ind w:left="480"/>
    </w:pPr>
    <w:rPr>
      <w:rFonts w:cstheme="minorHAnsi"/>
      <w:szCs w:val="20"/>
    </w:rPr>
  </w:style>
  <w:style w:type="paragraph" w:styleId="TOC5">
    <w:name w:val="toc 5"/>
    <w:basedOn w:val="Normal"/>
    <w:next w:val="Normal"/>
    <w:autoRedefine/>
    <w:uiPriority w:val="39"/>
    <w:rsid w:val="00D466B6"/>
    <w:pPr>
      <w:ind w:left="720"/>
    </w:pPr>
    <w:rPr>
      <w:rFonts w:cstheme="minorHAnsi"/>
      <w:szCs w:val="20"/>
    </w:rPr>
  </w:style>
  <w:style w:type="paragraph" w:styleId="TOC6">
    <w:name w:val="toc 6"/>
    <w:basedOn w:val="Normal"/>
    <w:next w:val="Normal"/>
    <w:autoRedefine/>
    <w:uiPriority w:val="39"/>
    <w:rsid w:val="00D466B6"/>
    <w:pPr>
      <w:ind w:left="960"/>
    </w:pPr>
    <w:rPr>
      <w:rFonts w:cstheme="minorHAnsi"/>
      <w:szCs w:val="20"/>
    </w:rPr>
  </w:style>
  <w:style w:type="paragraph" w:styleId="TOC7">
    <w:name w:val="toc 7"/>
    <w:basedOn w:val="Normal"/>
    <w:next w:val="Normal"/>
    <w:autoRedefine/>
    <w:uiPriority w:val="39"/>
    <w:rsid w:val="00D466B6"/>
    <w:pPr>
      <w:ind w:left="1200"/>
    </w:pPr>
    <w:rPr>
      <w:rFonts w:cstheme="minorHAnsi"/>
      <w:szCs w:val="20"/>
    </w:rPr>
  </w:style>
  <w:style w:type="paragraph" w:styleId="TOC8">
    <w:name w:val="toc 8"/>
    <w:basedOn w:val="Normal"/>
    <w:next w:val="Normal"/>
    <w:autoRedefine/>
    <w:uiPriority w:val="39"/>
    <w:rsid w:val="00D466B6"/>
    <w:pPr>
      <w:ind w:left="1440"/>
    </w:pPr>
    <w:rPr>
      <w:rFonts w:cstheme="minorHAnsi"/>
      <w:szCs w:val="20"/>
    </w:rPr>
  </w:style>
  <w:style w:type="paragraph" w:styleId="TOC9">
    <w:name w:val="toc 9"/>
    <w:basedOn w:val="Normal"/>
    <w:next w:val="Normal"/>
    <w:autoRedefine/>
    <w:uiPriority w:val="39"/>
    <w:rsid w:val="00D466B6"/>
    <w:pPr>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C76365"/>
    <w:pPr>
      <w:keepLines/>
      <w:spacing w:before="480" w:line="276" w:lineRule="auto"/>
      <w:outlineLvl w:val="9"/>
    </w:pPr>
    <w:rPr>
      <w:rFonts w:cs="Times New Roman"/>
      <w:b w:val="0"/>
      <w:color w:val="365F91"/>
      <w:kern w:val="0"/>
      <w:sz w:val="28"/>
      <w:szCs w:val="28"/>
      <w:lang w:eastAsia="ja-JP"/>
    </w:rPr>
  </w:style>
  <w:style w:type="character" w:styleId="Strong">
    <w:name w:val="Strong"/>
    <w:basedOn w:val="DefaultParagraphFont"/>
    <w:uiPriority w:val="22"/>
    <w:qFormat/>
    <w:rsid w:val="00C76365"/>
    <w:rPr>
      <w:b/>
      <w:bCs/>
    </w:rPr>
  </w:style>
  <w:style w:type="paragraph" w:customStyle="1" w:styleId="TableText">
    <w:name w:val="Table Text"/>
    <w:basedOn w:val="Normal"/>
    <w:autoRedefine/>
    <w:qFormat/>
    <w:rsid w:val="00EC1B62"/>
    <w:rPr>
      <w:rFonts w:ascii="Calibri" w:hAnsi="Calibri"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character" w:customStyle="1" w:styleId="FootnoteChar">
    <w:name w:val="Footnote Char"/>
    <w:basedOn w:val="footnoteChar0"/>
    <w:link w:val="Footnote"/>
    <w:rsid w:val="00DE6891"/>
    <w:rPr>
      <w:rFonts w:eastAsiaTheme="minorEastAsia" w:cstheme="minorHAnsi"/>
      <w:sz w:val="18"/>
      <w:szCs w:val="20"/>
    </w:rPr>
  </w:style>
  <w:style w:type="character" w:customStyle="1" w:styleId="footnoteChar0">
    <w:name w:val="footnote Char"/>
    <w:basedOn w:val="FootnoteTextChar"/>
    <w:link w:val="footnote0"/>
    <w:rsid w:val="00DE6891"/>
    <w:rPr>
      <w:rFonts w:eastAsia="Times New Roman" w:cs="Times New Roman"/>
      <w:sz w:val="18"/>
      <w:szCs w:val="24"/>
    </w:rPr>
  </w:style>
  <w:style w:type="paragraph" w:customStyle="1" w:styleId="footnote0">
    <w:name w:val="footnote"/>
    <w:basedOn w:val="FootnoteText"/>
    <w:link w:val="footnoteChar0"/>
    <w:rsid w:val="00DE6891"/>
    <w:rPr>
      <w:szCs w:val="24"/>
    </w:rPr>
  </w:style>
  <w:style w:type="paragraph" w:styleId="TableofFigures">
    <w:name w:val="table of figures"/>
    <w:basedOn w:val="Normal"/>
    <w:next w:val="Normal"/>
    <w:uiPriority w:val="99"/>
    <w:unhideWhenUsed/>
    <w:rsid w:val="00D466B6"/>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CD626B"/>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DC124D"/>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C124D"/>
    <w:rPr>
      <w:rFonts w:eastAsia="Times New Roman" w:cstheme="minorHAnsi"/>
      <w:b/>
      <w:sz w:val="20"/>
      <w:szCs w:val="20"/>
    </w:rPr>
  </w:style>
  <w:style w:type="paragraph" w:customStyle="1" w:styleId="Captions">
    <w:name w:val="Captions"/>
    <w:basedOn w:val="Title"/>
    <w:link w:val="CaptionsChar"/>
    <w:autoRedefine/>
    <w:qFormat/>
    <w:rsid w:val="00037366"/>
    <w:pPr>
      <w:pBdr>
        <w:bottom w:val="none" w:sz="0" w:space="0" w:color="auto"/>
      </w:pBdr>
      <w:spacing w:after="120"/>
      <w:jc w:val="center"/>
    </w:pPr>
    <w:rPr>
      <w:rFonts w:ascii="Calibri" w:hAnsi="Calibri" w:cs="Calibri"/>
      <w:b/>
      <w:sz w:val="20"/>
      <w:szCs w:val="20"/>
    </w:rPr>
  </w:style>
  <w:style w:type="character" w:customStyle="1" w:styleId="CaptionsChar">
    <w:name w:val="Captions Char"/>
    <w:basedOn w:val="TitleChar"/>
    <w:link w:val="Captions"/>
    <w:rsid w:val="00037366"/>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
      <w:bCs w:val="0"/>
      <w:iCs w:val="0"/>
      <w:color w:val="FF000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
      <w:bCs w:val="0"/>
      <w:iCs w:val="0"/>
      <w:color w:val="FF0000"/>
      <w:sz w:val="24"/>
      <w:szCs w:val="24"/>
    </w:rPr>
  </w:style>
  <w:style w:type="paragraph" w:customStyle="1" w:styleId="FormH4">
    <w:name w:val="Form H4"/>
    <w:basedOn w:val="FormH2"/>
    <w:link w:val="FormH4Char"/>
    <w:qFormat/>
    <w:rsid w:val="00D466B6"/>
    <w:pPr>
      <w:keepNext/>
      <w:keepLines/>
      <w:spacing w:before="200" w:line="276" w:lineRule="auto"/>
      <w:ind w:left="1800"/>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
      <w:bCs/>
      <w:iCs/>
      <w:color w:val="FF0000"/>
      <w:sz w:val="28"/>
      <w:szCs w:val="28"/>
    </w:rPr>
  </w:style>
  <w:style w:type="paragraph" w:customStyle="1" w:styleId="Normal1">
    <w:name w:val="Normal1"/>
    <w:basedOn w:val="Normal"/>
    <w:uiPriority w:val="99"/>
    <w:rsid w:val="00D466B6"/>
    <w:pPr>
      <w:autoSpaceDE w:val="0"/>
      <w:autoSpaceDN w:val="0"/>
    </w:pPr>
    <w:rPr>
      <w:rFonts w:ascii="Arial" w:hAnsi="Arial" w:cs="Arial"/>
      <w:sz w:val="24"/>
      <w:szCs w:val="24"/>
    </w:rPr>
  </w:style>
  <w:style w:type="paragraph" w:customStyle="1" w:styleId="whs2">
    <w:name w:val="whs2"/>
    <w:basedOn w:val="Normal"/>
    <w:uiPriority w:val="99"/>
    <w:rsid w:val="00D466B6"/>
    <w:rPr>
      <w:rFonts w:ascii="Arial" w:hAnsi="Arial" w:cs="Arial"/>
      <w:szCs w:val="20"/>
    </w:rPr>
  </w:style>
  <w:style w:type="paragraph" w:customStyle="1" w:styleId="font5">
    <w:name w:val="font5"/>
    <w:basedOn w:val="Normal"/>
    <w:uiPriority w:val="99"/>
    <w:rsid w:val="00D466B6"/>
    <w:pPr>
      <w:spacing w:before="100" w:beforeAutospacing="1" w:after="100" w:afterAutospacing="1"/>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F40C53"/>
    <w:pPr>
      <w:jc w:val="center"/>
    </w:pPr>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0A3E51"/>
    <w:pPr>
      <w:spacing w:after="0" w:line="240" w:lineRule="auto"/>
    </w:pPr>
    <w:rPr>
      <w:rFonts w:eastAsia="Times New Roman" w:cs="Times New Roman"/>
      <w:sz w:val="20"/>
    </w:rPr>
  </w:style>
  <w:style w:type="character" w:customStyle="1" w:styleId="CommentSubjectChar1">
    <w:name w:val="Comment Subject Char1"/>
    <w:basedOn w:val="CommentTextChar"/>
    <w:uiPriority w:val="99"/>
    <w:semiHidden/>
    <w:rsid w:val="00BF3352"/>
    <w:rPr>
      <w:rFonts w:eastAsia="Times New Roman" w:cs="Times New Roman"/>
      <w:b/>
      <w:bCs/>
      <w:sz w:val="20"/>
    </w:rPr>
  </w:style>
  <w:style w:type="character" w:customStyle="1" w:styleId="MacroTextChar1">
    <w:name w:val="Macro Text Char1"/>
    <w:basedOn w:val="DefaultParagraphFont"/>
    <w:uiPriority w:val="99"/>
    <w:semiHidden/>
    <w:rsid w:val="00BF3352"/>
    <w:rPr>
      <w:rFonts w:ascii="Consolas" w:eastAsia="Times New Roman" w:hAnsi="Consolas" w:cs="Consolas"/>
      <w:sz w:val="20"/>
      <w:szCs w:val="20"/>
    </w:rPr>
  </w:style>
  <w:style w:type="character" w:customStyle="1" w:styleId="DocumentMapChar1">
    <w:name w:val="Document Map Char1"/>
    <w:basedOn w:val="DefaultParagraphFont"/>
    <w:uiPriority w:val="99"/>
    <w:semiHidden/>
    <w:rsid w:val="00BF3352"/>
    <w:rPr>
      <w:rFonts w:ascii="Tahoma" w:eastAsia="Times New Roman" w:hAnsi="Tahoma" w:cs="Tahoma"/>
      <w:sz w:val="16"/>
      <w:szCs w:val="16"/>
    </w:rPr>
  </w:style>
  <w:style w:type="table" w:customStyle="1" w:styleId="TableGrid2">
    <w:name w:val="Table Grid2"/>
    <w:basedOn w:val="TableNormal"/>
    <w:next w:val="TableGrid"/>
    <w:uiPriority w:val="59"/>
    <w:rsid w:val="00214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D664C8"/>
    <w:rPr>
      <w:vertAlign w:val="superscript"/>
    </w:rPr>
  </w:style>
  <w:style w:type="character" w:styleId="Emphasis">
    <w:name w:val="Emphasis"/>
    <w:basedOn w:val="DefaultParagraphFont"/>
    <w:uiPriority w:val="20"/>
    <w:qFormat/>
    <w:rsid w:val="00713628"/>
    <w:rPr>
      <w:i/>
      <w:iCs/>
    </w:rPr>
  </w:style>
  <w:style w:type="paragraph" w:customStyle="1" w:styleId="Reporttitle">
    <w:name w:val="Report title"/>
    <w:basedOn w:val="Normal"/>
    <w:rsid w:val="00581C37"/>
    <w:pPr>
      <w:spacing w:before="720" w:line="480" w:lineRule="exact"/>
    </w:pPr>
    <w:rPr>
      <w:rFonts w:ascii="Arial Black" w:hAnsi="Arial Black" w:cs="Arial"/>
      <w:sz w:val="40"/>
      <w:szCs w:val="24"/>
    </w:rPr>
  </w:style>
  <w:style w:type="numbering" w:customStyle="1" w:styleId="NoList1">
    <w:name w:val="No List1"/>
    <w:next w:val="NoList"/>
    <w:uiPriority w:val="99"/>
    <w:semiHidden/>
    <w:unhideWhenUsed/>
    <w:rsid w:val="00280744"/>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280744"/>
    <w:rPr>
      <w:rFonts w:eastAsia="Times New Roman" w:cs="Times New Roman"/>
      <w:sz w:val="20"/>
      <w:szCs w:val="20"/>
    </w:rPr>
  </w:style>
  <w:style w:type="paragraph" w:customStyle="1" w:styleId="Footnote">
    <w:name w:val="Footnote"/>
    <w:basedOn w:val="FootnoteText"/>
    <w:link w:val="FootnoteChar"/>
    <w:autoRedefine/>
    <w:qFormat/>
    <w:rsid w:val="00DE6891"/>
    <w:rPr>
      <w:rFonts w:eastAsiaTheme="minorEastAsia" w:cstheme="minorHAnsi"/>
      <w:szCs w:val="20"/>
    </w:rPr>
  </w:style>
  <w:style w:type="paragraph" w:customStyle="1" w:styleId="TechnicalTable">
    <w:name w:val="Technical Table"/>
    <w:basedOn w:val="Normal"/>
    <w:link w:val="TechnicalTableChar"/>
    <w:autoRedefine/>
    <w:qFormat/>
    <w:rsid w:val="00280744"/>
    <w:rPr>
      <w:rFonts w:ascii="Times New Roman" w:hAnsi="Times New Roman" w:cstheme="minorHAnsi"/>
      <w:szCs w:val="20"/>
    </w:rPr>
  </w:style>
  <w:style w:type="paragraph" w:customStyle="1" w:styleId="DocumentLabel">
    <w:name w:val="Document Label"/>
    <w:next w:val="Normal"/>
    <w:uiPriority w:val="99"/>
    <w:rsid w:val="0028074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280744"/>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rsid w:val="00280744"/>
    <w:rPr>
      <w:rFonts w:ascii="Garamond" w:eastAsia="Times New Roman" w:hAnsi="Garamond" w:cs="Times New Roman"/>
      <w:caps/>
      <w:sz w:val="18"/>
      <w:szCs w:val="20"/>
    </w:rPr>
  </w:style>
  <w:style w:type="character" w:customStyle="1" w:styleId="MessageHeaderLabel">
    <w:name w:val="Message Header Label"/>
    <w:uiPriority w:val="99"/>
    <w:rsid w:val="00280744"/>
    <w:rPr>
      <w:b/>
      <w:sz w:val="18"/>
    </w:rPr>
  </w:style>
  <w:style w:type="numbering" w:customStyle="1" w:styleId="NoList11">
    <w:name w:val="No List11"/>
    <w:next w:val="NoList"/>
    <w:uiPriority w:val="99"/>
    <w:semiHidden/>
    <w:unhideWhenUsed/>
    <w:rsid w:val="00280744"/>
  </w:style>
  <w:style w:type="table" w:customStyle="1" w:styleId="TableGrid3">
    <w:name w:val="Table Grid3"/>
    <w:basedOn w:val="TableNormal"/>
    <w:next w:val="TableGrid"/>
    <w:uiPriority w:val="59"/>
    <w:rsid w:val="00280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0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1606E"/>
  </w:style>
  <w:style w:type="numbering" w:customStyle="1" w:styleId="NoList12">
    <w:name w:val="No List12"/>
    <w:next w:val="NoList"/>
    <w:uiPriority w:val="99"/>
    <w:semiHidden/>
    <w:unhideWhenUsed/>
    <w:rsid w:val="0011606E"/>
  </w:style>
  <w:style w:type="numbering" w:customStyle="1" w:styleId="NoList3">
    <w:name w:val="No List3"/>
    <w:next w:val="NoList"/>
    <w:uiPriority w:val="99"/>
    <w:semiHidden/>
    <w:unhideWhenUsed/>
    <w:rsid w:val="00BE1379"/>
  </w:style>
  <w:style w:type="table" w:customStyle="1" w:styleId="TableGrid4">
    <w:name w:val="Table Grid4"/>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E1379"/>
  </w:style>
  <w:style w:type="table" w:customStyle="1" w:styleId="TableGrid31">
    <w:name w:val="Table Grid31"/>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E1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21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56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5F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A67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05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77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94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494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432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432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E432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55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D3579"/>
  </w:style>
  <w:style w:type="paragraph" w:styleId="Closing">
    <w:name w:val="Closing"/>
    <w:basedOn w:val="Normal"/>
    <w:next w:val="Normal"/>
    <w:link w:val="ClosingChar"/>
    <w:uiPriority w:val="99"/>
    <w:rsid w:val="00BD3579"/>
    <w:pPr>
      <w:spacing w:line="220" w:lineRule="atLeast"/>
    </w:pPr>
    <w:rPr>
      <w:rFonts w:ascii="Garamond" w:hAnsi="Garamond"/>
      <w:sz w:val="22"/>
      <w:szCs w:val="20"/>
    </w:rPr>
  </w:style>
  <w:style w:type="character" w:customStyle="1" w:styleId="ClosingChar">
    <w:name w:val="Closing Char"/>
    <w:basedOn w:val="DefaultParagraphFont"/>
    <w:link w:val="Closing"/>
    <w:uiPriority w:val="99"/>
    <w:rsid w:val="00BD3579"/>
    <w:rPr>
      <w:rFonts w:ascii="Garamond" w:eastAsia="Times New Roman" w:hAnsi="Garamond" w:cs="Times New Roman"/>
      <w:szCs w:val="20"/>
    </w:rPr>
  </w:style>
  <w:style w:type="paragraph" w:customStyle="1" w:styleId="CompanyName">
    <w:name w:val="Company Name"/>
    <w:basedOn w:val="BodyText"/>
    <w:uiPriority w:val="99"/>
    <w:rsid w:val="00BD3579"/>
    <w:pPr>
      <w:keepLines/>
      <w:framePr w:w="8640" w:h="1440" w:wrap="notBeside" w:vAnchor="page" w:hAnchor="margin" w:xAlign="center" w:y="889"/>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D3579"/>
    <w:pPr>
      <w:keepLines/>
      <w:spacing w:before="220" w:after="240" w:line="240" w:lineRule="atLeast"/>
    </w:pPr>
    <w:rPr>
      <w:rFonts w:ascii="Garamond" w:hAnsi="Garamond"/>
      <w:sz w:val="22"/>
      <w:szCs w:val="20"/>
    </w:rPr>
  </w:style>
  <w:style w:type="paragraph" w:customStyle="1" w:styleId="HeaderBase">
    <w:name w:val="Header Base"/>
    <w:basedOn w:val="BodyText"/>
    <w:uiPriority w:val="99"/>
    <w:rsid w:val="00BD3579"/>
    <w:pPr>
      <w:keepLines/>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D3579"/>
    <w:pPr>
      <w:keepNext/>
      <w:keepLines/>
      <w:spacing w:line="240" w:lineRule="atLeast"/>
    </w:pPr>
    <w:rPr>
      <w:rFonts w:ascii="Garamond" w:hAnsi="Garamond"/>
      <w:kern w:val="20"/>
      <w:sz w:val="22"/>
      <w:szCs w:val="20"/>
    </w:rPr>
  </w:style>
  <w:style w:type="paragraph" w:customStyle="1" w:styleId="MessageHeaderFirst">
    <w:name w:val="Message Header First"/>
    <w:basedOn w:val="MessageHeader"/>
    <w:next w:val="MessageHeader"/>
    <w:uiPriority w:val="99"/>
    <w:rsid w:val="00BD3579"/>
    <w:pPr>
      <w:spacing w:before="360"/>
    </w:pPr>
  </w:style>
  <w:style w:type="paragraph" w:customStyle="1" w:styleId="MessageHeaderLast">
    <w:name w:val="Message Header Last"/>
    <w:basedOn w:val="MessageHeader"/>
    <w:next w:val="BodyText"/>
    <w:uiPriority w:val="99"/>
    <w:rsid w:val="00BD3579"/>
    <w:pPr>
      <w:pBdr>
        <w:bottom w:val="single" w:sz="6" w:space="18" w:color="808080"/>
      </w:pBdr>
      <w:spacing w:after="360"/>
    </w:pPr>
  </w:style>
  <w:style w:type="paragraph" w:styleId="NormalIndent">
    <w:name w:val="Normal Indent"/>
    <w:basedOn w:val="Normal"/>
    <w:uiPriority w:val="99"/>
    <w:rsid w:val="00BD3579"/>
    <w:pPr>
      <w:ind w:left="720"/>
    </w:pPr>
    <w:rPr>
      <w:rFonts w:ascii="Garamond" w:hAnsi="Garamond"/>
      <w:sz w:val="22"/>
      <w:szCs w:val="20"/>
    </w:rPr>
  </w:style>
  <w:style w:type="paragraph" w:customStyle="1" w:styleId="ReturnAddress">
    <w:name w:val="Return Address"/>
    <w:uiPriority w:val="99"/>
    <w:rsid w:val="00BD3579"/>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D3579"/>
    <w:pPr>
      <w:keepNext/>
      <w:keepLines/>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D3579"/>
    <w:rPr>
      <w:rFonts w:ascii="Garamond" w:eastAsia="Times New Roman" w:hAnsi="Garamond" w:cs="Times New Roman"/>
      <w:szCs w:val="20"/>
    </w:rPr>
  </w:style>
  <w:style w:type="paragraph" w:customStyle="1" w:styleId="SignatureJobTitle">
    <w:name w:val="Signature Job Title"/>
    <w:basedOn w:val="Signature"/>
    <w:next w:val="Normal"/>
    <w:uiPriority w:val="99"/>
    <w:rsid w:val="00BD3579"/>
    <w:pPr>
      <w:spacing w:before="0"/>
      <w:ind w:firstLine="0"/>
    </w:pPr>
  </w:style>
  <w:style w:type="paragraph" w:customStyle="1" w:styleId="SignatureName">
    <w:name w:val="Signature Name"/>
    <w:basedOn w:val="Signature"/>
    <w:next w:val="SignatureJobTitle"/>
    <w:uiPriority w:val="99"/>
    <w:rsid w:val="00BD3579"/>
    <w:pPr>
      <w:ind w:firstLine="0"/>
    </w:pPr>
  </w:style>
  <w:style w:type="character" w:customStyle="1" w:styleId="Slogan">
    <w:name w:val="Slogan"/>
    <w:uiPriority w:val="99"/>
    <w:rsid w:val="00BD3579"/>
    <w:rPr>
      <w:i/>
      <w:spacing w:val="70"/>
      <w:sz w:val="21"/>
    </w:rPr>
  </w:style>
  <w:style w:type="table" w:customStyle="1" w:styleId="TableGrid19">
    <w:name w:val="Table Grid19"/>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D3579"/>
  </w:style>
  <w:style w:type="paragraph" w:customStyle="1" w:styleId="Title1">
    <w:name w:val="Title1"/>
    <w:basedOn w:val="Normal"/>
    <w:next w:val="Normal"/>
    <w:uiPriority w:val="10"/>
    <w:qFormat/>
    <w:rsid w:val="00BD357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D3579"/>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D3579"/>
  </w:style>
  <w:style w:type="table" w:customStyle="1" w:styleId="TableGrid61">
    <w:name w:val="Table Grid61"/>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D3579"/>
    <w:pPr>
      <w:keepLines/>
      <w:numPr>
        <w:numId w:val="2"/>
      </w:numPr>
      <w:tabs>
        <w:tab w:val="clear" w:pos="2790"/>
        <w:tab w:val="num" w:pos="432"/>
      </w:tabs>
      <w:spacing w:after="240"/>
      <w:ind w:left="360" w:hanging="360"/>
    </w:pPr>
    <w:rPr>
      <w:rFonts w:ascii="Palatino Linotype" w:hAnsi="Palatino Linotype"/>
      <w:bCs/>
      <w:sz w:val="20"/>
      <w:szCs w:val="20"/>
    </w:rPr>
  </w:style>
  <w:style w:type="table" w:customStyle="1" w:styleId="TableGrid20">
    <w:name w:val="Table Grid20"/>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D3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273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C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C3B29"/>
    <w:rPr>
      <w:rFonts w:ascii="Courier New" w:eastAsia="Times New Roman" w:hAnsi="Courier New" w:cs="Courier New"/>
      <w:sz w:val="20"/>
      <w:szCs w:val="20"/>
    </w:rPr>
  </w:style>
  <w:style w:type="table" w:styleId="LightList">
    <w:name w:val="Light List"/>
    <w:basedOn w:val="TableNormal"/>
    <w:uiPriority w:val="61"/>
    <w:rsid w:val="00A158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FF0879"/>
  </w:style>
  <w:style w:type="table" w:customStyle="1" w:styleId="TableGrid27">
    <w:name w:val="Table Grid27"/>
    <w:basedOn w:val="TableNormal"/>
    <w:next w:val="TableGrid"/>
    <w:uiPriority w:val="39"/>
    <w:rsid w:val="00FF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F087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FF087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FF0879"/>
    <w:rPr>
      <w:i/>
      <w:iCs/>
      <w:color w:val="404040"/>
    </w:rPr>
  </w:style>
  <w:style w:type="character" w:customStyle="1" w:styleId="A0">
    <w:name w:val="A0"/>
    <w:uiPriority w:val="99"/>
    <w:rsid w:val="00FF0879"/>
    <w:rPr>
      <w:rFonts w:cs="HelveticaNeueLT Std"/>
      <w:b/>
      <w:bCs/>
      <w:color w:val="00863E"/>
      <w:sz w:val="44"/>
      <w:szCs w:val="44"/>
    </w:rPr>
  </w:style>
  <w:style w:type="character" w:customStyle="1" w:styleId="A1">
    <w:name w:val="A1"/>
    <w:uiPriority w:val="99"/>
    <w:rsid w:val="00FF0879"/>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FF0879"/>
    <w:pPr>
      <w:numPr>
        <w:numId w:val="5"/>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FF0879"/>
    <w:rPr>
      <w:rFonts w:ascii="Franklin Gothic Book" w:eastAsia="Times New Roman" w:hAnsi="Franklin Gothic Book" w:cs="Times New Roman"/>
      <w:szCs w:val="24"/>
    </w:rPr>
  </w:style>
  <w:style w:type="paragraph" w:styleId="List2">
    <w:name w:val="List 2"/>
    <w:semiHidden/>
    <w:unhideWhenUsed/>
    <w:rsid w:val="00FF0879"/>
    <w:pPr>
      <w:numPr>
        <w:numId w:val="8"/>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F0879"/>
    <w:rPr>
      <w:rFonts w:eastAsia="Times New Roman" w:cs="Times New Roman"/>
      <w:sz w:val="20"/>
    </w:rPr>
  </w:style>
  <w:style w:type="paragraph" w:customStyle="1" w:styleId="NormalBeforeList">
    <w:name w:val="Normal Before List"/>
    <w:basedOn w:val="Normal"/>
    <w:qFormat/>
    <w:rsid w:val="00FF0879"/>
    <w:pPr>
      <w:keepNext/>
      <w:spacing w:line="276" w:lineRule="auto"/>
    </w:pPr>
    <w:rPr>
      <w:rFonts w:eastAsia="Franklin Gothic Book"/>
      <w:sz w:val="22"/>
    </w:rPr>
  </w:style>
  <w:style w:type="paragraph" w:customStyle="1" w:styleId="Bulletlevel1">
    <w:name w:val="Bullet level 1"/>
    <w:basedOn w:val="ListParagraph"/>
    <w:qFormat/>
    <w:rsid w:val="00FF0879"/>
    <w:pPr>
      <w:numPr>
        <w:numId w:val="9"/>
      </w:numPr>
      <w:tabs>
        <w:tab w:val="num" w:pos="360"/>
      </w:tabs>
      <w:spacing w:after="60" w:line="276" w:lineRule="auto"/>
      <w:ind w:firstLine="0"/>
      <w:contextualSpacing w:val="0"/>
    </w:pPr>
    <w:rPr>
      <w:rFonts w:eastAsia="Franklin Gothic Book"/>
      <w:sz w:val="22"/>
    </w:rPr>
  </w:style>
  <w:style w:type="paragraph" w:customStyle="1" w:styleId="Bulletlevel1-last">
    <w:name w:val="Bullet level 1-last"/>
    <w:basedOn w:val="Bulletlevel1"/>
    <w:qFormat/>
    <w:rsid w:val="00FF0879"/>
    <w:pPr>
      <w:spacing w:after="200"/>
    </w:pPr>
  </w:style>
  <w:style w:type="paragraph" w:customStyle="1" w:styleId="NormalIntroSentence">
    <w:name w:val="Normal Intro Sentence"/>
    <w:qFormat/>
    <w:rsid w:val="00FF0879"/>
    <w:pPr>
      <w:keepNext/>
      <w:spacing w:after="100"/>
    </w:pPr>
  </w:style>
  <w:style w:type="table" w:customStyle="1" w:styleId="GridTable1Light3">
    <w:name w:val="Grid Table 1 Light3"/>
    <w:basedOn w:val="TableNormal"/>
    <w:uiPriority w:val="46"/>
    <w:rsid w:val="00FF087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FF0879"/>
  </w:style>
  <w:style w:type="character" w:styleId="SubtleEmphasis">
    <w:name w:val="Subtle Emphasis"/>
    <w:basedOn w:val="DefaultParagraphFont"/>
    <w:uiPriority w:val="19"/>
    <w:qFormat/>
    <w:rsid w:val="00FF0879"/>
    <w:rPr>
      <w:i/>
      <w:iCs/>
      <w:color w:val="808080" w:themeColor="text1" w:themeTint="7F"/>
    </w:rPr>
  </w:style>
  <w:style w:type="table" w:customStyle="1" w:styleId="TableGrid28">
    <w:name w:val="Table Grid28"/>
    <w:basedOn w:val="TableNormal"/>
    <w:next w:val="TableGrid"/>
    <w:uiPriority w:val="59"/>
    <w:rsid w:val="00B9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2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A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B6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style>
  <w:style w:type="paragraph" w:customStyle="1" w:styleId="Text">
    <w:name w:val="__Text"/>
    <w:qFormat/>
    <w:rsid w:val="009F78D1"/>
    <w:pPr>
      <w:spacing w:after="240" w:line="288" w:lineRule="auto"/>
    </w:pPr>
    <w:rPr>
      <w:rFonts w:ascii="Arial" w:eastAsia="Times New Roman" w:hAnsi="Arial" w:cs="Arial"/>
      <w:color w:val="333333"/>
    </w:rPr>
  </w:style>
  <w:style w:type="paragraph" w:customStyle="1" w:styleId="TableBodyHeading">
    <w:name w:val="Table Body Heading"/>
    <w:basedOn w:val="Normal"/>
    <w:link w:val="TableBodyHeadingChar"/>
    <w:rsid w:val="00D759A4"/>
    <w:pPr>
      <w:numPr>
        <w:ilvl w:val="12"/>
      </w:numPr>
      <w:spacing w:before="80" w:after="40"/>
      <w:ind w:left="144" w:hanging="144"/>
    </w:pPr>
    <w:rPr>
      <w:rFonts w:ascii="Arial" w:hAnsi="Arial" w:cs="Arial"/>
      <w:sz w:val="18"/>
      <w:szCs w:val="18"/>
    </w:rPr>
  </w:style>
  <w:style w:type="character" w:customStyle="1" w:styleId="TableBodyHeadingChar">
    <w:name w:val="Table Body Heading Char"/>
    <w:basedOn w:val="DefaultParagraphFont"/>
    <w:link w:val="TableBodyHeading"/>
    <w:rsid w:val="00D759A4"/>
    <w:rPr>
      <w:rFonts w:ascii="Arial" w:eastAsia="Times New Roman" w:hAnsi="Arial" w:cs="Arial"/>
      <w:sz w:val="18"/>
      <w:szCs w:val="18"/>
    </w:rPr>
  </w:style>
  <w:style w:type="paragraph" w:customStyle="1" w:styleId="TableFootnote">
    <w:name w:val="Table Footnote"/>
    <w:basedOn w:val="Normal"/>
    <w:qFormat/>
    <w:rsid w:val="008F14A1"/>
    <w:rPr>
      <w:rFonts w:eastAsia="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8309">
      <w:bodyDiv w:val="1"/>
      <w:marLeft w:val="0"/>
      <w:marRight w:val="0"/>
      <w:marTop w:val="0"/>
      <w:marBottom w:val="0"/>
      <w:divBdr>
        <w:top w:val="none" w:sz="0" w:space="0" w:color="auto"/>
        <w:left w:val="none" w:sz="0" w:space="0" w:color="auto"/>
        <w:bottom w:val="none" w:sz="0" w:space="0" w:color="auto"/>
        <w:right w:val="none" w:sz="0" w:space="0" w:color="auto"/>
      </w:divBdr>
    </w:div>
    <w:div w:id="77556843">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184561812">
      <w:bodyDiv w:val="1"/>
      <w:marLeft w:val="0"/>
      <w:marRight w:val="0"/>
      <w:marTop w:val="0"/>
      <w:marBottom w:val="0"/>
      <w:divBdr>
        <w:top w:val="none" w:sz="0" w:space="0" w:color="auto"/>
        <w:left w:val="none" w:sz="0" w:space="0" w:color="auto"/>
        <w:bottom w:val="none" w:sz="0" w:space="0" w:color="auto"/>
        <w:right w:val="none" w:sz="0" w:space="0" w:color="auto"/>
      </w:divBdr>
    </w:div>
    <w:div w:id="186530497">
      <w:bodyDiv w:val="1"/>
      <w:marLeft w:val="0"/>
      <w:marRight w:val="0"/>
      <w:marTop w:val="0"/>
      <w:marBottom w:val="0"/>
      <w:divBdr>
        <w:top w:val="none" w:sz="0" w:space="0" w:color="auto"/>
        <w:left w:val="none" w:sz="0" w:space="0" w:color="auto"/>
        <w:bottom w:val="none" w:sz="0" w:space="0" w:color="auto"/>
        <w:right w:val="none" w:sz="0" w:space="0" w:color="auto"/>
      </w:divBdr>
    </w:div>
    <w:div w:id="282925991">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55947319">
      <w:bodyDiv w:val="1"/>
      <w:marLeft w:val="0"/>
      <w:marRight w:val="0"/>
      <w:marTop w:val="0"/>
      <w:marBottom w:val="0"/>
      <w:divBdr>
        <w:top w:val="none" w:sz="0" w:space="0" w:color="auto"/>
        <w:left w:val="none" w:sz="0" w:space="0" w:color="auto"/>
        <w:bottom w:val="none" w:sz="0" w:space="0" w:color="auto"/>
        <w:right w:val="none" w:sz="0" w:space="0" w:color="auto"/>
      </w:divBdr>
    </w:div>
    <w:div w:id="473641776">
      <w:bodyDiv w:val="1"/>
      <w:marLeft w:val="0"/>
      <w:marRight w:val="0"/>
      <w:marTop w:val="0"/>
      <w:marBottom w:val="0"/>
      <w:divBdr>
        <w:top w:val="none" w:sz="0" w:space="0" w:color="auto"/>
        <w:left w:val="none" w:sz="0" w:space="0" w:color="auto"/>
        <w:bottom w:val="none" w:sz="0" w:space="0" w:color="auto"/>
        <w:right w:val="none" w:sz="0" w:space="0" w:color="auto"/>
      </w:divBdr>
    </w:div>
    <w:div w:id="611935363">
      <w:bodyDiv w:val="1"/>
      <w:marLeft w:val="0"/>
      <w:marRight w:val="0"/>
      <w:marTop w:val="0"/>
      <w:marBottom w:val="0"/>
      <w:divBdr>
        <w:top w:val="none" w:sz="0" w:space="0" w:color="auto"/>
        <w:left w:val="none" w:sz="0" w:space="0" w:color="auto"/>
        <w:bottom w:val="none" w:sz="0" w:space="0" w:color="auto"/>
        <w:right w:val="none" w:sz="0" w:space="0" w:color="auto"/>
      </w:divBdr>
    </w:div>
    <w:div w:id="619339213">
      <w:bodyDiv w:val="1"/>
      <w:marLeft w:val="0"/>
      <w:marRight w:val="0"/>
      <w:marTop w:val="0"/>
      <w:marBottom w:val="0"/>
      <w:divBdr>
        <w:top w:val="none" w:sz="0" w:space="0" w:color="auto"/>
        <w:left w:val="none" w:sz="0" w:space="0" w:color="auto"/>
        <w:bottom w:val="none" w:sz="0" w:space="0" w:color="auto"/>
        <w:right w:val="none" w:sz="0" w:space="0" w:color="auto"/>
      </w:divBdr>
    </w:div>
    <w:div w:id="631328096">
      <w:bodyDiv w:val="1"/>
      <w:marLeft w:val="0"/>
      <w:marRight w:val="0"/>
      <w:marTop w:val="0"/>
      <w:marBottom w:val="0"/>
      <w:divBdr>
        <w:top w:val="none" w:sz="0" w:space="0" w:color="auto"/>
        <w:left w:val="none" w:sz="0" w:space="0" w:color="auto"/>
        <w:bottom w:val="none" w:sz="0" w:space="0" w:color="auto"/>
        <w:right w:val="none" w:sz="0" w:space="0" w:color="auto"/>
      </w:divBdr>
    </w:div>
    <w:div w:id="639117148">
      <w:bodyDiv w:val="1"/>
      <w:marLeft w:val="0"/>
      <w:marRight w:val="0"/>
      <w:marTop w:val="0"/>
      <w:marBottom w:val="0"/>
      <w:divBdr>
        <w:top w:val="none" w:sz="0" w:space="0" w:color="auto"/>
        <w:left w:val="none" w:sz="0" w:space="0" w:color="auto"/>
        <w:bottom w:val="none" w:sz="0" w:space="0" w:color="auto"/>
        <w:right w:val="none" w:sz="0" w:space="0" w:color="auto"/>
      </w:divBdr>
    </w:div>
    <w:div w:id="694960643">
      <w:bodyDiv w:val="1"/>
      <w:marLeft w:val="0"/>
      <w:marRight w:val="0"/>
      <w:marTop w:val="0"/>
      <w:marBottom w:val="0"/>
      <w:divBdr>
        <w:top w:val="none" w:sz="0" w:space="0" w:color="auto"/>
        <w:left w:val="none" w:sz="0" w:space="0" w:color="auto"/>
        <w:bottom w:val="none" w:sz="0" w:space="0" w:color="auto"/>
        <w:right w:val="none" w:sz="0" w:space="0" w:color="auto"/>
      </w:divBdr>
    </w:div>
    <w:div w:id="707950906">
      <w:bodyDiv w:val="1"/>
      <w:marLeft w:val="0"/>
      <w:marRight w:val="0"/>
      <w:marTop w:val="0"/>
      <w:marBottom w:val="0"/>
      <w:divBdr>
        <w:top w:val="none" w:sz="0" w:space="0" w:color="auto"/>
        <w:left w:val="none" w:sz="0" w:space="0" w:color="auto"/>
        <w:bottom w:val="none" w:sz="0" w:space="0" w:color="auto"/>
        <w:right w:val="none" w:sz="0" w:space="0" w:color="auto"/>
      </w:divBdr>
    </w:div>
    <w:div w:id="725303516">
      <w:bodyDiv w:val="1"/>
      <w:marLeft w:val="0"/>
      <w:marRight w:val="0"/>
      <w:marTop w:val="0"/>
      <w:marBottom w:val="0"/>
      <w:divBdr>
        <w:top w:val="none" w:sz="0" w:space="0" w:color="auto"/>
        <w:left w:val="none" w:sz="0" w:space="0" w:color="auto"/>
        <w:bottom w:val="none" w:sz="0" w:space="0" w:color="auto"/>
        <w:right w:val="none" w:sz="0" w:space="0" w:color="auto"/>
      </w:divBdr>
    </w:div>
    <w:div w:id="831606281">
      <w:bodyDiv w:val="1"/>
      <w:marLeft w:val="0"/>
      <w:marRight w:val="0"/>
      <w:marTop w:val="0"/>
      <w:marBottom w:val="0"/>
      <w:divBdr>
        <w:top w:val="none" w:sz="0" w:space="0" w:color="auto"/>
        <w:left w:val="none" w:sz="0" w:space="0" w:color="auto"/>
        <w:bottom w:val="none" w:sz="0" w:space="0" w:color="auto"/>
        <w:right w:val="none" w:sz="0" w:space="0" w:color="auto"/>
      </w:divBdr>
    </w:div>
    <w:div w:id="868685575">
      <w:bodyDiv w:val="1"/>
      <w:marLeft w:val="0"/>
      <w:marRight w:val="0"/>
      <w:marTop w:val="0"/>
      <w:marBottom w:val="0"/>
      <w:divBdr>
        <w:top w:val="none" w:sz="0" w:space="0" w:color="auto"/>
        <w:left w:val="none" w:sz="0" w:space="0" w:color="auto"/>
        <w:bottom w:val="none" w:sz="0" w:space="0" w:color="auto"/>
        <w:right w:val="none" w:sz="0" w:space="0" w:color="auto"/>
      </w:divBdr>
    </w:div>
    <w:div w:id="888149647">
      <w:bodyDiv w:val="1"/>
      <w:marLeft w:val="0"/>
      <w:marRight w:val="0"/>
      <w:marTop w:val="0"/>
      <w:marBottom w:val="0"/>
      <w:divBdr>
        <w:top w:val="none" w:sz="0" w:space="0" w:color="auto"/>
        <w:left w:val="none" w:sz="0" w:space="0" w:color="auto"/>
        <w:bottom w:val="none" w:sz="0" w:space="0" w:color="auto"/>
        <w:right w:val="none" w:sz="0" w:space="0" w:color="auto"/>
      </w:divBdr>
    </w:div>
    <w:div w:id="989165670">
      <w:bodyDiv w:val="1"/>
      <w:marLeft w:val="0"/>
      <w:marRight w:val="0"/>
      <w:marTop w:val="0"/>
      <w:marBottom w:val="0"/>
      <w:divBdr>
        <w:top w:val="none" w:sz="0" w:space="0" w:color="auto"/>
        <w:left w:val="none" w:sz="0" w:space="0" w:color="auto"/>
        <w:bottom w:val="none" w:sz="0" w:space="0" w:color="auto"/>
        <w:right w:val="none" w:sz="0" w:space="0" w:color="auto"/>
      </w:divBdr>
    </w:div>
    <w:div w:id="1025792282">
      <w:bodyDiv w:val="1"/>
      <w:marLeft w:val="0"/>
      <w:marRight w:val="0"/>
      <w:marTop w:val="0"/>
      <w:marBottom w:val="0"/>
      <w:divBdr>
        <w:top w:val="none" w:sz="0" w:space="0" w:color="auto"/>
        <w:left w:val="none" w:sz="0" w:space="0" w:color="auto"/>
        <w:bottom w:val="none" w:sz="0" w:space="0" w:color="auto"/>
        <w:right w:val="none" w:sz="0" w:space="0" w:color="auto"/>
      </w:divBdr>
    </w:div>
    <w:div w:id="1037658089">
      <w:bodyDiv w:val="1"/>
      <w:marLeft w:val="0"/>
      <w:marRight w:val="0"/>
      <w:marTop w:val="0"/>
      <w:marBottom w:val="0"/>
      <w:divBdr>
        <w:top w:val="none" w:sz="0" w:space="0" w:color="auto"/>
        <w:left w:val="none" w:sz="0" w:space="0" w:color="auto"/>
        <w:bottom w:val="none" w:sz="0" w:space="0" w:color="auto"/>
        <w:right w:val="none" w:sz="0" w:space="0" w:color="auto"/>
      </w:divBdr>
    </w:div>
    <w:div w:id="1135559326">
      <w:bodyDiv w:val="1"/>
      <w:marLeft w:val="0"/>
      <w:marRight w:val="0"/>
      <w:marTop w:val="0"/>
      <w:marBottom w:val="0"/>
      <w:divBdr>
        <w:top w:val="none" w:sz="0" w:space="0" w:color="auto"/>
        <w:left w:val="none" w:sz="0" w:space="0" w:color="auto"/>
        <w:bottom w:val="none" w:sz="0" w:space="0" w:color="auto"/>
        <w:right w:val="none" w:sz="0" w:space="0" w:color="auto"/>
      </w:divBdr>
    </w:div>
    <w:div w:id="1141195501">
      <w:bodyDiv w:val="1"/>
      <w:marLeft w:val="0"/>
      <w:marRight w:val="0"/>
      <w:marTop w:val="0"/>
      <w:marBottom w:val="0"/>
      <w:divBdr>
        <w:top w:val="none" w:sz="0" w:space="0" w:color="auto"/>
        <w:left w:val="none" w:sz="0" w:space="0" w:color="auto"/>
        <w:bottom w:val="none" w:sz="0" w:space="0" w:color="auto"/>
        <w:right w:val="none" w:sz="0" w:space="0" w:color="auto"/>
      </w:divBdr>
    </w:div>
    <w:div w:id="1188716694">
      <w:bodyDiv w:val="1"/>
      <w:marLeft w:val="0"/>
      <w:marRight w:val="0"/>
      <w:marTop w:val="0"/>
      <w:marBottom w:val="0"/>
      <w:divBdr>
        <w:top w:val="none" w:sz="0" w:space="0" w:color="auto"/>
        <w:left w:val="none" w:sz="0" w:space="0" w:color="auto"/>
        <w:bottom w:val="none" w:sz="0" w:space="0" w:color="auto"/>
        <w:right w:val="none" w:sz="0" w:space="0" w:color="auto"/>
      </w:divBdr>
    </w:div>
    <w:div w:id="1220289314">
      <w:bodyDiv w:val="1"/>
      <w:marLeft w:val="0"/>
      <w:marRight w:val="0"/>
      <w:marTop w:val="0"/>
      <w:marBottom w:val="0"/>
      <w:divBdr>
        <w:top w:val="none" w:sz="0" w:space="0" w:color="auto"/>
        <w:left w:val="none" w:sz="0" w:space="0" w:color="auto"/>
        <w:bottom w:val="none" w:sz="0" w:space="0" w:color="auto"/>
        <w:right w:val="none" w:sz="0" w:space="0" w:color="auto"/>
      </w:divBdr>
    </w:div>
    <w:div w:id="1261141250">
      <w:bodyDiv w:val="1"/>
      <w:marLeft w:val="0"/>
      <w:marRight w:val="0"/>
      <w:marTop w:val="0"/>
      <w:marBottom w:val="0"/>
      <w:divBdr>
        <w:top w:val="none" w:sz="0" w:space="0" w:color="auto"/>
        <w:left w:val="none" w:sz="0" w:space="0" w:color="auto"/>
        <w:bottom w:val="none" w:sz="0" w:space="0" w:color="auto"/>
        <w:right w:val="none" w:sz="0" w:space="0" w:color="auto"/>
      </w:divBdr>
    </w:div>
    <w:div w:id="1270312848">
      <w:bodyDiv w:val="1"/>
      <w:marLeft w:val="0"/>
      <w:marRight w:val="0"/>
      <w:marTop w:val="0"/>
      <w:marBottom w:val="0"/>
      <w:divBdr>
        <w:top w:val="none" w:sz="0" w:space="0" w:color="auto"/>
        <w:left w:val="none" w:sz="0" w:space="0" w:color="auto"/>
        <w:bottom w:val="none" w:sz="0" w:space="0" w:color="auto"/>
        <w:right w:val="none" w:sz="0" w:space="0" w:color="auto"/>
      </w:divBdr>
    </w:div>
    <w:div w:id="1449005680">
      <w:bodyDiv w:val="1"/>
      <w:marLeft w:val="0"/>
      <w:marRight w:val="0"/>
      <w:marTop w:val="0"/>
      <w:marBottom w:val="0"/>
      <w:divBdr>
        <w:top w:val="none" w:sz="0" w:space="0" w:color="auto"/>
        <w:left w:val="none" w:sz="0" w:space="0" w:color="auto"/>
        <w:bottom w:val="none" w:sz="0" w:space="0" w:color="auto"/>
        <w:right w:val="none" w:sz="0" w:space="0" w:color="auto"/>
      </w:divBdr>
    </w:div>
    <w:div w:id="1466505822">
      <w:bodyDiv w:val="1"/>
      <w:marLeft w:val="0"/>
      <w:marRight w:val="0"/>
      <w:marTop w:val="0"/>
      <w:marBottom w:val="0"/>
      <w:divBdr>
        <w:top w:val="none" w:sz="0" w:space="0" w:color="auto"/>
        <w:left w:val="none" w:sz="0" w:space="0" w:color="auto"/>
        <w:bottom w:val="none" w:sz="0" w:space="0" w:color="auto"/>
        <w:right w:val="none" w:sz="0" w:space="0" w:color="auto"/>
      </w:divBdr>
    </w:div>
    <w:div w:id="1483810327">
      <w:bodyDiv w:val="1"/>
      <w:marLeft w:val="0"/>
      <w:marRight w:val="0"/>
      <w:marTop w:val="0"/>
      <w:marBottom w:val="0"/>
      <w:divBdr>
        <w:top w:val="none" w:sz="0" w:space="0" w:color="auto"/>
        <w:left w:val="none" w:sz="0" w:space="0" w:color="auto"/>
        <w:bottom w:val="none" w:sz="0" w:space="0" w:color="auto"/>
        <w:right w:val="none" w:sz="0" w:space="0" w:color="auto"/>
      </w:divBdr>
    </w:div>
    <w:div w:id="1624261579">
      <w:bodyDiv w:val="1"/>
      <w:marLeft w:val="0"/>
      <w:marRight w:val="0"/>
      <w:marTop w:val="0"/>
      <w:marBottom w:val="0"/>
      <w:divBdr>
        <w:top w:val="none" w:sz="0" w:space="0" w:color="auto"/>
        <w:left w:val="none" w:sz="0" w:space="0" w:color="auto"/>
        <w:bottom w:val="none" w:sz="0" w:space="0" w:color="auto"/>
        <w:right w:val="none" w:sz="0" w:space="0" w:color="auto"/>
      </w:divBdr>
    </w:div>
    <w:div w:id="1639530022">
      <w:bodyDiv w:val="1"/>
      <w:marLeft w:val="0"/>
      <w:marRight w:val="0"/>
      <w:marTop w:val="0"/>
      <w:marBottom w:val="0"/>
      <w:divBdr>
        <w:top w:val="none" w:sz="0" w:space="0" w:color="auto"/>
        <w:left w:val="none" w:sz="0" w:space="0" w:color="auto"/>
        <w:bottom w:val="none" w:sz="0" w:space="0" w:color="auto"/>
        <w:right w:val="none" w:sz="0" w:space="0" w:color="auto"/>
      </w:divBdr>
    </w:div>
    <w:div w:id="1647313988">
      <w:bodyDiv w:val="1"/>
      <w:marLeft w:val="0"/>
      <w:marRight w:val="0"/>
      <w:marTop w:val="0"/>
      <w:marBottom w:val="0"/>
      <w:divBdr>
        <w:top w:val="none" w:sz="0" w:space="0" w:color="auto"/>
        <w:left w:val="none" w:sz="0" w:space="0" w:color="auto"/>
        <w:bottom w:val="none" w:sz="0" w:space="0" w:color="auto"/>
        <w:right w:val="none" w:sz="0" w:space="0" w:color="auto"/>
      </w:divBdr>
    </w:div>
    <w:div w:id="1718891997">
      <w:bodyDiv w:val="1"/>
      <w:marLeft w:val="0"/>
      <w:marRight w:val="0"/>
      <w:marTop w:val="0"/>
      <w:marBottom w:val="0"/>
      <w:divBdr>
        <w:top w:val="none" w:sz="0" w:space="0" w:color="auto"/>
        <w:left w:val="none" w:sz="0" w:space="0" w:color="auto"/>
        <w:bottom w:val="none" w:sz="0" w:space="0" w:color="auto"/>
        <w:right w:val="none" w:sz="0" w:space="0" w:color="auto"/>
      </w:divBdr>
    </w:div>
    <w:div w:id="1768884862">
      <w:bodyDiv w:val="1"/>
      <w:marLeft w:val="0"/>
      <w:marRight w:val="0"/>
      <w:marTop w:val="0"/>
      <w:marBottom w:val="0"/>
      <w:divBdr>
        <w:top w:val="none" w:sz="0" w:space="0" w:color="auto"/>
        <w:left w:val="none" w:sz="0" w:space="0" w:color="auto"/>
        <w:bottom w:val="none" w:sz="0" w:space="0" w:color="auto"/>
        <w:right w:val="none" w:sz="0" w:space="0" w:color="auto"/>
      </w:divBdr>
    </w:div>
    <w:div w:id="181575309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872765817">
      <w:bodyDiv w:val="1"/>
      <w:marLeft w:val="0"/>
      <w:marRight w:val="0"/>
      <w:marTop w:val="0"/>
      <w:marBottom w:val="0"/>
      <w:divBdr>
        <w:top w:val="none" w:sz="0" w:space="0" w:color="auto"/>
        <w:left w:val="none" w:sz="0" w:space="0" w:color="auto"/>
        <w:bottom w:val="none" w:sz="0" w:space="0" w:color="auto"/>
        <w:right w:val="none" w:sz="0" w:space="0" w:color="auto"/>
      </w:divBdr>
    </w:div>
    <w:div w:id="1944534425">
      <w:bodyDiv w:val="1"/>
      <w:marLeft w:val="0"/>
      <w:marRight w:val="0"/>
      <w:marTop w:val="0"/>
      <w:marBottom w:val="0"/>
      <w:divBdr>
        <w:top w:val="none" w:sz="0" w:space="0" w:color="auto"/>
        <w:left w:val="none" w:sz="0" w:space="0" w:color="auto"/>
        <w:bottom w:val="none" w:sz="0" w:space="0" w:color="auto"/>
        <w:right w:val="none" w:sz="0" w:space="0" w:color="auto"/>
      </w:divBdr>
    </w:div>
    <w:div w:id="1960600704">
      <w:bodyDiv w:val="1"/>
      <w:marLeft w:val="0"/>
      <w:marRight w:val="0"/>
      <w:marTop w:val="0"/>
      <w:marBottom w:val="0"/>
      <w:divBdr>
        <w:top w:val="none" w:sz="0" w:space="0" w:color="auto"/>
        <w:left w:val="none" w:sz="0" w:space="0" w:color="auto"/>
        <w:bottom w:val="none" w:sz="0" w:space="0" w:color="auto"/>
        <w:right w:val="none" w:sz="0" w:space="0" w:color="auto"/>
      </w:divBdr>
    </w:div>
    <w:div w:id="1988432242">
      <w:bodyDiv w:val="1"/>
      <w:marLeft w:val="0"/>
      <w:marRight w:val="0"/>
      <w:marTop w:val="0"/>
      <w:marBottom w:val="0"/>
      <w:divBdr>
        <w:top w:val="none" w:sz="0" w:space="0" w:color="auto"/>
        <w:left w:val="none" w:sz="0" w:space="0" w:color="auto"/>
        <w:bottom w:val="none" w:sz="0" w:space="0" w:color="auto"/>
        <w:right w:val="none" w:sz="0" w:space="0" w:color="auto"/>
      </w:divBdr>
    </w:div>
    <w:div w:id="2017535695">
      <w:bodyDiv w:val="1"/>
      <w:marLeft w:val="0"/>
      <w:marRight w:val="0"/>
      <w:marTop w:val="0"/>
      <w:marBottom w:val="0"/>
      <w:divBdr>
        <w:top w:val="none" w:sz="0" w:space="0" w:color="auto"/>
        <w:left w:val="none" w:sz="0" w:space="0" w:color="auto"/>
        <w:bottom w:val="none" w:sz="0" w:space="0" w:color="auto"/>
        <w:right w:val="none" w:sz="0" w:space="0" w:color="auto"/>
      </w:divBdr>
    </w:div>
    <w:div w:id="2026705861">
      <w:bodyDiv w:val="1"/>
      <w:marLeft w:val="0"/>
      <w:marRight w:val="0"/>
      <w:marTop w:val="0"/>
      <w:marBottom w:val="0"/>
      <w:divBdr>
        <w:top w:val="none" w:sz="0" w:space="0" w:color="auto"/>
        <w:left w:val="none" w:sz="0" w:space="0" w:color="auto"/>
        <w:bottom w:val="none" w:sz="0" w:space="0" w:color="auto"/>
        <w:right w:val="none" w:sz="0" w:space="0" w:color="auto"/>
      </w:divBdr>
    </w:div>
    <w:div w:id="20651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www.icc.illinois.gov/downloads/public/edocket/378494.pdf" TargetMode="External"/><Relationship Id="rId39" Type="http://schemas.openxmlformats.org/officeDocument/2006/relationships/image" Target="media/image12.png"/><Relationship Id="rId21" Type="http://schemas.openxmlformats.org/officeDocument/2006/relationships/header" Target="header1.xml"/><Relationship Id="rId34" Type="http://schemas.openxmlformats.org/officeDocument/2006/relationships/image" Target="media/image7.emf"/><Relationship Id="rId42" Type="http://schemas.openxmlformats.org/officeDocument/2006/relationships/hyperlink" Target="http://ilsagfiles.org/SAG_files/Evaluation_Documents/ComEd/ComEd%20EPY6%20Evaluation%20Reports/ComEd_PY6_Desktop_Power_Management_Evaluation_Report_2015-03-02_Final.pdf" TargetMode="External"/><Relationship Id="rId47" Type="http://schemas.openxmlformats.org/officeDocument/2006/relationships/image" Target="media/image15.png"/><Relationship Id="rId50" Type="http://schemas.openxmlformats.org/officeDocument/2006/relationships/image" Target="media/image18.jpg"/><Relationship Id="rId63" Type="http://schemas.microsoft.com/office/2011/relationships/people" Target="peop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icc.illinois.gov/downloads/public/edocket/367581.pdf" TargetMode="External"/><Relationship Id="rId33" Type="http://schemas.openxmlformats.org/officeDocument/2006/relationships/image" Target="media/image6.emf"/><Relationship Id="rId38" Type="http://schemas.openxmlformats.org/officeDocument/2006/relationships/image" Target="media/image11.png"/><Relationship Id="rId46" Type="http://schemas.openxmlformats.org/officeDocument/2006/relationships/image" Target="media/image14.emf"/><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image" Target="media/image2.emf"/><Relationship Id="rId41" Type="http://schemas.openxmlformats.org/officeDocument/2006/relationships/hyperlink" Target="http://ilsagfiles.org/SAG_files/Evaluation_Documents/ComEd/ComEd%20EPY5%20Evaluation%20Reports/ComEd_CSR_EPY5_Evaluation_Report_2014-04-28_Final.pdf"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icc.illinois.gov/downloads/public/edocket/367603.pdf" TargetMode="External"/><Relationship Id="rId32" Type="http://schemas.openxmlformats.org/officeDocument/2006/relationships/image" Target="media/image5.emf"/><Relationship Id="rId37" Type="http://schemas.openxmlformats.org/officeDocument/2006/relationships/image" Target="media/image10.png"/><Relationship Id="rId40" Type="http://schemas.openxmlformats.org/officeDocument/2006/relationships/hyperlink" Target="http://ilsagfiles.org/SAG_files/Evaluation_Documents/ComEd/ComEd%20EPY4%20Evaluation%20Reports/ComEd_ENERGY_STAR_Res_Clothes_Washer_EPY4_Eval_Report_Final.pdf" TargetMode="External"/><Relationship Id="rId45" Type="http://schemas.openxmlformats.org/officeDocument/2006/relationships/image" Target="media/image13.emf"/><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www.icc.illinois.gov/downloads/public/edocket/367591.pdf" TargetMode="External"/><Relationship Id="rId28" Type="http://schemas.openxmlformats.org/officeDocument/2006/relationships/image" Target="media/image1.emf"/><Relationship Id="rId36" Type="http://schemas.openxmlformats.org/officeDocument/2006/relationships/image" Target="media/image9.jpeg"/><Relationship Id="rId49" Type="http://schemas.openxmlformats.org/officeDocument/2006/relationships/image" Target="media/image17.emf"/><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image" Target="media/image4.emf"/><Relationship Id="rId44" Type="http://schemas.openxmlformats.org/officeDocument/2006/relationships/hyperlink" Target="http://ilsagfiles.org/SAG_files/Evaluation_Documents/Peoples%20Gas%20and%20North%20Shore%20Gas/PG-NSG%20GPY2%20Evaluation%20Reports/PGL-NSG%20RPR-CSR_GPY2_EMV_Report_2014-02-10_Final.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 Id="rId27" Type="http://schemas.openxmlformats.org/officeDocument/2006/relationships/hyperlink" Target="http://www.icc.illinois.gov/downloads/public/edocket/378495.pdf" TargetMode="External"/><Relationship Id="rId30" Type="http://schemas.openxmlformats.org/officeDocument/2006/relationships/image" Target="media/image3.emf"/><Relationship Id="rId35" Type="http://schemas.openxmlformats.org/officeDocument/2006/relationships/image" Target="media/image8.png"/><Relationship Id="rId43" Type="http://schemas.openxmlformats.org/officeDocument/2006/relationships/hyperlink" Target="http://ilsagfiles.org/SAG_files/Evaluation_Documents/Peoples%20Gas%20and%20North%20Shore%20Gas/PG-NSG%20GPY1%20Evaluation%20Reports/PG%20and%20NSG%20GPY1%20Res%20Prescriptive,%20Complete%20System%20Replacement%20Programs%20Eval%20Report.pdf" TargetMode="External"/><Relationship Id="rId48" Type="http://schemas.openxmlformats.org/officeDocument/2006/relationships/image" Target="media/image16.png"/><Relationship Id="rId8" Type="http://schemas.openxmlformats.org/officeDocument/2006/relationships/customXml" Target="../customXml/item8.xml"/><Relationship Id="rId51" Type="http://schemas.openxmlformats.org/officeDocument/2006/relationships/hyperlink" Target="http://www.osti.gov/scitech"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wnloads/public/IL%20TRM%20Policy%20Document.pdf" TargetMode="External"/><Relationship Id="rId2" Type="http://schemas.openxmlformats.org/officeDocument/2006/relationships/hyperlink" Target="http://www.ilsag.info/evaluation-documents.html" TargetMode="External"/><Relationship Id="rId1" Type="http://schemas.openxmlformats.org/officeDocument/2006/relationships/hyperlink" Target="https://portal.veic.org/projects/illinoistrm/Shared%20Documents/Technical_TRM_Effective_060116_Version_5.0/IL-NTG%20Methods%201.15.16%20Draft%202/Stakeholder%20Comments%201.21.16" TargetMode="External"/><Relationship Id="rId6" Type="http://schemas.openxmlformats.org/officeDocument/2006/relationships/hyperlink" Target="http://www.ejbrm.com" TargetMode="External"/><Relationship Id="rId5" Type="http://schemas.openxmlformats.org/officeDocument/2006/relationships/hyperlink" Target="http://people.duke.edu/~mch55/resources/Harding_Goals.pdf" TargetMode="External"/><Relationship Id="rId4" Type="http://schemas.openxmlformats.org/officeDocument/2006/relationships/hyperlink" Target="http://emp.lbl.gov/publications/evaluation-measurement-and-verification-emv-residential-behavior-based-energy-efficie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ct:contentTypeSchema xmlns:ct="http://schemas.microsoft.com/office/2006/metadata/contentType" xmlns:ma="http://schemas.microsoft.com/office/2006/metadata/properties/metaAttributes" ct:_="" ma:_="" ma:contentTypeName="Document" ma:contentTypeID="0x0101004656518FB4ADBA40BF0CB137E7ECEEEE" ma:contentTypeVersion="0" ma:contentTypeDescription="Create a new document." ma:contentTypeScope="" ma:versionID="653007cda7f3e380fa9861a3413a2f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CHICAGO.XSL" StyleName="Chicago"/>
</file>

<file path=customXml/item12.xml><?xml version="1.0" encoding="utf-8"?>
<b:Sources xmlns:b="http://schemas.openxmlformats.org/officeDocument/2006/bibliography" xmlns="http://schemas.openxmlformats.org/officeDocument/2006/bibliography" SelectedStyle="\CHICAGO.XSL" StyleName="Chicago"/>
</file>

<file path=customXml/item13.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p:properties xmlns:p="http://schemas.microsoft.com/office/2006/metadata/properties" xmlns:xsi="http://www.w3.org/2001/XMLSchema-instance">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AIC PY7</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6442</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Ameren PY6</Project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CHICAGO.XSL" StyleName="Chicago"/>
</file>

<file path=customXml/item7.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6ddcca61c4f634b0b901b33260d3923">
  <xsd:schema xmlns:xsd="http://www.w3.org/2001/XMLSchema" xmlns:xs="http://www.w3.org/2001/XMLSchema" xmlns:p="http://schemas.microsoft.com/office/2006/metadata/properties" xmlns:ns2="dc75c247-7f53-4913-864a-4160aff1c458" targetNamespace="http://schemas.microsoft.com/office/2006/metadata/properties" ma:root="true" ma:fieldsID="0f5a3212c3a5e5e05f84ba8c815d5948"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AIC PY7" ma:internalName="PhaseName">
      <xsd:simpleType>
        <xsd:restriction base="dms:Text">
          <xsd:maxLength value="255"/>
        </xsd:restriction>
      </xsd:simpleType>
    </xsd:element>
    <xsd:element name="ProjectName" ma:index="2" nillable="true" ma:displayName="Project Name" ma:default="Ameren PY6"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442"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4b193f2a-1ac5-4ba2-99c5-26929da0203f}" ma:internalName="TaxCatchAll" ma:showField="CatchAllData" ma:web="5937da20-6135-4673-bd52-76a953ddb458">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4b193f2a-1ac5-4ba2-99c5-26929da0203f}" ma:internalName="TaxCatchAllLabel" ma:readOnly="true" ma:showField="CatchAllDataLabel" ma:web="5937da20-6135-4673-bd52-76a953ddb458">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0BF57-3A77-4276-9C86-35D04658B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7C3EDACC-07E4-4212-8915-5B133722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1.xml><?xml version="1.0" encoding="utf-8"?>
<ds:datastoreItem xmlns:ds="http://schemas.openxmlformats.org/officeDocument/2006/customXml" ds:itemID="{8F8355F8-2A33-4C07-8FBB-A9AF65CFC51A}">
  <ds:schemaRefs>
    <ds:schemaRef ds:uri="http://schemas.openxmlformats.org/officeDocument/2006/bibliography"/>
  </ds:schemaRefs>
</ds:datastoreItem>
</file>

<file path=customXml/itemProps12.xml><?xml version="1.0" encoding="utf-8"?>
<ds:datastoreItem xmlns:ds="http://schemas.openxmlformats.org/officeDocument/2006/customXml" ds:itemID="{2B5555AB-116C-4848-B03C-BD3A4A8E6C92}">
  <ds:schemaRefs>
    <ds:schemaRef ds:uri="http://schemas.openxmlformats.org/officeDocument/2006/bibliography"/>
  </ds:schemaRefs>
</ds:datastoreItem>
</file>

<file path=customXml/itemProps13.xml><?xml version="1.0" encoding="utf-8"?>
<ds:datastoreItem xmlns:ds="http://schemas.openxmlformats.org/officeDocument/2006/customXml" ds:itemID="{CCD36502-0F42-447E-984C-2BF6CFA43427}">
  <ds:schemaRefs>
    <ds:schemaRef ds:uri="http://schemas.openxmlformats.org/officeDocument/2006/bibliography"/>
  </ds:schemaRefs>
</ds:datastoreItem>
</file>

<file path=customXml/itemProps2.xml><?xml version="1.0" encoding="utf-8"?>
<ds:datastoreItem xmlns:ds="http://schemas.openxmlformats.org/officeDocument/2006/customXml" ds:itemID="{270FE043-0D31-440C-9FA9-49B38865CEB4}">
  <ds:schemaRefs>
    <ds:schemaRef ds:uri="Microsoft.SharePoint.Taxonomy.ContentTypeSync"/>
  </ds:schemaRefs>
</ds:datastoreItem>
</file>

<file path=customXml/itemProps3.xml><?xml version="1.0" encoding="utf-8"?>
<ds:datastoreItem xmlns:ds="http://schemas.openxmlformats.org/officeDocument/2006/customXml" ds:itemID="{D32F4AF7-47C7-4D2D-8C3F-605DA3212328}">
  <ds:schemaRefs>
    <ds:schemaRef ds:uri="http://schemas.microsoft.com/office/2006/metadata/properties"/>
    <ds:schemaRef ds:uri="dc75c247-7f53-4913-864a-4160aff1c458"/>
    <ds:schemaRef ds:uri="http://schemas.microsoft.com/office/infopath/2007/PartnerControls"/>
  </ds:schemaRefs>
</ds:datastoreItem>
</file>

<file path=customXml/itemProps4.xml><?xml version="1.0" encoding="utf-8"?>
<ds:datastoreItem xmlns:ds="http://schemas.openxmlformats.org/officeDocument/2006/customXml" ds:itemID="{2E04C7C4-E3E2-4AFC-BD49-585F24D9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6.xml><?xml version="1.0" encoding="utf-8"?>
<ds:datastoreItem xmlns:ds="http://schemas.openxmlformats.org/officeDocument/2006/customXml" ds:itemID="{549A5E53-7D94-41B4-873A-C7B4CDBA82FE}">
  <ds:schemaRefs>
    <ds:schemaRef ds:uri="http://schemas.openxmlformats.org/officeDocument/2006/bibliography"/>
  </ds:schemaRefs>
</ds:datastoreItem>
</file>

<file path=customXml/itemProps7.xml><?xml version="1.0" encoding="utf-8"?>
<ds:datastoreItem xmlns:ds="http://schemas.openxmlformats.org/officeDocument/2006/customXml" ds:itemID="{B21C8176-6E69-4AFB-B5A1-843EA4D9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1A85B45-A4F2-4D82-89C1-81BFFCBF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9.xml><?xml version="1.0" encoding="utf-8"?>
<ds:datastoreItem xmlns:ds="http://schemas.openxmlformats.org/officeDocument/2006/customXml" ds:itemID="{40BF40F9-AA49-42D3-BC66-08CD4CAC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32269</Words>
  <Characters>183939</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215777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Christensen</cp:lastModifiedBy>
  <cp:revision>2</cp:revision>
  <cp:lastPrinted>2016-01-12T19:40:00Z</cp:lastPrinted>
  <dcterms:created xsi:type="dcterms:W3CDTF">2016-01-20T20:54:00Z</dcterms:created>
  <dcterms:modified xsi:type="dcterms:W3CDTF">2016-01-20T20:54:00Z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