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478" w:rsidRPr="008079E1" w:rsidRDefault="00236DB9" w:rsidP="00E51478">
      <w:pPr>
        <w:pStyle w:val="Heading3"/>
      </w:pPr>
      <w:r>
        <w:t>Unitary HVAC Condensing Furnace</w:t>
      </w:r>
    </w:p>
    <w:p w:rsidR="00E51478" w:rsidRDefault="00E51478" w:rsidP="00E51478">
      <w:pPr>
        <w:pStyle w:val="Heading6"/>
      </w:pPr>
      <w:r w:rsidRPr="002F371F">
        <w:t xml:space="preserve">Description </w:t>
      </w:r>
    </w:p>
    <w:p w:rsidR="00236DB9" w:rsidRPr="00236DB9" w:rsidRDefault="00236DB9" w:rsidP="0030555F">
      <w:r>
        <w:t xml:space="preserve">Condensing furnaces recover energy in combustion exhaust flue gasses that would otherwise simply be vented to the atmosphere, making them more efficient than non-condensing furnaces. </w:t>
      </w:r>
      <w:r w:rsidRPr="00236DB9">
        <w:t>This measure applies to a constant volume (CV) DOAS, MUAS, or any unitary HVAC system that is utilizing an indirect gas fired process to heat 100% OA to provide ventilation or make-up air to C&amp;I building spaces. The unitary package must contain an indirect gas-fired, warm air furnace section, but the unitary package can be with or without an electric air conditioning section. The unitary package can be either a single package or split system that is applied indoors (non-weatherized) or outdoors (weatherized).</w:t>
      </w:r>
    </w:p>
    <w:p w:rsidR="00236DB9" w:rsidRPr="00236DB9" w:rsidRDefault="00236DB9" w:rsidP="0030555F">
      <w:r w:rsidRPr="00236DB9">
        <w:t>This measure excludes demand control ventilation, condensing unit heaters, and high efficiency (condensing) furnaces with annual fuel utilization efficiency (AFUE) ratings (for furnaces with less than 225,000 Btu/</w:t>
      </w:r>
      <w:proofErr w:type="spellStart"/>
      <w:r w:rsidRPr="00236DB9">
        <w:t>hr</w:t>
      </w:r>
      <w:proofErr w:type="spellEnd"/>
      <w:r w:rsidRPr="00236DB9">
        <w:t xml:space="preserve"> input capacity), which are covered by other measures for the C&amp;I sector in the Technical Reference Manual (TRM)</w:t>
      </w:r>
      <w:r>
        <w:rPr>
          <w:rStyle w:val="FootnoteReference"/>
          <w:b/>
          <w:smallCaps/>
        </w:rPr>
        <w:footnoteReference w:id="1"/>
      </w:r>
      <w:r w:rsidRPr="00236DB9">
        <w:t>.</w:t>
      </w:r>
    </w:p>
    <w:p w:rsidR="00236DB9" w:rsidRDefault="00236DB9" w:rsidP="0030555F">
      <w:r w:rsidRPr="00236DB9">
        <w:t>This measure was developed to be applicable to the following program types: TOS, NC. If applied to other program types, the measure savings should be verified.</w:t>
      </w:r>
    </w:p>
    <w:p w:rsidR="00E51478" w:rsidRDefault="00E51478" w:rsidP="00236DB9">
      <w:pPr>
        <w:pStyle w:val="Heading6"/>
      </w:pPr>
      <w:r w:rsidRPr="002F371F">
        <w:t xml:space="preserve">Definition of Efficient Equipment </w:t>
      </w:r>
    </w:p>
    <w:p w:rsidR="00861FA6" w:rsidRPr="00F00D5C" w:rsidRDefault="00236DB9" w:rsidP="00861FA6">
      <w:r w:rsidRPr="00236DB9">
        <w:t>To qualify for this measure, the efficient unitary equipment must contain a condensing, warm air furnace with a natural gas thermal efficiency (TE) rating of 90% or higher, or alternatively, the unitary package must have equipment nameplate information for natural gas that identifies a heating output and heating input rating that has an output over input ratio of 0.90 or higher. These ratings must be certified by a recognized testing laboratory in accordance with American National Standards Institute (ANSI) Standard Z21.47</w:t>
      </w:r>
      <w:r>
        <w:t xml:space="preserve"> for Gas-Fired Central Furnaces</w:t>
      </w:r>
      <w:r>
        <w:rPr>
          <w:rStyle w:val="FootnoteReference"/>
        </w:rPr>
        <w:footnoteReference w:id="2"/>
      </w:r>
      <w:r w:rsidRPr="00236DB9">
        <w:t>. The furnace must be vented and condensate disposed of in accordance with the equipment manufacturer installation instructions and applicable codes.</w:t>
      </w:r>
    </w:p>
    <w:p w:rsidR="00E51478" w:rsidRDefault="00E51478" w:rsidP="00E51478">
      <w:pPr>
        <w:pStyle w:val="Heading6"/>
      </w:pPr>
      <w:r w:rsidRPr="002F371F">
        <w:t xml:space="preserve">Definition of Baseline Equipment </w:t>
      </w:r>
    </w:p>
    <w:p w:rsidR="00236DB9" w:rsidRPr="00236DB9" w:rsidRDefault="00236DB9" w:rsidP="0030555F">
      <w:r w:rsidRPr="00236DB9">
        <w:t>The baseline equipment is expected to be unitary equipment that contains a non-condensing, warm air furnace with a natural gas thermal efficiency (TE) rating of 80%, or alternatively, the unitary package will have equipment nameplate information for natural gas that identifies a heating output and heating input rating that has an output over input ratio of 0.80. These ratings must be certified by a recognized testing laboratory in accordance with American National Standards Institute (ANSI) Standard Z21.47 for Gas-Fired Central Furnaces.</w:t>
      </w:r>
    </w:p>
    <w:p w:rsidR="00236DB9" w:rsidRDefault="00236DB9" w:rsidP="0030555F">
      <w:pPr>
        <w:rPr>
          <w:b/>
          <w:smallCaps/>
        </w:rPr>
      </w:pPr>
      <w:r w:rsidRPr="00236DB9">
        <w:t>Note the current Department of Energy (DOE) federal minimum efficiency standard is 80% for 225,000 Btu/</w:t>
      </w:r>
      <w:proofErr w:type="spellStart"/>
      <w:r w:rsidRPr="00236DB9">
        <w:t>hr</w:t>
      </w:r>
      <w:proofErr w:type="spellEnd"/>
      <w:r w:rsidRPr="00236DB9">
        <w:t xml:space="preserve"> and higher input capacity furnaces per the Energy Conservation </w:t>
      </w:r>
      <w:r w:rsidRPr="0030555F">
        <w:t>Standard for Commercial Warm Air Furnaces</w:t>
      </w:r>
      <w:r w:rsidRPr="0030555F">
        <w:rPr>
          <w:rStyle w:val="FootnoteReference"/>
          <w:smallCaps/>
        </w:rPr>
        <w:footnoteReference w:id="3"/>
      </w:r>
      <w:r w:rsidRPr="0030555F">
        <w:t>.</w:t>
      </w:r>
      <w:r w:rsidRPr="00236DB9">
        <w:t xml:space="preserve"> In the American Society of Heating, Refrigeration and Air-Conditioning Engineers (ASHRAE) Standard 90.1 Energy Standard for Buildings </w:t>
      </w:r>
      <w:proofErr w:type="gramStart"/>
      <w:r w:rsidRPr="00236DB9">
        <w:t>Except</w:t>
      </w:r>
      <w:proofErr w:type="gramEnd"/>
      <w:r w:rsidR="0030555F">
        <w:t xml:space="preserve"> Low-Rise Residential Buildings</w:t>
      </w:r>
      <w:r w:rsidR="0030555F">
        <w:rPr>
          <w:rStyle w:val="FootnoteReference"/>
        </w:rPr>
        <w:footnoteReference w:id="4"/>
      </w:r>
      <w:r w:rsidRPr="00236DB9">
        <w:t xml:space="preserve"> that minimum TE requirement is extended below 225,000 Btu/</w:t>
      </w:r>
      <w:proofErr w:type="spellStart"/>
      <w:r w:rsidRPr="00236DB9">
        <w:t>hr</w:t>
      </w:r>
      <w:proofErr w:type="spellEnd"/>
      <w:r w:rsidRPr="00236DB9">
        <w:t xml:space="preserve"> input capacity to require all commercial warm air furnaces and combination warm air furnace/air conditioning units to meet the minimum 80% TE.</w:t>
      </w:r>
    </w:p>
    <w:p w:rsidR="00E51478" w:rsidRDefault="00E51478" w:rsidP="00236DB9">
      <w:pPr>
        <w:pStyle w:val="Heading6"/>
      </w:pPr>
      <w:r w:rsidRPr="002F371F">
        <w:lastRenderedPageBreak/>
        <w:t xml:space="preserve">Deemed Lifetime of Efficient Equipment </w:t>
      </w:r>
    </w:p>
    <w:p w:rsidR="00236DB9" w:rsidRDefault="00236DB9" w:rsidP="0030555F">
      <w:pPr>
        <w:rPr>
          <w:b/>
          <w:smallCaps/>
        </w:rPr>
      </w:pPr>
      <w:r w:rsidRPr="00236DB9">
        <w:t>The expected measure life is assumed to be 15 years, which is consistent with the established TRM measure life for single-package and split system unitary air conditioners, since in colder climates these unitary packages typically contain a gas-fired, warm air furnace section, with an electric air conditioning section.</w:t>
      </w:r>
    </w:p>
    <w:p w:rsidR="00E51478" w:rsidRDefault="00E51478" w:rsidP="00E51478">
      <w:pPr>
        <w:pStyle w:val="Heading6"/>
      </w:pPr>
      <w:r w:rsidRPr="002F371F">
        <w:t xml:space="preserve">Deemed Measure Cost </w:t>
      </w:r>
    </w:p>
    <w:p w:rsidR="00861FA6" w:rsidRDefault="0030555F" w:rsidP="00861FA6">
      <w:r w:rsidRPr="0030555F">
        <w:t>The actual incremental equipment and installation costs should be used, if available. If not, the incremental cost of $5.42 per 1000 Btu/</w:t>
      </w:r>
      <w:proofErr w:type="spellStart"/>
      <w:r w:rsidRPr="0030555F">
        <w:t>hr</w:t>
      </w:r>
      <w:proofErr w:type="spellEnd"/>
      <w:r w:rsidRPr="0030555F">
        <w:t xml:space="preserve"> of output capacity should be used for the condensing furnace equipment (as part of a unitary package) and its installation (including the combustion condensate drainage and disposal system). This incremental cost is from the DOE Technical Support Document for the Notice of Proposed Rulemaking (NOPR) for the Comme</w:t>
      </w:r>
      <w:r w:rsidR="000451E1">
        <w:t>rcial Warm Air Furnace Standard</w:t>
      </w:r>
      <w:r w:rsidR="000451E1">
        <w:rPr>
          <w:rStyle w:val="FootnoteReference"/>
        </w:rPr>
        <w:footnoteReference w:id="5"/>
      </w:r>
      <w:r w:rsidRPr="0030555F">
        <w:t>. Per the DOE documentation, it is based on their representative 250,000 Btu/</w:t>
      </w:r>
      <w:proofErr w:type="spellStart"/>
      <w:r w:rsidRPr="0030555F">
        <w:t>hr</w:t>
      </w:r>
      <w:proofErr w:type="spellEnd"/>
      <w:r w:rsidRPr="0030555F">
        <w:t xml:space="preserve"> input capacity furnace at a 92% TE.</w:t>
      </w:r>
    </w:p>
    <w:p w:rsidR="00E51478" w:rsidRDefault="00E51478" w:rsidP="00E51478">
      <w:pPr>
        <w:pStyle w:val="Heading6"/>
      </w:pPr>
      <w:r>
        <w:t>Loadshape</w:t>
      </w:r>
    </w:p>
    <w:p w:rsidR="00E717F0" w:rsidRPr="007B6E23" w:rsidRDefault="00E717F0" w:rsidP="00E717F0">
      <w:pPr>
        <w:rPr>
          <w:rFonts w:ascii="Calibri" w:hAnsi="Calibri" w:cs="Calibri"/>
          <w:color w:val="000000"/>
        </w:rPr>
      </w:pPr>
      <w:r w:rsidRPr="007B6E23">
        <w:t>Loadshape C2</w:t>
      </w:r>
      <w:r>
        <w:t>3</w:t>
      </w:r>
      <w:r w:rsidRPr="007B6E23">
        <w:t xml:space="preserve"> - </w:t>
      </w:r>
      <w:r>
        <w:t>Commercial</w:t>
      </w:r>
      <w:r w:rsidRPr="007B6E23">
        <w:t xml:space="preserve"> Ventilation</w:t>
      </w:r>
    </w:p>
    <w:p w:rsidR="00E51478" w:rsidRDefault="00E51478" w:rsidP="00E51478">
      <w:pPr>
        <w:pStyle w:val="Heading6"/>
      </w:pPr>
      <w:r w:rsidRPr="002F371F">
        <w:t>Coincidence Factor</w:t>
      </w:r>
    </w:p>
    <w:p w:rsidR="00C53AD3" w:rsidRDefault="00504A0B" w:rsidP="00C53AD3">
      <w:pPr>
        <w:rPr>
          <w:rFonts w:cstheme="minorHAnsi"/>
        </w:rPr>
      </w:pPr>
      <w:r>
        <w:rPr>
          <w:rFonts w:cstheme="minorHAnsi"/>
        </w:rPr>
        <w:t>The coincidence factor is assumed to be 1.0 – that is, building ventilation will always be provided during peak periods.</w:t>
      </w:r>
    </w:p>
    <w:p w:rsidR="00C53AD3" w:rsidRDefault="00C53AD3" w:rsidP="00C53AD3">
      <w:pPr>
        <w:rPr>
          <w:rFonts w:cstheme="minorHAnsi"/>
        </w:rPr>
      </w:pPr>
    </w:p>
    <w:p w:rsidR="00E51478" w:rsidRPr="002F371F" w:rsidRDefault="00E51478" w:rsidP="00E51478">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E51478" w:rsidRDefault="00E51478" w:rsidP="00E51478">
      <w:pPr>
        <w:pStyle w:val="Heading6"/>
      </w:pPr>
      <w:r w:rsidRPr="002F371F">
        <w:t xml:space="preserve">Calculation of Savings </w:t>
      </w:r>
    </w:p>
    <w:p w:rsidR="000451E1" w:rsidRPr="000451E1" w:rsidRDefault="000451E1" w:rsidP="000451E1">
      <w:r w:rsidRPr="000451E1">
        <w:t>The following methodology provides formulas for estimating gas heating savings associated with condensing furnaces in unitary HVAC packages when applied as a constant volume dedicated outside air system (DOAS), make-up air system (MUAS), or any RTU that is indirectly heating 100% outside air (OA). These types of HVAC systems typically run continuously during the HVAC operating schedule to provide building ventilation and maintain indoor air quality or to compensate for exhaust and maintain neutral or slightly positive building pressurization. The algorithm estimates the gas use reduction resulting from utilizing condensing heating of 90% or higher thermal efficiency (TE) in place of the federal minimum TE of 80% (or other user defined baseline TE) for commercial warm air furnaces.</w:t>
      </w:r>
    </w:p>
    <w:p w:rsidR="000451E1" w:rsidRPr="000451E1" w:rsidRDefault="000451E1" w:rsidP="000451E1">
      <w:r w:rsidRPr="000451E1">
        <w:t>The methodology provides a representative group of operating schedules for the market sector applications highlighted earlier based on DOE comme</w:t>
      </w:r>
      <w:r>
        <w:t>rcial reference building models</w:t>
      </w:r>
      <w:r>
        <w:rPr>
          <w:rStyle w:val="FootnoteReference"/>
        </w:rPr>
        <w:footnoteReference w:id="6"/>
      </w:r>
      <w:r w:rsidRPr="000451E1">
        <w:t xml:space="preserve">. Heating loads during the operating schedule are determined based on hourly differences between a </w:t>
      </w:r>
      <w:proofErr w:type="gramStart"/>
      <w:r w:rsidRPr="000451E1">
        <w:t>range</w:t>
      </w:r>
      <w:proofErr w:type="gramEnd"/>
      <w:r w:rsidRPr="000451E1">
        <w:t xml:space="preserve"> of supply air (SA) heated to temperatures and the OA temperature using Typical Meteorological Year (TMY3)</w:t>
      </w:r>
      <w:r>
        <w:rPr>
          <w:rStyle w:val="FootnoteReference"/>
        </w:rPr>
        <w:footnoteReference w:id="7"/>
      </w:r>
      <w:r w:rsidRPr="000451E1">
        <w:t xml:space="preserve"> weather data. These hourly heating loads are generated for all hours when the OA temperature is b</w:t>
      </w:r>
      <w:r>
        <w:t xml:space="preserve">elow the base temperature of 55 </w:t>
      </w:r>
      <w:proofErr w:type="spellStart"/>
      <w:r w:rsidRPr="000451E1">
        <w:rPr>
          <w:vertAlign w:val="superscript"/>
        </w:rPr>
        <w:t>o</w:t>
      </w:r>
      <w:r w:rsidRPr="000451E1">
        <w:t>F</w:t>
      </w:r>
      <w:proofErr w:type="spellEnd"/>
      <w:r w:rsidRPr="000451E1">
        <w:t xml:space="preserve"> for heating in </w:t>
      </w:r>
      <w:proofErr w:type="gramStart"/>
      <w:r w:rsidRPr="000451E1">
        <w:t>C&amp;I</w:t>
      </w:r>
      <w:proofErr w:type="gramEnd"/>
      <w:r w:rsidRPr="000451E1">
        <w:t xml:space="preserve"> settings per the TRM.</w:t>
      </w:r>
      <w:r w:rsidR="002960ED">
        <w:t xml:space="preserve"> </w:t>
      </w:r>
      <w:r w:rsidR="002960ED">
        <w:rPr>
          <w:szCs w:val="20"/>
        </w:rPr>
        <w:t xml:space="preserve">To accommodate the variability in heating base temperatures in C&amp;I settings, these hourly heating loads are also generated for base temperatures of 45 </w:t>
      </w:r>
      <w:proofErr w:type="spellStart"/>
      <w:r w:rsidR="002960ED" w:rsidRPr="005238BD">
        <w:rPr>
          <w:szCs w:val="20"/>
          <w:vertAlign w:val="superscript"/>
        </w:rPr>
        <w:t>o</w:t>
      </w:r>
      <w:r w:rsidR="002960ED">
        <w:rPr>
          <w:szCs w:val="20"/>
        </w:rPr>
        <w:t>F</w:t>
      </w:r>
      <w:proofErr w:type="spellEnd"/>
      <w:r w:rsidR="002960ED">
        <w:rPr>
          <w:szCs w:val="20"/>
        </w:rPr>
        <w:t xml:space="preserve"> and 65 </w:t>
      </w:r>
      <w:proofErr w:type="spellStart"/>
      <w:r w:rsidR="002960ED" w:rsidRPr="005238BD">
        <w:rPr>
          <w:szCs w:val="20"/>
          <w:vertAlign w:val="superscript"/>
        </w:rPr>
        <w:t>o</w:t>
      </w:r>
      <w:r w:rsidR="002960ED">
        <w:rPr>
          <w:szCs w:val="20"/>
        </w:rPr>
        <w:t>F</w:t>
      </w:r>
      <w:proofErr w:type="spellEnd"/>
      <w:r w:rsidR="002960ED">
        <w:rPr>
          <w:szCs w:val="20"/>
        </w:rPr>
        <w:t xml:space="preserve"> for heating.</w:t>
      </w:r>
      <w:r w:rsidR="002960ED">
        <w:rPr>
          <w:szCs w:val="20"/>
        </w:rPr>
        <w:t xml:space="preserve"> </w:t>
      </w:r>
      <w:r w:rsidRPr="000451E1">
        <w:t xml:space="preserve"> The hourly heating loads are then summed for the entire year. </w:t>
      </w:r>
      <w:r w:rsidR="002960ED">
        <w:rPr>
          <w:szCs w:val="20"/>
        </w:rPr>
        <w:t>The annual heating loads are calculated in this manner for the climate zone 2 weather station (Chicago O’Hare Airport), which is then normalized to its National Climatic Data Center (NCDC)</w:t>
      </w:r>
      <w:r w:rsidR="002960ED">
        <w:rPr>
          <w:rStyle w:val="FootnoteReference"/>
          <w:szCs w:val="20"/>
        </w:rPr>
        <w:footnoteReference w:id="8"/>
      </w:r>
      <w:r w:rsidR="002960ED">
        <w:rPr>
          <w:szCs w:val="20"/>
        </w:rPr>
        <w:t xml:space="preserve"> 30 </w:t>
      </w:r>
      <w:r w:rsidR="002960ED">
        <w:rPr>
          <w:szCs w:val="20"/>
        </w:rPr>
        <w:lastRenderedPageBreak/>
        <w:t xml:space="preserve">year (1981-2010) weather average by multiplying by the heating degree day (HDD) ratio of the NCDC/TRM HDD55 over the TMY3 HDD55 (HDD at </w:t>
      </w:r>
      <w:r w:rsidR="002960ED" w:rsidRPr="009F74FB">
        <w:rPr>
          <w:szCs w:val="20"/>
        </w:rPr>
        <w:t xml:space="preserve">base temperature of 55 </w:t>
      </w:r>
      <w:proofErr w:type="spellStart"/>
      <w:r w:rsidR="002960ED" w:rsidRPr="009F74FB">
        <w:rPr>
          <w:szCs w:val="20"/>
          <w:vertAlign w:val="superscript"/>
        </w:rPr>
        <w:t>o</w:t>
      </w:r>
      <w:r w:rsidR="002960ED" w:rsidRPr="009F74FB">
        <w:rPr>
          <w:szCs w:val="20"/>
        </w:rPr>
        <w:t>F</w:t>
      </w:r>
      <w:proofErr w:type="spellEnd"/>
      <w:r w:rsidR="002960ED">
        <w:rPr>
          <w:szCs w:val="20"/>
        </w:rPr>
        <w:t xml:space="preserve">), and likewise for the annual heating loads for HDD45 </w:t>
      </w:r>
      <w:r w:rsidR="002960ED" w:rsidRPr="009F74FB">
        <w:rPr>
          <w:szCs w:val="20"/>
        </w:rPr>
        <w:t xml:space="preserve">(HDD at base temperature of </w:t>
      </w:r>
      <w:r w:rsidR="002960ED">
        <w:rPr>
          <w:szCs w:val="20"/>
        </w:rPr>
        <w:t>4</w:t>
      </w:r>
      <w:r w:rsidR="002960ED" w:rsidRPr="009F74FB">
        <w:rPr>
          <w:szCs w:val="20"/>
        </w:rPr>
        <w:t xml:space="preserve">5 </w:t>
      </w:r>
      <w:proofErr w:type="spellStart"/>
      <w:r w:rsidR="002960ED" w:rsidRPr="009F74FB">
        <w:rPr>
          <w:szCs w:val="20"/>
          <w:vertAlign w:val="superscript"/>
        </w:rPr>
        <w:t>o</w:t>
      </w:r>
      <w:r w:rsidR="002960ED" w:rsidRPr="009F74FB">
        <w:rPr>
          <w:szCs w:val="20"/>
        </w:rPr>
        <w:t>F</w:t>
      </w:r>
      <w:proofErr w:type="spellEnd"/>
      <w:r w:rsidR="002960ED">
        <w:rPr>
          <w:szCs w:val="20"/>
        </w:rPr>
        <w:t>)</w:t>
      </w:r>
      <w:r w:rsidR="002960ED" w:rsidRPr="009F74FB">
        <w:rPr>
          <w:szCs w:val="20"/>
        </w:rPr>
        <w:t xml:space="preserve"> </w:t>
      </w:r>
      <w:r w:rsidR="002960ED">
        <w:rPr>
          <w:szCs w:val="20"/>
        </w:rPr>
        <w:t xml:space="preserve">and HDD65 </w:t>
      </w:r>
      <w:r w:rsidR="002960ED" w:rsidRPr="009F74FB">
        <w:rPr>
          <w:szCs w:val="20"/>
        </w:rPr>
        <w:t xml:space="preserve">(HDD at base temperature of </w:t>
      </w:r>
      <w:r w:rsidR="002960ED">
        <w:rPr>
          <w:szCs w:val="20"/>
        </w:rPr>
        <w:t>6</w:t>
      </w:r>
      <w:r w:rsidR="002960ED" w:rsidRPr="009F74FB">
        <w:rPr>
          <w:szCs w:val="20"/>
        </w:rPr>
        <w:t xml:space="preserve">5 </w:t>
      </w:r>
      <w:proofErr w:type="spellStart"/>
      <w:r w:rsidR="002960ED" w:rsidRPr="009F74FB">
        <w:rPr>
          <w:szCs w:val="20"/>
          <w:vertAlign w:val="superscript"/>
        </w:rPr>
        <w:t>o</w:t>
      </w:r>
      <w:r w:rsidR="002960ED">
        <w:rPr>
          <w:szCs w:val="20"/>
        </w:rPr>
        <w:t>F</w:t>
      </w:r>
      <w:proofErr w:type="spellEnd"/>
      <w:r w:rsidR="002960ED">
        <w:rPr>
          <w:szCs w:val="20"/>
        </w:rPr>
        <w:t xml:space="preserve">), using the values in </w:t>
      </w:r>
      <w:r w:rsidR="002960ED">
        <w:rPr>
          <w:szCs w:val="20"/>
        </w:rPr>
        <w:fldChar w:fldCharType="begin"/>
      </w:r>
      <w:r w:rsidR="002960ED">
        <w:rPr>
          <w:szCs w:val="20"/>
        </w:rPr>
        <w:instrText xml:space="preserve"> REF _Ref434403096 \h </w:instrText>
      </w:r>
      <w:r w:rsidR="002960ED">
        <w:rPr>
          <w:szCs w:val="20"/>
        </w:rPr>
      </w:r>
      <w:r w:rsidR="002960ED">
        <w:rPr>
          <w:szCs w:val="20"/>
        </w:rPr>
        <w:fldChar w:fldCharType="separate"/>
      </w:r>
      <w:r w:rsidR="002960ED">
        <w:t xml:space="preserve">Table </w:t>
      </w:r>
      <w:r w:rsidR="002960ED">
        <w:rPr>
          <w:noProof/>
        </w:rPr>
        <w:t>1</w:t>
      </w:r>
      <w:r w:rsidR="002960ED">
        <w:rPr>
          <w:szCs w:val="20"/>
        </w:rPr>
        <w:fldChar w:fldCharType="end"/>
      </w:r>
      <w:r w:rsidR="002960ED">
        <w:rPr>
          <w:szCs w:val="20"/>
        </w:rPr>
        <w:t xml:space="preserve"> and </w:t>
      </w:r>
      <w:r w:rsidR="002960ED">
        <w:rPr>
          <w:szCs w:val="20"/>
        </w:rPr>
        <w:fldChar w:fldCharType="begin"/>
      </w:r>
      <w:r w:rsidR="002960ED">
        <w:rPr>
          <w:szCs w:val="20"/>
        </w:rPr>
        <w:instrText xml:space="preserve"> REF _Ref434403107 \h </w:instrText>
      </w:r>
      <w:r w:rsidR="002960ED">
        <w:rPr>
          <w:szCs w:val="20"/>
        </w:rPr>
      </w:r>
      <w:r w:rsidR="002960ED">
        <w:rPr>
          <w:szCs w:val="20"/>
        </w:rPr>
        <w:fldChar w:fldCharType="separate"/>
      </w:r>
      <w:r w:rsidR="002960ED">
        <w:t xml:space="preserve">Table </w:t>
      </w:r>
      <w:r w:rsidR="002960ED">
        <w:rPr>
          <w:noProof/>
        </w:rPr>
        <w:t>2</w:t>
      </w:r>
      <w:r w:rsidR="002960ED">
        <w:rPr>
          <w:szCs w:val="20"/>
        </w:rPr>
        <w:fldChar w:fldCharType="end"/>
      </w:r>
      <w:r w:rsidR="002960ED">
        <w:rPr>
          <w:szCs w:val="20"/>
        </w:rPr>
        <w:t xml:space="preserve">. Since detailed hourly weather data is not available for all 5 of the TRM climate zone weather stations, the </w:t>
      </w:r>
      <w:r w:rsidR="002960ED" w:rsidRPr="002960ED">
        <w:rPr>
          <w:szCs w:val="20"/>
        </w:rPr>
        <w:t xml:space="preserve">annual heating loads for the other climate zones are determined by multiplying the climate zone 2 annual heating loads by the ratio of the other climate zone NCDC HDD over the climate zone 2 NCDC HDD, using the values in </w:t>
      </w:r>
      <w:r w:rsidR="002960ED" w:rsidRPr="002960ED">
        <w:rPr>
          <w:szCs w:val="20"/>
        </w:rPr>
        <w:fldChar w:fldCharType="begin"/>
      </w:r>
      <w:r w:rsidR="002960ED" w:rsidRPr="002960ED">
        <w:rPr>
          <w:szCs w:val="20"/>
        </w:rPr>
        <w:instrText xml:space="preserve"> REF _Ref434403096 \h </w:instrText>
      </w:r>
      <w:r w:rsidR="002960ED" w:rsidRPr="002960ED">
        <w:rPr>
          <w:szCs w:val="20"/>
        </w:rPr>
      </w:r>
      <w:r w:rsidR="002960ED" w:rsidRPr="002960ED">
        <w:rPr>
          <w:szCs w:val="20"/>
        </w:rPr>
        <w:instrText xml:space="preserve"> \* MERGEFORMAT </w:instrText>
      </w:r>
      <w:r w:rsidR="002960ED" w:rsidRPr="002960ED">
        <w:rPr>
          <w:szCs w:val="20"/>
        </w:rPr>
        <w:fldChar w:fldCharType="separate"/>
      </w:r>
      <w:r w:rsidR="002960ED" w:rsidRPr="002960ED">
        <w:t xml:space="preserve">Table </w:t>
      </w:r>
      <w:r w:rsidR="002960ED" w:rsidRPr="002960ED">
        <w:rPr>
          <w:noProof/>
        </w:rPr>
        <w:t>1</w:t>
      </w:r>
      <w:r w:rsidR="002960ED" w:rsidRPr="002960ED">
        <w:rPr>
          <w:szCs w:val="20"/>
        </w:rPr>
        <w:fldChar w:fldCharType="end"/>
      </w:r>
      <w:r w:rsidR="002960ED" w:rsidRPr="002960ED">
        <w:rPr>
          <w:szCs w:val="20"/>
        </w:rPr>
        <w:t>.</w:t>
      </w:r>
      <w:r w:rsidRPr="000451E1">
        <w:t xml:space="preserve"> </w:t>
      </w:r>
    </w:p>
    <w:p w:rsidR="000451E1" w:rsidRDefault="000451E1" w:rsidP="000451E1">
      <w:r w:rsidRPr="000451E1">
        <w:t>These annual heating loads on a per unit airflow basis are then used in conjunction with the actual airflow of the 100% OA system and its condensing efficiency to calculate the gas heating savings versus the baseline (non-condensing) heating efficiency. This measure results in additional electric use by the unitary HVAC package due to the additional pressure drop of the condensing heat exchanger of the warm air furnace section.</w:t>
      </w:r>
    </w:p>
    <w:p w:rsidR="002960ED" w:rsidRDefault="002960ED" w:rsidP="000451E1">
      <w:pPr>
        <w:rPr>
          <w:b/>
          <w:smallCaps/>
        </w:rPr>
      </w:pPr>
    </w:p>
    <w:p w:rsidR="002960ED" w:rsidRPr="005864F4" w:rsidRDefault="002960ED" w:rsidP="002960ED">
      <w:pPr>
        <w:pStyle w:val="Caption"/>
      </w:pPr>
      <w:bookmarkStart w:id="0" w:name="_Ref434403096"/>
      <w:proofErr w:type="gramStart"/>
      <w:r w:rsidRPr="005864F4">
        <w:t xml:space="preserve">Table </w:t>
      </w:r>
      <w:r w:rsidRPr="005864F4">
        <w:fldChar w:fldCharType="begin"/>
      </w:r>
      <w:r w:rsidRPr="005864F4">
        <w:instrText xml:space="preserve"> SEQ Table \* ARABIC </w:instrText>
      </w:r>
      <w:r w:rsidRPr="005864F4">
        <w:fldChar w:fldCharType="separate"/>
      </w:r>
      <w:r w:rsidRPr="005864F4">
        <w:rPr>
          <w:noProof/>
        </w:rPr>
        <w:t>1</w:t>
      </w:r>
      <w:r w:rsidRPr="005864F4">
        <w:rPr>
          <w:noProof/>
        </w:rPr>
        <w:fldChar w:fldCharType="end"/>
      </w:r>
      <w:bookmarkEnd w:id="0"/>
      <w:r w:rsidRPr="005864F4">
        <w:t>.</w:t>
      </w:r>
      <w:proofErr w:type="gramEnd"/>
      <w:r w:rsidRPr="005864F4">
        <w:t xml:space="preserve"> NCDC/TRM HDD Values for All Climate Zones</w:t>
      </w:r>
    </w:p>
    <w:tbl>
      <w:tblPr>
        <w:tblW w:w="7091" w:type="dxa"/>
        <w:jc w:val="center"/>
        <w:tblInd w:w="-236" w:type="dxa"/>
        <w:tblLayout w:type="fixed"/>
        <w:tblLook w:val="04A0" w:firstRow="1" w:lastRow="0" w:firstColumn="1" w:lastColumn="0" w:noHBand="0" w:noVBand="1"/>
      </w:tblPr>
      <w:tblGrid>
        <w:gridCol w:w="3635"/>
        <w:gridCol w:w="1152"/>
        <w:gridCol w:w="1152"/>
        <w:gridCol w:w="1152"/>
      </w:tblGrid>
      <w:tr w:rsidR="002960ED" w:rsidRPr="005864F4"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hideMark/>
          </w:tcPr>
          <w:p w:rsidR="002960ED" w:rsidRPr="005864F4" w:rsidRDefault="002960ED" w:rsidP="008B1EA4">
            <w:pPr>
              <w:pStyle w:val="BodyText"/>
              <w:spacing w:after="0"/>
              <w:ind w:right="64"/>
              <w:jc w:val="center"/>
              <w:rPr>
                <w:color w:val="FFFFFF" w:themeColor="background1"/>
                <w:sz w:val="20"/>
              </w:rPr>
            </w:pPr>
            <w:r w:rsidRPr="005864F4">
              <w:rPr>
                <w:color w:val="FFFFFF" w:themeColor="background1"/>
                <w:sz w:val="20"/>
              </w:rPr>
              <w:t>Climate Zone -</w:t>
            </w:r>
          </w:p>
          <w:p w:rsidR="002960ED" w:rsidRPr="005864F4" w:rsidRDefault="002960ED" w:rsidP="008B1EA4">
            <w:pPr>
              <w:widowControl/>
              <w:spacing w:after="0"/>
              <w:ind w:right="64"/>
              <w:jc w:val="center"/>
              <w:rPr>
                <w:rFonts w:ascii="Calibri" w:hAnsi="Calibri"/>
                <w:color w:val="FFFFFF"/>
                <w:sz w:val="22"/>
              </w:rPr>
            </w:pPr>
            <w:r w:rsidRPr="005864F4">
              <w:rPr>
                <w:color w:val="FFFFFF" w:themeColor="background1"/>
              </w:rPr>
              <w:t>Weather Station/City</w:t>
            </w:r>
          </w:p>
        </w:tc>
        <w:tc>
          <w:tcPr>
            <w:tcW w:w="1152"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2960ED" w:rsidRPr="005864F4" w:rsidRDefault="002960ED" w:rsidP="008B1EA4">
            <w:pPr>
              <w:widowControl/>
              <w:spacing w:after="0"/>
              <w:ind w:right="64"/>
              <w:jc w:val="center"/>
              <w:rPr>
                <w:rFonts w:ascii="Calibri" w:hAnsi="Calibri"/>
                <w:color w:val="FFFFFF" w:themeColor="background1"/>
                <w:szCs w:val="20"/>
              </w:rPr>
            </w:pPr>
            <w:r w:rsidRPr="005864F4">
              <w:rPr>
                <w:rFonts w:ascii="Calibri" w:hAnsi="Calibri"/>
                <w:color w:val="FFFFFF" w:themeColor="background1"/>
                <w:szCs w:val="20"/>
              </w:rPr>
              <w:t>NCDC       30 Year Average HDD45</w:t>
            </w:r>
            <w:r>
              <w:rPr>
                <w:rFonts w:ascii="Calibri" w:hAnsi="Calibri"/>
                <w:color w:val="FFFFFF" w:themeColor="background1"/>
                <w:szCs w:val="20"/>
                <w:vertAlign w:val="superscript"/>
              </w:rPr>
              <w:t>8</w:t>
            </w:r>
          </w:p>
        </w:tc>
        <w:tc>
          <w:tcPr>
            <w:tcW w:w="115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960ED" w:rsidRPr="005864F4" w:rsidRDefault="002960ED" w:rsidP="002960ED">
            <w:pPr>
              <w:widowControl/>
              <w:spacing w:after="0"/>
              <w:ind w:right="64"/>
              <w:jc w:val="center"/>
              <w:rPr>
                <w:rFonts w:ascii="Calibri" w:hAnsi="Calibri"/>
                <w:color w:val="FFFFFF" w:themeColor="background1"/>
                <w:szCs w:val="20"/>
              </w:rPr>
            </w:pPr>
            <w:r w:rsidRPr="005864F4">
              <w:rPr>
                <w:rFonts w:ascii="Calibri" w:hAnsi="Calibri"/>
                <w:color w:val="FFFFFF" w:themeColor="background1"/>
                <w:szCs w:val="20"/>
              </w:rPr>
              <w:t>NCDC       30 Year Average HDD55</w:t>
            </w:r>
            <w:r>
              <w:rPr>
                <w:rFonts w:ascii="Calibri" w:hAnsi="Calibri"/>
                <w:color w:val="FFFFFF" w:themeColor="background1"/>
                <w:szCs w:val="20"/>
                <w:vertAlign w:val="superscript"/>
              </w:rPr>
              <w:t>1</w:t>
            </w:r>
            <w:r w:rsidRPr="005864F4">
              <w:rPr>
                <w:rFonts w:ascii="Calibri" w:hAnsi="Calibri"/>
                <w:color w:val="FFFFFF" w:themeColor="background1"/>
                <w:szCs w:val="20"/>
                <w:vertAlign w:val="superscript"/>
              </w:rPr>
              <w:t>,</w:t>
            </w:r>
            <w:r>
              <w:rPr>
                <w:rFonts w:ascii="Calibri" w:hAnsi="Calibri"/>
                <w:color w:val="FFFFFF" w:themeColor="background1"/>
                <w:szCs w:val="20"/>
                <w:vertAlign w:val="superscript"/>
              </w:rPr>
              <w:t>8</w:t>
            </w:r>
          </w:p>
        </w:tc>
        <w:tc>
          <w:tcPr>
            <w:tcW w:w="115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2960ED" w:rsidRPr="005864F4" w:rsidRDefault="002960ED" w:rsidP="008B1EA4">
            <w:pPr>
              <w:widowControl/>
              <w:spacing w:after="0"/>
              <w:ind w:right="64"/>
              <w:jc w:val="center"/>
              <w:rPr>
                <w:rFonts w:ascii="Calibri" w:hAnsi="Calibri"/>
                <w:color w:val="FFFFFF" w:themeColor="background1"/>
                <w:szCs w:val="20"/>
              </w:rPr>
            </w:pPr>
            <w:r w:rsidRPr="005864F4">
              <w:rPr>
                <w:rFonts w:ascii="Calibri" w:hAnsi="Calibri"/>
                <w:color w:val="FFFFFF" w:themeColor="background1"/>
                <w:szCs w:val="20"/>
              </w:rPr>
              <w:t>NCDC       30 Year Average HDD65</w:t>
            </w:r>
            <w:r>
              <w:rPr>
                <w:rFonts w:ascii="Calibri" w:hAnsi="Calibri"/>
                <w:color w:val="FFFFFF" w:themeColor="background1"/>
                <w:szCs w:val="20"/>
                <w:vertAlign w:val="superscript"/>
              </w:rPr>
              <w:t>8</w:t>
            </w:r>
          </w:p>
        </w:tc>
      </w:tr>
      <w:tr w:rsidR="002960ED" w:rsidRPr="005864F4"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 w:val="22"/>
              </w:rPr>
            </w:pPr>
            <w:r w:rsidRPr="005864F4">
              <w:t>1 - Rockford AP / Rockford</w:t>
            </w:r>
          </w:p>
        </w:tc>
        <w:tc>
          <w:tcPr>
            <w:tcW w:w="1152" w:type="dxa"/>
            <w:tcBorders>
              <w:top w:val="single" w:sz="4" w:space="0" w:color="auto"/>
              <w:left w:val="nil"/>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2495</w:t>
            </w:r>
          </w:p>
        </w:tc>
        <w:tc>
          <w:tcPr>
            <w:tcW w:w="1152" w:type="dxa"/>
            <w:tcBorders>
              <w:top w:val="single" w:sz="4" w:space="0" w:color="auto"/>
              <w:left w:val="single" w:sz="4" w:space="0" w:color="auto"/>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4272</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6569</w:t>
            </w:r>
          </w:p>
        </w:tc>
      </w:tr>
      <w:tr w:rsidR="002960ED" w:rsidRPr="005864F4"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 w:val="22"/>
              </w:rPr>
            </w:pPr>
            <w:r w:rsidRPr="005864F4">
              <w:t>2 - Chicago O'Hare AP / Chicago</w:t>
            </w:r>
          </w:p>
        </w:tc>
        <w:tc>
          <w:tcPr>
            <w:tcW w:w="1152" w:type="dxa"/>
            <w:tcBorders>
              <w:top w:val="single" w:sz="4" w:space="0" w:color="auto"/>
              <w:left w:val="nil"/>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2263</w:t>
            </w:r>
          </w:p>
        </w:tc>
        <w:tc>
          <w:tcPr>
            <w:tcW w:w="1152" w:type="dxa"/>
            <w:tcBorders>
              <w:top w:val="single" w:sz="4" w:space="0" w:color="auto"/>
              <w:left w:val="single" w:sz="4" w:space="0" w:color="auto"/>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4029</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6340</w:t>
            </w:r>
          </w:p>
        </w:tc>
      </w:tr>
      <w:tr w:rsidR="002960ED" w:rsidRPr="005864F4"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 w:val="22"/>
              </w:rPr>
            </w:pPr>
            <w:r w:rsidRPr="005864F4">
              <w:t>3 - Springfield #2 / Springfield</w:t>
            </w:r>
          </w:p>
        </w:tc>
        <w:tc>
          <w:tcPr>
            <w:tcW w:w="1152" w:type="dxa"/>
            <w:tcBorders>
              <w:top w:val="single" w:sz="4" w:space="0" w:color="auto"/>
              <w:left w:val="nil"/>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1812</w:t>
            </w:r>
          </w:p>
        </w:tc>
        <w:tc>
          <w:tcPr>
            <w:tcW w:w="1152" w:type="dxa"/>
            <w:tcBorders>
              <w:top w:val="single" w:sz="4" w:space="0" w:color="auto"/>
              <w:left w:val="single" w:sz="4" w:space="0" w:color="auto"/>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3406</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5495</w:t>
            </w:r>
          </w:p>
        </w:tc>
      </w:tr>
      <w:tr w:rsidR="002960ED" w:rsidRPr="005864F4"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 w:val="22"/>
              </w:rPr>
            </w:pPr>
            <w:r w:rsidRPr="005864F4">
              <w:t>4 - Belleville SIU RSCH / Belleville</w:t>
            </w:r>
          </w:p>
        </w:tc>
        <w:tc>
          <w:tcPr>
            <w:tcW w:w="1152" w:type="dxa"/>
            <w:tcBorders>
              <w:top w:val="single" w:sz="4" w:space="0" w:color="auto"/>
              <w:left w:val="nil"/>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1197</w:t>
            </w:r>
          </w:p>
        </w:tc>
        <w:tc>
          <w:tcPr>
            <w:tcW w:w="1152" w:type="dxa"/>
            <w:tcBorders>
              <w:top w:val="single" w:sz="4" w:space="0" w:color="auto"/>
              <w:left w:val="single" w:sz="4" w:space="0" w:color="auto"/>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2515</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4379</w:t>
            </w:r>
          </w:p>
        </w:tc>
      </w:tr>
      <w:tr w:rsidR="002960ED" w:rsidRPr="005864F4"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 w:val="22"/>
              </w:rPr>
            </w:pPr>
            <w:r w:rsidRPr="005864F4">
              <w:t>5 - Carbondale Southern IL AP / Marion</w:t>
            </w:r>
          </w:p>
        </w:tc>
        <w:tc>
          <w:tcPr>
            <w:tcW w:w="1152" w:type="dxa"/>
            <w:tcBorders>
              <w:top w:val="single" w:sz="4" w:space="0" w:color="auto"/>
              <w:left w:val="nil"/>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1183</w:t>
            </w:r>
          </w:p>
        </w:tc>
        <w:tc>
          <w:tcPr>
            <w:tcW w:w="1152" w:type="dxa"/>
            <w:tcBorders>
              <w:top w:val="single" w:sz="4" w:space="0" w:color="auto"/>
              <w:left w:val="single" w:sz="4" w:space="0" w:color="auto"/>
              <w:bottom w:val="single" w:sz="4" w:space="0" w:color="auto"/>
              <w:right w:val="single" w:sz="4" w:space="0" w:color="auto"/>
            </w:tcBorders>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2546</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60ED" w:rsidRPr="005864F4" w:rsidRDefault="002960ED" w:rsidP="008B1EA4">
            <w:pPr>
              <w:widowControl/>
              <w:spacing w:after="0"/>
              <w:jc w:val="center"/>
              <w:rPr>
                <w:rFonts w:ascii="Calibri" w:hAnsi="Calibri"/>
                <w:szCs w:val="20"/>
              </w:rPr>
            </w:pPr>
            <w:r w:rsidRPr="005864F4">
              <w:rPr>
                <w:rFonts w:ascii="Calibri" w:hAnsi="Calibri"/>
                <w:color w:val="000000"/>
                <w:szCs w:val="20"/>
              </w:rPr>
              <w:t>4477</w:t>
            </w:r>
          </w:p>
        </w:tc>
      </w:tr>
    </w:tbl>
    <w:p w:rsidR="002960ED" w:rsidRPr="005864F4" w:rsidRDefault="002960ED" w:rsidP="002960ED">
      <w:pPr>
        <w:pStyle w:val="Caption"/>
      </w:pPr>
    </w:p>
    <w:p w:rsidR="002960ED" w:rsidRPr="005864F4" w:rsidRDefault="002960ED" w:rsidP="002960ED">
      <w:pPr>
        <w:pStyle w:val="Caption"/>
      </w:pPr>
      <w:bookmarkStart w:id="1" w:name="_Ref434403107"/>
      <w:proofErr w:type="gramStart"/>
      <w:r w:rsidRPr="005864F4">
        <w:t xml:space="preserve">Table </w:t>
      </w:r>
      <w:r w:rsidRPr="005864F4">
        <w:fldChar w:fldCharType="begin"/>
      </w:r>
      <w:r w:rsidRPr="005864F4">
        <w:instrText xml:space="preserve"> SEQ Table \* ARABIC </w:instrText>
      </w:r>
      <w:r w:rsidRPr="005864F4">
        <w:fldChar w:fldCharType="separate"/>
      </w:r>
      <w:r w:rsidRPr="005864F4">
        <w:rPr>
          <w:noProof/>
        </w:rPr>
        <w:t>2</w:t>
      </w:r>
      <w:r w:rsidRPr="005864F4">
        <w:rPr>
          <w:noProof/>
        </w:rPr>
        <w:fldChar w:fldCharType="end"/>
      </w:r>
      <w:bookmarkEnd w:id="1"/>
      <w:r w:rsidRPr="005864F4">
        <w:t>.</w:t>
      </w:r>
      <w:proofErr w:type="gramEnd"/>
      <w:r w:rsidRPr="005864F4">
        <w:t xml:space="preserve"> TMY3 HDD Values for Climate Zone 2</w:t>
      </w:r>
    </w:p>
    <w:tbl>
      <w:tblPr>
        <w:tblW w:w="6720" w:type="dxa"/>
        <w:jc w:val="center"/>
        <w:tblInd w:w="93" w:type="dxa"/>
        <w:tblLook w:val="04A0" w:firstRow="1" w:lastRow="0" w:firstColumn="1" w:lastColumn="0" w:noHBand="0" w:noVBand="1"/>
      </w:tblPr>
      <w:tblGrid>
        <w:gridCol w:w="3840"/>
        <w:gridCol w:w="960"/>
        <w:gridCol w:w="960"/>
        <w:gridCol w:w="960"/>
      </w:tblGrid>
      <w:tr w:rsidR="002960ED" w:rsidRPr="005864F4" w:rsidTr="008B1EA4">
        <w:trPr>
          <w:trHeight w:val="785"/>
          <w:jc w:val="center"/>
        </w:trPr>
        <w:tc>
          <w:tcPr>
            <w:tcW w:w="384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2960ED" w:rsidRPr="005864F4" w:rsidRDefault="002960ED" w:rsidP="008B1EA4">
            <w:pPr>
              <w:widowControl/>
              <w:spacing w:after="0"/>
              <w:jc w:val="center"/>
              <w:rPr>
                <w:rFonts w:ascii="Calibri" w:hAnsi="Calibri"/>
                <w:color w:val="FFFFFF"/>
                <w:szCs w:val="20"/>
              </w:rPr>
            </w:pPr>
            <w:r w:rsidRPr="005864F4">
              <w:rPr>
                <w:rFonts w:ascii="Calibri" w:hAnsi="Calibri"/>
                <w:color w:val="FFFFFF"/>
                <w:szCs w:val="20"/>
              </w:rPr>
              <w:t>Climate Zone -</w:t>
            </w:r>
          </w:p>
          <w:p w:rsidR="002960ED" w:rsidRPr="005864F4" w:rsidRDefault="002960ED" w:rsidP="008B1EA4">
            <w:pPr>
              <w:spacing w:after="0"/>
              <w:jc w:val="center"/>
              <w:rPr>
                <w:rFonts w:ascii="Calibri" w:hAnsi="Calibri"/>
                <w:color w:val="FFFFFF"/>
                <w:szCs w:val="20"/>
              </w:rPr>
            </w:pPr>
            <w:r w:rsidRPr="005864F4">
              <w:rPr>
                <w:rFonts w:ascii="Calibri" w:hAnsi="Calibri"/>
                <w:color w:val="FFFFFF"/>
                <w:szCs w:val="20"/>
              </w:rPr>
              <w:t>Weather Station/City</w:t>
            </w:r>
          </w:p>
        </w:tc>
        <w:tc>
          <w:tcPr>
            <w:tcW w:w="960" w:type="dxa"/>
            <w:tcBorders>
              <w:top w:val="single" w:sz="8" w:space="0" w:color="auto"/>
              <w:left w:val="single" w:sz="4" w:space="0" w:color="auto"/>
              <w:bottom w:val="single" w:sz="8" w:space="0" w:color="auto"/>
              <w:right w:val="single" w:sz="8" w:space="0" w:color="auto"/>
            </w:tcBorders>
            <w:shd w:val="clear" w:color="auto" w:fill="808080" w:themeFill="background1" w:themeFillShade="80"/>
            <w:vAlign w:val="center"/>
            <w:hideMark/>
          </w:tcPr>
          <w:p w:rsidR="002960ED" w:rsidRPr="005864F4" w:rsidRDefault="002960ED" w:rsidP="008B1EA4">
            <w:pPr>
              <w:widowControl/>
              <w:spacing w:after="0"/>
              <w:jc w:val="center"/>
              <w:rPr>
                <w:rFonts w:ascii="Calibri" w:hAnsi="Calibri"/>
                <w:color w:val="FFFFFF" w:themeColor="background1"/>
                <w:szCs w:val="20"/>
              </w:rPr>
            </w:pPr>
            <w:r w:rsidRPr="005864F4">
              <w:rPr>
                <w:rFonts w:ascii="Calibri" w:hAnsi="Calibri"/>
                <w:color w:val="FFFFFF" w:themeColor="background1"/>
                <w:szCs w:val="20"/>
              </w:rPr>
              <w:t>TMY3 HDD45</w:t>
            </w:r>
            <w:r>
              <w:rPr>
                <w:rFonts w:ascii="Calibri" w:hAnsi="Calibri"/>
                <w:color w:val="FFFFFF" w:themeColor="background1"/>
                <w:szCs w:val="20"/>
                <w:vertAlign w:val="superscript"/>
              </w:rPr>
              <w:t>7</w:t>
            </w:r>
          </w:p>
        </w:tc>
        <w:tc>
          <w:tcPr>
            <w:tcW w:w="96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rsidR="002960ED" w:rsidRPr="005864F4" w:rsidRDefault="002960ED" w:rsidP="008B1EA4">
            <w:pPr>
              <w:widowControl/>
              <w:spacing w:after="0"/>
              <w:jc w:val="center"/>
              <w:rPr>
                <w:rFonts w:ascii="Calibri" w:hAnsi="Calibri"/>
                <w:color w:val="FFFFFF" w:themeColor="background1"/>
                <w:szCs w:val="20"/>
              </w:rPr>
            </w:pPr>
            <w:r w:rsidRPr="005864F4">
              <w:rPr>
                <w:rFonts w:ascii="Calibri" w:hAnsi="Calibri"/>
                <w:color w:val="FFFFFF" w:themeColor="background1"/>
                <w:szCs w:val="20"/>
              </w:rPr>
              <w:t>TMY3 HDD55</w:t>
            </w:r>
            <w:r>
              <w:rPr>
                <w:rFonts w:ascii="Calibri" w:hAnsi="Calibri"/>
                <w:color w:val="FFFFFF" w:themeColor="background1"/>
                <w:szCs w:val="20"/>
                <w:vertAlign w:val="superscript"/>
              </w:rPr>
              <w:t>7</w:t>
            </w:r>
          </w:p>
        </w:tc>
        <w:tc>
          <w:tcPr>
            <w:tcW w:w="96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rsidR="002960ED" w:rsidRPr="005864F4" w:rsidRDefault="002960ED" w:rsidP="008B1EA4">
            <w:pPr>
              <w:widowControl/>
              <w:spacing w:after="0"/>
              <w:jc w:val="center"/>
              <w:rPr>
                <w:rFonts w:ascii="Calibri" w:hAnsi="Calibri"/>
                <w:color w:val="FFFFFF" w:themeColor="background1"/>
                <w:szCs w:val="20"/>
              </w:rPr>
            </w:pPr>
            <w:r w:rsidRPr="005864F4">
              <w:rPr>
                <w:rFonts w:ascii="Calibri" w:hAnsi="Calibri"/>
                <w:color w:val="FFFFFF" w:themeColor="background1"/>
                <w:szCs w:val="20"/>
              </w:rPr>
              <w:t>TMY3 HDD65</w:t>
            </w:r>
            <w:r>
              <w:rPr>
                <w:rFonts w:ascii="Calibri" w:hAnsi="Calibri"/>
                <w:color w:val="FFFFFF" w:themeColor="background1"/>
                <w:szCs w:val="20"/>
                <w:vertAlign w:val="superscript"/>
              </w:rPr>
              <w:t>7</w:t>
            </w:r>
          </w:p>
        </w:tc>
      </w:tr>
      <w:tr w:rsidR="002960ED" w:rsidRPr="005B0DA7" w:rsidTr="008B1EA4">
        <w:trPr>
          <w:trHeight w:val="315"/>
          <w:jc w:val="center"/>
        </w:trPr>
        <w:tc>
          <w:tcPr>
            <w:tcW w:w="38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2960ED" w:rsidRPr="005864F4" w:rsidRDefault="002960ED" w:rsidP="008B1EA4">
            <w:pPr>
              <w:widowControl/>
              <w:spacing w:after="0"/>
              <w:jc w:val="left"/>
              <w:rPr>
                <w:rFonts w:ascii="Calibri" w:hAnsi="Calibri"/>
                <w:color w:val="000000"/>
                <w:szCs w:val="20"/>
              </w:rPr>
            </w:pPr>
            <w:r w:rsidRPr="005864F4">
              <w:rPr>
                <w:rFonts w:ascii="Calibri" w:hAnsi="Calibri"/>
                <w:color w:val="000000"/>
                <w:szCs w:val="20"/>
              </w:rPr>
              <w:t>2 - Chicago O'Hare AP / Chicago</w:t>
            </w:r>
          </w:p>
        </w:tc>
        <w:tc>
          <w:tcPr>
            <w:tcW w:w="960" w:type="dxa"/>
            <w:tcBorders>
              <w:top w:val="nil"/>
              <w:left w:val="nil"/>
              <w:bottom w:val="single" w:sz="8" w:space="0" w:color="auto"/>
              <w:right w:val="single" w:sz="8" w:space="0" w:color="auto"/>
            </w:tcBorders>
            <w:shd w:val="clear" w:color="auto" w:fill="auto"/>
            <w:noWrap/>
            <w:vAlign w:val="bottom"/>
            <w:hideMark/>
          </w:tcPr>
          <w:p w:rsidR="002960ED" w:rsidRPr="005864F4" w:rsidRDefault="002960ED" w:rsidP="008B1EA4">
            <w:pPr>
              <w:widowControl/>
              <w:spacing w:after="0"/>
              <w:jc w:val="center"/>
              <w:rPr>
                <w:rFonts w:ascii="Calibri" w:hAnsi="Calibri"/>
                <w:color w:val="000000"/>
                <w:szCs w:val="20"/>
              </w:rPr>
            </w:pPr>
            <w:r w:rsidRPr="005864F4">
              <w:rPr>
                <w:rFonts w:ascii="Calibri" w:hAnsi="Calibri"/>
                <w:color w:val="000000"/>
                <w:szCs w:val="20"/>
              </w:rPr>
              <w:t>2422</w:t>
            </w:r>
          </w:p>
        </w:tc>
        <w:tc>
          <w:tcPr>
            <w:tcW w:w="960" w:type="dxa"/>
            <w:tcBorders>
              <w:top w:val="nil"/>
              <w:left w:val="nil"/>
              <w:bottom w:val="single" w:sz="8" w:space="0" w:color="auto"/>
              <w:right w:val="single" w:sz="8" w:space="0" w:color="auto"/>
            </w:tcBorders>
            <w:shd w:val="clear" w:color="auto" w:fill="auto"/>
            <w:noWrap/>
            <w:vAlign w:val="bottom"/>
            <w:hideMark/>
          </w:tcPr>
          <w:p w:rsidR="002960ED" w:rsidRPr="005864F4" w:rsidRDefault="002960ED" w:rsidP="008B1EA4">
            <w:pPr>
              <w:widowControl/>
              <w:spacing w:after="0"/>
              <w:jc w:val="center"/>
              <w:rPr>
                <w:rFonts w:ascii="Calibri" w:hAnsi="Calibri"/>
                <w:color w:val="000000"/>
                <w:szCs w:val="20"/>
              </w:rPr>
            </w:pPr>
            <w:r w:rsidRPr="005864F4">
              <w:rPr>
                <w:rFonts w:ascii="Calibri" w:hAnsi="Calibri"/>
                <w:color w:val="000000"/>
                <w:szCs w:val="20"/>
              </w:rPr>
              <w:t>4188</w:t>
            </w:r>
          </w:p>
        </w:tc>
        <w:tc>
          <w:tcPr>
            <w:tcW w:w="960" w:type="dxa"/>
            <w:tcBorders>
              <w:top w:val="nil"/>
              <w:left w:val="nil"/>
              <w:bottom w:val="single" w:sz="8" w:space="0" w:color="auto"/>
              <w:right w:val="single" w:sz="8" w:space="0" w:color="auto"/>
            </w:tcBorders>
            <w:shd w:val="clear" w:color="auto" w:fill="auto"/>
            <w:noWrap/>
            <w:vAlign w:val="bottom"/>
            <w:hideMark/>
          </w:tcPr>
          <w:p w:rsidR="002960ED" w:rsidRPr="005B0DA7" w:rsidRDefault="002960ED" w:rsidP="008B1EA4">
            <w:pPr>
              <w:widowControl/>
              <w:spacing w:after="0"/>
              <w:jc w:val="center"/>
              <w:rPr>
                <w:rFonts w:ascii="Calibri" w:hAnsi="Calibri"/>
                <w:color w:val="000000"/>
                <w:szCs w:val="20"/>
              </w:rPr>
            </w:pPr>
            <w:r w:rsidRPr="005864F4">
              <w:rPr>
                <w:rFonts w:ascii="Calibri" w:hAnsi="Calibri"/>
                <w:color w:val="000000"/>
                <w:szCs w:val="20"/>
              </w:rPr>
              <w:t>6497</w:t>
            </w:r>
          </w:p>
        </w:tc>
      </w:tr>
    </w:tbl>
    <w:p w:rsidR="002960ED" w:rsidRDefault="002960ED" w:rsidP="002960ED">
      <w:pPr>
        <w:ind w:left="720"/>
        <w:rPr>
          <w:szCs w:val="20"/>
        </w:rPr>
      </w:pPr>
    </w:p>
    <w:p w:rsidR="00E51478" w:rsidRDefault="00E51478" w:rsidP="000451E1">
      <w:pPr>
        <w:pStyle w:val="Heading6"/>
      </w:pPr>
      <w:r>
        <w:t xml:space="preserve">Electric </w:t>
      </w:r>
      <w:r w:rsidRPr="002F371F">
        <w:t xml:space="preserve">Energy Savings </w:t>
      </w:r>
    </w:p>
    <w:p w:rsidR="000451E1" w:rsidRDefault="000451E1" w:rsidP="000451E1">
      <w:pPr>
        <w:rPr>
          <w:szCs w:val="20"/>
        </w:rPr>
      </w:pPr>
      <w:r>
        <w:rPr>
          <w:szCs w:val="20"/>
        </w:rPr>
        <w:t>As noted previously, this measure results in additional SA fan electric use by the unitary HVAC system due to the additional pressure drop of the condensing heat exchanger of the warm air furnace</w:t>
      </w:r>
      <w:r w:rsidRPr="000937BE">
        <w:rPr>
          <w:szCs w:val="20"/>
        </w:rPr>
        <w:t xml:space="preserve"> </w:t>
      </w:r>
      <w:r>
        <w:rPr>
          <w:szCs w:val="20"/>
        </w:rPr>
        <w:t>section.</w:t>
      </w:r>
    </w:p>
    <w:p w:rsidR="000451E1" w:rsidRDefault="000451E1" w:rsidP="000451E1">
      <w:pPr>
        <w:ind w:left="1440" w:hanging="720"/>
        <w:rPr>
          <w:szCs w:val="20"/>
        </w:rPr>
      </w:pPr>
    </w:p>
    <w:p w:rsidR="000451E1" w:rsidRDefault="000451E1" w:rsidP="000451E1">
      <w:pPr>
        <w:ind w:left="1440" w:hanging="720"/>
        <w:rPr>
          <w:szCs w:val="20"/>
        </w:rPr>
      </w:pPr>
      <w:r w:rsidRPr="00204E44">
        <w:rPr>
          <w:szCs w:val="20"/>
        </w:rPr>
        <w:t>∆</w:t>
      </w:r>
      <w:r>
        <w:rPr>
          <w:szCs w:val="20"/>
        </w:rPr>
        <w:t>kWh</w:t>
      </w:r>
      <w:r w:rsidRPr="00204E44">
        <w:rPr>
          <w:szCs w:val="20"/>
        </w:rPr>
        <w:t xml:space="preserve"> </w:t>
      </w:r>
      <w:r w:rsidRPr="00204E44">
        <w:rPr>
          <w:szCs w:val="20"/>
        </w:rPr>
        <w:tab/>
      </w:r>
      <w:r>
        <w:rPr>
          <w:szCs w:val="20"/>
        </w:rPr>
        <w:tab/>
      </w:r>
      <w:r w:rsidRPr="00204E44">
        <w:rPr>
          <w:szCs w:val="20"/>
        </w:rPr>
        <w:t xml:space="preserve">= </w:t>
      </w:r>
      <w:r>
        <w:rPr>
          <w:szCs w:val="20"/>
        </w:rPr>
        <w:t>- (</w:t>
      </w:r>
      <w:proofErr w:type="spellStart"/>
      <w:r>
        <w:rPr>
          <w:szCs w:val="20"/>
        </w:rPr>
        <w:t>t</w:t>
      </w:r>
      <w:r>
        <w:rPr>
          <w:szCs w:val="20"/>
          <w:vertAlign w:val="subscript"/>
        </w:rPr>
        <w:t>FAN</w:t>
      </w:r>
      <w:proofErr w:type="spellEnd"/>
      <w:r w:rsidRPr="007F33D8">
        <w:rPr>
          <w:szCs w:val="20"/>
          <w:vertAlign w:val="subscript"/>
        </w:rPr>
        <w:t xml:space="preserve"> </w:t>
      </w:r>
      <w:r>
        <w:rPr>
          <w:szCs w:val="20"/>
        </w:rPr>
        <w:t xml:space="preserve">* cfm * </w:t>
      </w:r>
      <w:r w:rsidRPr="007F33D8">
        <w:rPr>
          <w:rFonts w:ascii="Symbol" w:hAnsi="Symbol"/>
          <w:szCs w:val="20"/>
        </w:rPr>
        <w:t></w:t>
      </w:r>
      <w:r>
        <w:rPr>
          <w:szCs w:val="20"/>
        </w:rPr>
        <w:t>P) / (</w:t>
      </w:r>
      <w:r w:rsidRPr="007F33D8">
        <w:rPr>
          <w:rFonts w:ascii="Symbol" w:hAnsi="Symbol"/>
          <w:szCs w:val="20"/>
        </w:rPr>
        <w:t></w:t>
      </w:r>
      <w:r>
        <w:rPr>
          <w:szCs w:val="20"/>
          <w:vertAlign w:val="subscript"/>
        </w:rPr>
        <w:t>FAN/MOTOR</w:t>
      </w:r>
      <w:r>
        <w:rPr>
          <w:szCs w:val="20"/>
        </w:rPr>
        <w:t xml:space="preserve"> * 8520)</w:t>
      </w:r>
    </w:p>
    <w:p w:rsidR="000451E1" w:rsidRDefault="000451E1" w:rsidP="000451E1">
      <w:pPr>
        <w:ind w:left="720" w:hanging="720"/>
        <w:rPr>
          <w:szCs w:val="20"/>
        </w:rPr>
      </w:pPr>
      <w:r>
        <w:rPr>
          <w:szCs w:val="20"/>
        </w:rPr>
        <w:t>Where:</w:t>
      </w:r>
    </w:p>
    <w:p w:rsidR="000451E1" w:rsidRDefault="000451E1" w:rsidP="000451E1">
      <w:pPr>
        <w:pStyle w:val="BodyText"/>
        <w:tabs>
          <w:tab w:val="left" w:pos="1440"/>
          <w:tab w:val="left" w:pos="2970"/>
        </w:tabs>
        <w:ind w:left="720" w:hanging="720"/>
        <w:rPr>
          <w:sz w:val="20"/>
          <w:szCs w:val="20"/>
        </w:rPr>
      </w:pPr>
      <w:r>
        <w:rPr>
          <w:sz w:val="20"/>
          <w:szCs w:val="20"/>
        </w:rPr>
        <w:tab/>
      </w:r>
      <w:proofErr w:type="spellStart"/>
      <w:proofErr w:type="gramStart"/>
      <w:r>
        <w:rPr>
          <w:sz w:val="20"/>
          <w:szCs w:val="20"/>
        </w:rPr>
        <w:t>t</w:t>
      </w:r>
      <w:r w:rsidRPr="00B85233">
        <w:rPr>
          <w:sz w:val="20"/>
          <w:szCs w:val="20"/>
          <w:vertAlign w:val="subscript"/>
        </w:rPr>
        <w:t>FAN</w:t>
      </w:r>
      <w:proofErr w:type="spellEnd"/>
      <w:proofErr w:type="gramEnd"/>
      <w:r w:rsidRPr="00204E44">
        <w:rPr>
          <w:sz w:val="20"/>
          <w:szCs w:val="20"/>
        </w:rPr>
        <w:tab/>
        <w:t xml:space="preserve">= </w:t>
      </w:r>
      <w:r>
        <w:rPr>
          <w:sz w:val="20"/>
          <w:szCs w:val="20"/>
        </w:rPr>
        <w:t>annual fan runtime (</w:t>
      </w:r>
      <w:proofErr w:type="spellStart"/>
      <w:r>
        <w:rPr>
          <w:sz w:val="20"/>
          <w:szCs w:val="20"/>
        </w:rPr>
        <w:t>hr</w:t>
      </w:r>
      <w:proofErr w:type="spellEnd"/>
      <w:r>
        <w:rPr>
          <w:sz w:val="20"/>
          <w:szCs w:val="20"/>
        </w:rPr>
        <w:t>), refer to Tables 1 through 4</w:t>
      </w:r>
    </w:p>
    <w:p w:rsidR="000451E1" w:rsidRDefault="000451E1" w:rsidP="000451E1">
      <w:pPr>
        <w:pStyle w:val="BodyText"/>
        <w:tabs>
          <w:tab w:val="left" w:pos="1440"/>
          <w:tab w:val="left" w:pos="2970"/>
        </w:tabs>
        <w:ind w:left="720" w:hanging="720"/>
        <w:rPr>
          <w:sz w:val="20"/>
          <w:szCs w:val="20"/>
        </w:rPr>
      </w:pPr>
      <w:r>
        <w:rPr>
          <w:sz w:val="20"/>
          <w:szCs w:val="20"/>
        </w:rPr>
        <w:tab/>
      </w:r>
      <w:proofErr w:type="gramStart"/>
      <w:r>
        <w:rPr>
          <w:sz w:val="20"/>
          <w:szCs w:val="20"/>
        </w:rPr>
        <w:t>cfm</w:t>
      </w:r>
      <w:proofErr w:type="gramEnd"/>
      <w:r>
        <w:rPr>
          <w:sz w:val="20"/>
          <w:szCs w:val="20"/>
        </w:rPr>
        <w:tab/>
        <w:t xml:space="preserve">= airflow (cfm), use actual or rated system airflow </w:t>
      </w:r>
    </w:p>
    <w:p w:rsidR="000451E1" w:rsidRDefault="000451E1" w:rsidP="000451E1">
      <w:pPr>
        <w:pStyle w:val="BodyText"/>
        <w:ind w:left="720"/>
        <w:rPr>
          <w:sz w:val="20"/>
          <w:szCs w:val="20"/>
        </w:rPr>
      </w:pPr>
      <w:r w:rsidRPr="007F33D8">
        <w:rPr>
          <w:rFonts w:ascii="Symbol" w:hAnsi="Symbol"/>
          <w:sz w:val="20"/>
          <w:szCs w:val="20"/>
        </w:rPr>
        <w:t></w:t>
      </w:r>
      <w:r w:rsidRPr="007F33D8">
        <w:rPr>
          <w:sz w:val="20"/>
          <w:szCs w:val="20"/>
        </w:rPr>
        <w:t>P</w:t>
      </w:r>
      <w:r>
        <w:rPr>
          <w:sz w:val="20"/>
          <w:szCs w:val="20"/>
        </w:rPr>
        <w:tab/>
        <w:t>= incremental pressure drop (inch W.G.), assume 0.15 if actual value not known</w:t>
      </w:r>
    </w:p>
    <w:p w:rsidR="000451E1" w:rsidRDefault="000451E1" w:rsidP="000451E1">
      <w:pPr>
        <w:pStyle w:val="BodyText"/>
        <w:rPr>
          <w:sz w:val="20"/>
          <w:szCs w:val="20"/>
        </w:rPr>
      </w:pPr>
      <w:r w:rsidRPr="007F33D8">
        <w:rPr>
          <w:rFonts w:ascii="Symbol" w:hAnsi="Symbol"/>
          <w:sz w:val="20"/>
          <w:szCs w:val="20"/>
        </w:rPr>
        <w:t></w:t>
      </w:r>
      <w:r>
        <w:rPr>
          <w:sz w:val="20"/>
          <w:szCs w:val="20"/>
          <w:vertAlign w:val="subscript"/>
        </w:rPr>
        <w:t>FAN/MOTOR</w:t>
      </w:r>
      <w:r>
        <w:rPr>
          <w:sz w:val="20"/>
          <w:szCs w:val="20"/>
          <w:vertAlign w:val="subscript"/>
        </w:rPr>
        <w:tab/>
        <w:t xml:space="preserve"> </w:t>
      </w:r>
      <w:r>
        <w:rPr>
          <w:sz w:val="20"/>
          <w:szCs w:val="20"/>
        </w:rPr>
        <w:t>= combined fan and motor efficiency, assume 0.60 if actual value not known</w:t>
      </w:r>
    </w:p>
    <w:p w:rsidR="000451E1" w:rsidRPr="00857767" w:rsidRDefault="000451E1" w:rsidP="000451E1">
      <w:pPr>
        <w:pStyle w:val="BodyText"/>
        <w:ind w:left="1440" w:hanging="720"/>
        <w:rPr>
          <w:sz w:val="20"/>
          <w:szCs w:val="20"/>
        </w:rPr>
      </w:pPr>
      <w:r w:rsidRPr="007F445E">
        <w:rPr>
          <w:noProof/>
          <w:sz w:val="20"/>
          <w:szCs w:val="20"/>
        </w:rPr>
        <w:lastRenderedPageBreak/>
        <mc:AlternateContent>
          <mc:Choice Requires="wps">
            <w:drawing>
              <wp:anchor distT="45720" distB="45720" distL="114300" distR="114300" simplePos="0" relativeHeight="251663360" behindDoc="0" locked="0" layoutInCell="1" allowOverlap="1" wp14:anchorId="0A325C07" wp14:editId="490131B7">
                <wp:simplePos x="0" y="0"/>
                <wp:positionH relativeFrom="column">
                  <wp:posOffset>449580</wp:posOffset>
                </wp:positionH>
                <wp:positionV relativeFrom="paragraph">
                  <wp:posOffset>666750</wp:posOffset>
                </wp:positionV>
                <wp:extent cx="5394960" cy="1404620"/>
                <wp:effectExtent l="0" t="0" r="15240" b="2159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4620"/>
                        </a:xfrm>
                        <a:prstGeom prst="rect">
                          <a:avLst/>
                        </a:prstGeom>
                        <a:solidFill>
                          <a:srgbClr val="FFFFFF"/>
                        </a:solidFill>
                        <a:ln w="9525">
                          <a:solidFill>
                            <a:srgbClr val="000000"/>
                          </a:solidFill>
                          <a:miter lim="800000"/>
                          <a:headEnd/>
                          <a:tailEnd/>
                        </a:ln>
                      </wps:spPr>
                      <wps:txbx>
                        <w:txbxContent>
                          <w:p w:rsidR="000451E1" w:rsidRPr="001040D9" w:rsidRDefault="000451E1" w:rsidP="000451E1">
                            <w:pPr>
                              <w:spacing w:after="0"/>
                              <w:rPr>
                                <w:b/>
                                <w:szCs w:val="20"/>
                              </w:rPr>
                            </w:pPr>
                            <w:r w:rsidRPr="001040D9">
                              <w:rPr>
                                <w:b/>
                                <w:szCs w:val="20"/>
                              </w:rPr>
                              <w:t>EXAMPLE:</w:t>
                            </w:r>
                          </w:p>
                          <w:p w:rsidR="000451E1" w:rsidRPr="00B85233" w:rsidRDefault="000451E1" w:rsidP="000451E1">
                            <w:pPr>
                              <w:spacing w:after="0"/>
                              <w:rPr>
                                <w:szCs w:val="20"/>
                              </w:rPr>
                            </w:pPr>
                          </w:p>
                          <w:p w:rsidR="000451E1" w:rsidRPr="00B85233" w:rsidRDefault="000451E1" w:rsidP="000451E1">
                            <w:pPr>
                              <w:spacing w:after="0"/>
                              <w:rPr>
                                <w:szCs w:val="20"/>
                              </w:rPr>
                            </w:pPr>
                            <w:r w:rsidRPr="00B85233">
                              <w:rPr>
                                <w:szCs w:val="20"/>
                              </w:rPr>
                              <w:t xml:space="preserve">For a “big box” retail store operating 24 hours a day and 7 days a week (8760 hours per year) with a 5000 cfm DOAS that has an incremental pressure drop of 0.15 inch W.G. and a combined fan and motor efficiency of 0.6 has annual kWh </w:t>
                            </w:r>
                            <w:r>
                              <w:rPr>
                                <w:szCs w:val="20"/>
                              </w:rPr>
                              <w:t>savings</w:t>
                            </w:r>
                            <w:r w:rsidRPr="00B85233">
                              <w:rPr>
                                <w:szCs w:val="20"/>
                              </w:rPr>
                              <w:t xml:space="preserve"> of:</w:t>
                            </w:r>
                          </w:p>
                          <w:p w:rsidR="000451E1" w:rsidRPr="00B85233" w:rsidRDefault="000451E1" w:rsidP="000451E1">
                            <w:pPr>
                              <w:spacing w:after="0"/>
                              <w:ind w:left="1080" w:hanging="360"/>
                              <w:rPr>
                                <w:szCs w:val="20"/>
                              </w:rPr>
                            </w:pPr>
                          </w:p>
                          <w:p w:rsidR="000451E1" w:rsidRPr="00B85233" w:rsidRDefault="000451E1" w:rsidP="000451E1">
                            <w:pPr>
                              <w:ind w:left="1440" w:hanging="720"/>
                              <w:rPr>
                                <w:szCs w:val="20"/>
                              </w:rPr>
                            </w:pPr>
                            <w:r w:rsidRPr="00B85233">
                              <w:rPr>
                                <w:b/>
                                <w:szCs w:val="20"/>
                              </w:rPr>
                              <w:t>∆kWh</w:t>
                            </w:r>
                            <w:r w:rsidRPr="00B85233">
                              <w:rPr>
                                <w:szCs w:val="20"/>
                              </w:rPr>
                              <w:t xml:space="preserve"> </w:t>
                            </w:r>
                            <w:r w:rsidRPr="00B85233">
                              <w:rPr>
                                <w:szCs w:val="20"/>
                              </w:rPr>
                              <w:tab/>
                              <w:t>= - (</w:t>
                            </w:r>
                            <w:proofErr w:type="spellStart"/>
                            <w:r w:rsidRPr="00B85233">
                              <w:rPr>
                                <w:szCs w:val="20"/>
                              </w:rPr>
                              <w:t>t</w:t>
                            </w:r>
                            <w:r>
                              <w:rPr>
                                <w:szCs w:val="20"/>
                                <w:vertAlign w:val="subscript"/>
                              </w:rPr>
                              <w:t>FAN</w:t>
                            </w:r>
                            <w:proofErr w:type="spellEnd"/>
                            <w:r w:rsidRPr="00B85233">
                              <w:rPr>
                                <w:szCs w:val="20"/>
                                <w:vertAlign w:val="subscript"/>
                              </w:rPr>
                              <w:t xml:space="preserve"> </w:t>
                            </w:r>
                            <w:r w:rsidRPr="00B85233">
                              <w:rPr>
                                <w:szCs w:val="20"/>
                              </w:rPr>
                              <w:t xml:space="preserve">* cfm * </w:t>
                            </w:r>
                            <w:r w:rsidRPr="00B85233">
                              <w:rPr>
                                <w:rFonts w:ascii="Symbol" w:hAnsi="Symbol"/>
                                <w:szCs w:val="20"/>
                              </w:rPr>
                              <w:t></w:t>
                            </w:r>
                            <w:r w:rsidRPr="00B85233">
                              <w:rPr>
                                <w:szCs w:val="20"/>
                              </w:rPr>
                              <w:t>P) / (</w:t>
                            </w:r>
                            <w:r w:rsidRPr="00B85233">
                              <w:rPr>
                                <w:rFonts w:ascii="Symbol" w:hAnsi="Symbol"/>
                                <w:szCs w:val="20"/>
                              </w:rPr>
                              <w:t></w:t>
                            </w:r>
                            <w:r>
                              <w:rPr>
                                <w:szCs w:val="20"/>
                                <w:vertAlign w:val="subscript"/>
                              </w:rPr>
                              <w:t>FAN/MOTOR</w:t>
                            </w:r>
                            <w:r w:rsidRPr="00B85233">
                              <w:rPr>
                                <w:szCs w:val="20"/>
                              </w:rPr>
                              <w:t xml:space="preserve"> * 8520) </w:t>
                            </w:r>
                          </w:p>
                          <w:p w:rsidR="000451E1" w:rsidRPr="00B85233" w:rsidRDefault="000451E1" w:rsidP="000451E1">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w:t>
                            </w:r>
                            <w:proofErr w:type="gramEnd"/>
                            <w:r w:rsidRPr="00B85233">
                              <w:rPr>
                                <w:sz w:val="20"/>
                                <w:szCs w:val="20"/>
                              </w:rPr>
                              <w:t xml:space="preserve"> (8760 </w:t>
                            </w:r>
                            <w:r w:rsidRPr="00B85233">
                              <w:rPr>
                                <w:rFonts w:ascii="Calibri" w:hAnsi="Calibri"/>
                                <w:color w:val="000000"/>
                                <w:sz w:val="20"/>
                                <w:szCs w:val="20"/>
                              </w:rPr>
                              <w:t xml:space="preserve">* 5000 </w:t>
                            </w:r>
                            <w:r>
                              <w:rPr>
                                <w:rFonts w:ascii="Calibri" w:hAnsi="Calibri"/>
                                <w:color w:val="000000"/>
                                <w:sz w:val="20"/>
                                <w:szCs w:val="20"/>
                              </w:rPr>
                              <w:t>* 0.15</w:t>
                            </w:r>
                            <w:r w:rsidRPr="00B85233">
                              <w:rPr>
                                <w:rFonts w:ascii="Calibri" w:hAnsi="Calibri"/>
                                <w:color w:val="000000"/>
                                <w:sz w:val="20"/>
                                <w:szCs w:val="20"/>
                              </w:rPr>
                              <w:t>) / (0.6 * 8520)</w:t>
                            </w:r>
                          </w:p>
                          <w:p w:rsidR="000451E1" w:rsidRPr="00B85233" w:rsidRDefault="000451E1" w:rsidP="000451E1">
                            <w:pPr>
                              <w:pStyle w:val="BodyText"/>
                              <w:tabs>
                                <w:tab w:val="left" w:pos="1440"/>
                              </w:tabs>
                              <w:ind w:left="1080" w:hanging="360"/>
                              <w:rPr>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B85233">
                              <w:rPr>
                                <w:b/>
                                <w:sz w:val="20"/>
                                <w:szCs w:val="20"/>
                              </w:rPr>
                              <w:t>-</w:t>
                            </w:r>
                            <w:proofErr w:type="gramEnd"/>
                            <w:r w:rsidRPr="00B85233">
                              <w:rPr>
                                <w:b/>
                                <w:sz w:val="20"/>
                                <w:szCs w:val="20"/>
                              </w:rPr>
                              <w:t xml:space="preserve"> 1285 kWh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4pt;margin-top:52.5pt;width:424.8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">
                <v:textbox style="mso-fit-shape-to-text:t">
                  <w:txbxContent>
                    <w:p w:rsidR="000451E1" w:rsidRPr="001040D9" w:rsidRDefault="000451E1" w:rsidP="000451E1">
                      <w:pPr>
                        <w:spacing w:after="0"/>
                        <w:rPr>
                          <w:b/>
                          <w:szCs w:val="20"/>
                        </w:rPr>
                      </w:pPr>
                      <w:r w:rsidRPr="001040D9">
                        <w:rPr>
                          <w:b/>
                          <w:szCs w:val="20"/>
                        </w:rPr>
                        <w:t>EXAMPLE:</w:t>
                      </w:r>
                    </w:p>
                    <w:p w:rsidR="000451E1" w:rsidRPr="00B85233" w:rsidRDefault="000451E1" w:rsidP="000451E1">
                      <w:pPr>
                        <w:spacing w:after="0"/>
                        <w:rPr>
                          <w:szCs w:val="20"/>
                        </w:rPr>
                      </w:pPr>
                    </w:p>
                    <w:p w:rsidR="000451E1" w:rsidRPr="00B85233" w:rsidRDefault="000451E1" w:rsidP="000451E1">
                      <w:pPr>
                        <w:spacing w:after="0"/>
                        <w:rPr>
                          <w:szCs w:val="20"/>
                        </w:rPr>
                      </w:pPr>
                      <w:r w:rsidRPr="00B85233">
                        <w:rPr>
                          <w:szCs w:val="20"/>
                        </w:rPr>
                        <w:t xml:space="preserve">For a “big box” retail store operating 24 hours a day and 7 days a week (8760 hours per year) with a 5000 cfm DOAS that has an incremental pressure drop of 0.15 inch W.G. and a combined fan and motor efficiency of 0.6 has annual kWh </w:t>
                      </w:r>
                      <w:r>
                        <w:rPr>
                          <w:szCs w:val="20"/>
                        </w:rPr>
                        <w:t>savings</w:t>
                      </w:r>
                      <w:r w:rsidRPr="00B85233">
                        <w:rPr>
                          <w:szCs w:val="20"/>
                        </w:rPr>
                        <w:t xml:space="preserve"> of:</w:t>
                      </w:r>
                    </w:p>
                    <w:p w:rsidR="000451E1" w:rsidRPr="00B85233" w:rsidRDefault="000451E1" w:rsidP="000451E1">
                      <w:pPr>
                        <w:spacing w:after="0"/>
                        <w:ind w:left="1080" w:hanging="360"/>
                        <w:rPr>
                          <w:szCs w:val="20"/>
                        </w:rPr>
                      </w:pPr>
                    </w:p>
                    <w:p w:rsidR="000451E1" w:rsidRPr="00B85233" w:rsidRDefault="000451E1" w:rsidP="000451E1">
                      <w:pPr>
                        <w:ind w:left="1440" w:hanging="720"/>
                        <w:rPr>
                          <w:szCs w:val="20"/>
                        </w:rPr>
                      </w:pPr>
                      <w:r w:rsidRPr="00B85233">
                        <w:rPr>
                          <w:b/>
                          <w:szCs w:val="20"/>
                        </w:rPr>
                        <w:t>∆kWh</w:t>
                      </w:r>
                      <w:r w:rsidRPr="00B85233">
                        <w:rPr>
                          <w:szCs w:val="20"/>
                        </w:rPr>
                        <w:t xml:space="preserve"> </w:t>
                      </w:r>
                      <w:r w:rsidRPr="00B85233">
                        <w:rPr>
                          <w:szCs w:val="20"/>
                        </w:rPr>
                        <w:tab/>
                        <w:t>= - (</w:t>
                      </w:r>
                      <w:proofErr w:type="spellStart"/>
                      <w:r w:rsidRPr="00B85233">
                        <w:rPr>
                          <w:szCs w:val="20"/>
                        </w:rPr>
                        <w:t>t</w:t>
                      </w:r>
                      <w:r>
                        <w:rPr>
                          <w:szCs w:val="20"/>
                          <w:vertAlign w:val="subscript"/>
                        </w:rPr>
                        <w:t>FAN</w:t>
                      </w:r>
                      <w:proofErr w:type="spellEnd"/>
                      <w:r w:rsidRPr="00B85233">
                        <w:rPr>
                          <w:szCs w:val="20"/>
                          <w:vertAlign w:val="subscript"/>
                        </w:rPr>
                        <w:t xml:space="preserve"> </w:t>
                      </w:r>
                      <w:r w:rsidRPr="00B85233">
                        <w:rPr>
                          <w:szCs w:val="20"/>
                        </w:rPr>
                        <w:t xml:space="preserve">* cfm * </w:t>
                      </w:r>
                      <w:r w:rsidRPr="00B85233">
                        <w:rPr>
                          <w:rFonts w:ascii="Symbol" w:hAnsi="Symbol"/>
                          <w:szCs w:val="20"/>
                        </w:rPr>
                        <w:t></w:t>
                      </w:r>
                      <w:r w:rsidRPr="00B85233">
                        <w:rPr>
                          <w:szCs w:val="20"/>
                        </w:rPr>
                        <w:t>P) / (</w:t>
                      </w:r>
                      <w:r w:rsidRPr="00B85233">
                        <w:rPr>
                          <w:rFonts w:ascii="Symbol" w:hAnsi="Symbol"/>
                          <w:szCs w:val="20"/>
                        </w:rPr>
                        <w:t></w:t>
                      </w:r>
                      <w:r>
                        <w:rPr>
                          <w:szCs w:val="20"/>
                          <w:vertAlign w:val="subscript"/>
                        </w:rPr>
                        <w:t>FAN/MOTOR</w:t>
                      </w:r>
                      <w:r w:rsidRPr="00B85233">
                        <w:rPr>
                          <w:szCs w:val="20"/>
                        </w:rPr>
                        <w:t xml:space="preserve"> * 8520) </w:t>
                      </w:r>
                    </w:p>
                    <w:p w:rsidR="000451E1" w:rsidRPr="00B85233" w:rsidRDefault="000451E1" w:rsidP="000451E1">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w:t>
                      </w:r>
                      <w:proofErr w:type="gramEnd"/>
                      <w:r w:rsidRPr="00B85233">
                        <w:rPr>
                          <w:sz w:val="20"/>
                          <w:szCs w:val="20"/>
                        </w:rPr>
                        <w:t xml:space="preserve"> (8760 </w:t>
                      </w:r>
                      <w:r w:rsidRPr="00B85233">
                        <w:rPr>
                          <w:rFonts w:ascii="Calibri" w:hAnsi="Calibri"/>
                          <w:color w:val="000000"/>
                          <w:sz w:val="20"/>
                          <w:szCs w:val="20"/>
                        </w:rPr>
                        <w:t xml:space="preserve">* 5000 </w:t>
                      </w:r>
                      <w:r>
                        <w:rPr>
                          <w:rFonts w:ascii="Calibri" w:hAnsi="Calibri"/>
                          <w:color w:val="000000"/>
                          <w:sz w:val="20"/>
                          <w:szCs w:val="20"/>
                        </w:rPr>
                        <w:t>* 0.15</w:t>
                      </w:r>
                      <w:r w:rsidRPr="00B85233">
                        <w:rPr>
                          <w:rFonts w:ascii="Calibri" w:hAnsi="Calibri"/>
                          <w:color w:val="000000"/>
                          <w:sz w:val="20"/>
                          <w:szCs w:val="20"/>
                        </w:rPr>
                        <w:t>) / (0.6 * 8520)</w:t>
                      </w:r>
                    </w:p>
                    <w:p w:rsidR="000451E1" w:rsidRPr="00B85233" w:rsidRDefault="000451E1" w:rsidP="000451E1">
                      <w:pPr>
                        <w:pStyle w:val="BodyText"/>
                        <w:tabs>
                          <w:tab w:val="left" w:pos="1440"/>
                        </w:tabs>
                        <w:ind w:left="1080" w:hanging="360"/>
                        <w:rPr>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B85233">
                        <w:rPr>
                          <w:b/>
                          <w:sz w:val="20"/>
                          <w:szCs w:val="20"/>
                        </w:rPr>
                        <w:t>-</w:t>
                      </w:r>
                      <w:proofErr w:type="gramEnd"/>
                      <w:r w:rsidRPr="00B85233">
                        <w:rPr>
                          <w:b/>
                          <w:sz w:val="20"/>
                          <w:szCs w:val="20"/>
                        </w:rPr>
                        <w:t xml:space="preserve"> 1285 kWh</w:t>
                      </w:r>
                    </w:p>
                  </w:txbxContent>
                </v:textbox>
                <w10:wrap type="topAndBottom"/>
              </v:shape>
            </w:pict>
          </mc:Fallback>
        </mc:AlternateContent>
      </w:r>
      <w:r w:rsidRPr="007F445E">
        <w:rPr>
          <w:sz w:val="20"/>
          <w:szCs w:val="20"/>
        </w:rPr>
        <w:t>8520</w:t>
      </w:r>
      <w:r w:rsidRPr="007F445E">
        <w:rPr>
          <w:sz w:val="20"/>
          <w:szCs w:val="20"/>
        </w:rPr>
        <w:tab/>
        <w:t xml:space="preserve">= conversion factor (fan horsepower – HP – calculation constant of 6356 for standard air conditions adjusted by 1 HP = 0.746 kW, or 6356/ 0.746 = 8520 for </w:t>
      </w:r>
      <w:r>
        <w:rPr>
          <w:sz w:val="20"/>
          <w:szCs w:val="20"/>
        </w:rPr>
        <w:t xml:space="preserve">this </w:t>
      </w:r>
      <w:r w:rsidRPr="007F445E">
        <w:rPr>
          <w:sz w:val="20"/>
          <w:szCs w:val="20"/>
        </w:rPr>
        <w:t>kW calculation)</w:t>
      </w:r>
    </w:p>
    <w:p w:rsidR="000451E1" w:rsidRDefault="000451E1" w:rsidP="000451E1">
      <w:pPr>
        <w:pStyle w:val="Heading6"/>
      </w:pPr>
    </w:p>
    <w:p w:rsidR="00E51478" w:rsidRDefault="00E51478" w:rsidP="00E51478">
      <w:pPr>
        <w:pStyle w:val="Heading6"/>
      </w:pPr>
      <w:r w:rsidRPr="00933056">
        <w:t>Summer Coincident Peak Demand Savings</w:t>
      </w:r>
      <w:r>
        <w:t xml:space="preserve"> </w:t>
      </w:r>
    </w:p>
    <w:p w:rsidR="00D45E62" w:rsidRDefault="00D45E62" w:rsidP="00D45E62">
      <w:pPr>
        <w:rPr>
          <w:szCs w:val="20"/>
        </w:rPr>
      </w:pPr>
      <w:r>
        <w:t xml:space="preserve">The additional </w:t>
      </w:r>
      <w:r>
        <w:rPr>
          <w:szCs w:val="20"/>
        </w:rPr>
        <w:t>SA fan electric use by the unitary HVAC system will typically result in a modest electric demand increase.</w:t>
      </w:r>
    </w:p>
    <w:p w:rsidR="00D45E62" w:rsidRDefault="00D45E62" w:rsidP="00D45E62">
      <w:pPr>
        <w:ind w:left="720"/>
        <w:rPr>
          <w:szCs w:val="20"/>
        </w:rPr>
      </w:pPr>
      <w:r w:rsidRPr="005650C0">
        <w:rPr>
          <w:rFonts w:ascii="Symbol" w:hAnsi="Symbol"/>
          <w:szCs w:val="20"/>
        </w:rPr>
        <w:t></w:t>
      </w:r>
      <w:r>
        <w:rPr>
          <w:szCs w:val="20"/>
        </w:rPr>
        <w:t>kW</w:t>
      </w:r>
      <w:r>
        <w:rPr>
          <w:szCs w:val="20"/>
        </w:rPr>
        <w:tab/>
      </w:r>
      <w:r>
        <w:rPr>
          <w:szCs w:val="20"/>
        </w:rPr>
        <w:tab/>
      </w:r>
      <w:proofErr w:type="gramStart"/>
      <w:r>
        <w:rPr>
          <w:szCs w:val="20"/>
        </w:rPr>
        <w:t>=  (</w:t>
      </w:r>
      <w:proofErr w:type="gramEnd"/>
      <w:r w:rsidRPr="005650C0">
        <w:rPr>
          <w:rFonts w:ascii="Symbol" w:hAnsi="Symbol"/>
          <w:szCs w:val="20"/>
        </w:rPr>
        <w:t></w:t>
      </w:r>
      <w:r>
        <w:rPr>
          <w:szCs w:val="20"/>
        </w:rPr>
        <w:t xml:space="preserve">kWh / </w:t>
      </w:r>
      <w:proofErr w:type="spellStart"/>
      <w:r>
        <w:rPr>
          <w:szCs w:val="20"/>
        </w:rPr>
        <w:t>t</w:t>
      </w:r>
      <w:r>
        <w:rPr>
          <w:szCs w:val="20"/>
          <w:vertAlign w:val="subscript"/>
        </w:rPr>
        <w:t>FAN</w:t>
      </w:r>
      <w:proofErr w:type="spellEnd"/>
      <w:r>
        <w:rPr>
          <w:szCs w:val="20"/>
        </w:rPr>
        <w:t>) * CF</w:t>
      </w:r>
    </w:p>
    <w:p w:rsidR="00D45E62" w:rsidRDefault="00D45E62" w:rsidP="00D45E62">
      <w:pPr>
        <w:rPr>
          <w:szCs w:val="20"/>
        </w:rPr>
      </w:pPr>
      <w:r>
        <w:rPr>
          <w:szCs w:val="20"/>
        </w:rPr>
        <w:t>Where:</w:t>
      </w:r>
    </w:p>
    <w:p w:rsidR="00D45E62" w:rsidRDefault="00D45E62" w:rsidP="00D45E62">
      <w:pPr>
        <w:ind w:left="720"/>
        <w:rPr>
          <w:szCs w:val="20"/>
        </w:rPr>
      </w:pPr>
      <w:r>
        <w:rPr>
          <w:szCs w:val="20"/>
        </w:rPr>
        <w:t>CF = 1.0</w:t>
      </w:r>
    </w:p>
    <w:p w:rsidR="00D45E62" w:rsidRDefault="00D45E62" w:rsidP="00D45E62">
      <w:pPr>
        <w:ind w:left="720"/>
        <w:rPr>
          <w:szCs w:val="20"/>
        </w:rPr>
      </w:pPr>
    </w:p>
    <w:p w:rsidR="00D45E62" w:rsidRDefault="00D45E62" w:rsidP="00D45E62">
      <w:pPr>
        <w:ind w:left="720"/>
        <w:rPr>
          <w:szCs w:val="20"/>
        </w:rPr>
      </w:pPr>
      <w:r w:rsidRPr="00204E44">
        <w:rPr>
          <w:noProof/>
          <w:szCs w:val="20"/>
        </w:rPr>
        <mc:AlternateContent>
          <mc:Choice Requires="wps">
            <w:drawing>
              <wp:anchor distT="45720" distB="45720" distL="114300" distR="114300" simplePos="0" relativeHeight="251665408" behindDoc="0" locked="0" layoutInCell="1" allowOverlap="1" wp14:anchorId="539A206A" wp14:editId="5ADA70E0">
                <wp:simplePos x="0" y="0"/>
                <wp:positionH relativeFrom="column">
                  <wp:posOffset>299720</wp:posOffset>
                </wp:positionH>
                <wp:positionV relativeFrom="paragraph">
                  <wp:posOffset>-197485</wp:posOffset>
                </wp:positionV>
                <wp:extent cx="5394960" cy="1404620"/>
                <wp:effectExtent l="0" t="0" r="15240" b="2667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4620"/>
                        </a:xfrm>
                        <a:prstGeom prst="rect">
                          <a:avLst/>
                        </a:prstGeom>
                        <a:solidFill>
                          <a:srgbClr val="FFFFFF"/>
                        </a:solidFill>
                        <a:ln w="9525">
                          <a:solidFill>
                            <a:srgbClr val="000000"/>
                          </a:solidFill>
                          <a:miter lim="800000"/>
                          <a:headEnd/>
                          <a:tailEnd/>
                        </a:ln>
                      </wps:spPr>
                      <wps:txbx>
                        <w:txbxContent>
                          <w:p w:rsidR="00D45E62" w:rsidRPr="00B85233" w:rsidRDefault="00D45E62" w:rsidP="00D45E62">
                            <w:pPr>
                              <w:spacing w:after="0"/>
                              <w:rPr>
                                <w:szCs w:val="20"/>
                              </w:rPr>
                            </w:pPr>
                            <w:r>
                              <w:rPr>
                                <w:b/>
                                <w:szCs w:val="20"/>
                              </w:rPr>
                              <w:t>EXAMPLE:</w:t>
                            </w:r>
                          </w:p>
                          <w:p w:rsidR="00D45E62" w:rsidRPr="00B85233" w:rsidRDefault="00D45E62" w:rsidP="00D45E62">
                            <w:pPr>
                              <w:spacing w:after="0"/>
                              <w:rPr>
                                <w:szCs w:val="20"/>
                              </w:rPr>
                            </w:pPr>
                          </w:p>
                          <w:p w:rsidR="00D45E62" w:rsidRPr="00B85233" w:rsidRDefault="00D45E62" w:rsidP="00D45E62">
                            <w:pPr>
                              <w:spacing w:after="0"/>
                              <w:rPr>
                                <w:szCs w:val="20"/>
                              </w:rPr>
                            </w:pPr>
                            <w:r w:rsidRPr="00B85233">
                              <w:rPr>
                                <w:szCs w:val="20"/>
                              </w:rPr>
                              <w:t>Continuing the previous example:</w:t>
                            </w:r>
                          </w:p>
                          <w:p w:rsidR="00D45E62" w:rsidRPr="00B85233" w:rsidRDefault="00D45E62" w:rsidP="00D45E62">
                            <w:pPr>
                              <w:spacing w:after="0"/>
                              <w:ind w:left="1080" w:hanging="360"/>
                              <w:rPr>
                                <w:szCs w:val="20"/>
                              </w:rPr>
                            </w:pPr>
                          </w:p>
                          <w:p w:rsidR="00D45E62" w:rsidRPr="00D45E62" w:rsidRDefault="00D45E62" w:rsidP="00D45E62">
                            <w:pPr>
                              <w:ind w:left="1440" w:hanging="720"/>
                              <w:rPr>
                                <w:szCs w:val="20"/>
                              </w:rPr>
                            </w:pPr>
                            <w:r w:rsidRPr="00B85233">
                              <w:rPr>
                                <w:b/>
                                <w:szCs w:val="20"/>
                              </w:rPr>
                              <w:t>∆kW</w:t>
                            </w:r>
                            <w:r w:rsidRPr="00B85233">
                              <w:rPr>
                                <w:szCs w:val="20"/>
                              </w:rPr>
                              <w:t xml:space="preserve"> </w:t>
                            </w:r>
                            <w:r w:rsidRPr="00B85233">
                              <w:rPr>
                                <w:szCs w:val="20"/>
                              </w:rPr>
                              <w:tab/>
                            </w:r>
                            <w:proofErr w:type="gramStart"/>
                            <w:r w:rsidRPr="00B85233">
                              <w:rPr>
                                <w:szCs w:val="20"/>
                              </w:rPr>
                              <w:t xml:space="preserve">=  </w:t>
                            </w:r>
                            <w:r>
                              <w:rPr>
                                <w:szCs w:val="20"/>
                              </w:rPr>
                              <w:t>(</w:t>
                            </w:r>
                            <w:proofErr w:type="gramEnd"/>
                            <w:r w:rsidRPr="00B85233">
                              <w:rPr>
                                <w:rFonts w:ascii="Symbol" w:hAnsi="Symbol"/>
                                <w:szCs w:val="20"/>
                              </w:rPr>
                              <w:t></w:t>
                            </w:r>
                            <w:r w:rsidRPr="00B85233">
                              <w:rPr>
                                <w:szCs w:val="20"/>
                              </w:rPr>
                              <w:t>kWh</w:t>
                            </w:r>
                            <w:r>
                              <w:rPr>
                                <w:szCs w:val="20"/>
                              </w:rPr>
                              <w:t xml:space="preserve"> </w:t>
                            </w:r>
                            <w:r w:rsidRPr="00B85233">
                              <w:rPr>
                                <w:szCs w:val="20"/>
                              </w:rPr>
                              <w:t>/</w:t>
                            </w:r>
                            <w:r>
                              <w:rPr>
                                <w:szCs w:val="20"/>
                              </w:rPr>
                              <w:t xml:space="preserve"> </w:t>
                            </w:r>
                            <w:proofErr w:type="spellStart"/>
                            <w:r w:rsidRPr="00B85233">
                              <w:rPr>
                                <w:szCs w:val="20"/>
                              </w:rPr>
                              <w:t>t</w:t>
                            </w:r>
                            <w:r>
                              <w:rPr>
                                <w:szCs w:val="20"/>
                                <w:vertAlign w:val="subscript"/>
                              </w:rPr>
                              <w:t>FAN</w:t>
                            </w:r>
                            <w:proofErr w:type="spellEnd"/>
                            <w:r>
                              <w:rPr>
                                <w:szCs w:val="20"/>
                              </w:rPr>
                              <w:t>) * CF</w:t>
                            </w:r>
                          </w:p>
                          <w:p w:rsidR="00D45E62" w:rsidRPr="00B85233" w:rsidRDefault="00D45E62" w:rsidP="00D45E62">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xml:space="preserve">=  </w:t>
                            </w:r>
                            <w:r>
                              <w:rPr>
                                <w:sz w:val="20"/>
                                <w:szCs w:val="20"/>
                              </w:rPr>
                              <w:t>(</w:t>
                            </w:r>
                            <w:proofErr w:type="gramEnd"/>
                            <w:r w:rsidRPr="00B85233">
                              <w:rPr>
                                <w:sz w:val="20"/>
                                <w:szCs w:val="20"/>
                              </w:rPr>
                              <w:t xml:space="preserve">- 1285 / </w:t>
                            </w:r>
                            <w:r>
                              <w:rPr>
                                <w:sz w:val="20"/>
                                <w:szCs w:val="20"/>
                              </w:rPr>
                              <w:t>8760) * 1.0</w:t>
                            </w:r>
                          </w:p>
                          <w:p w:rsidR="00D45E62" w:rsidRPr="00B85233" w:rsidRDefault="00D45E62" w:rsidP="00D45E62">
                            <w:pPr>
                              <w:pStyle w:val="BodyText"/>
                              <w:tabs>
                                <w:tab w:val="left" w:pos="1440"/>
                              </w:tabs>
                              <w:ind w:left="1080" w:hanging="360"/>
                              <w:rPr>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B85233">
                              <w:rPr>
                                <w:b/>
                                <w:sz w:val="20"/>
                                <w:szCs w:val="20"/>
                              </w:rPr>
                              <w:t>-</w:t>
                            </w:r>
                            <w:proofErr w:type="gramEnd"/>
                            <w:r w:rsidRPr="00B85233">
                              <w:rPr>
                                <w:b/>
                                <w:sz w:val="20"/>
                                <w:szCs w:val="20"/>
                              </w:rPr>
                              <w:t xml:space="preserve"> 0.15 kW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3.6pt;margin-top:-15.55pt;width:424.8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">
                <v:textbox style="mso-fit-shape-to-text:t">
                  <w:txbxContent>
                    <w:p w:rsidR="00D45E62" w:rsidRPr="00B85233" w:rsidRDefault="00D45E62" w:rsidP="00D45E62">
                      <w:pPr>
                        <w:spacing w:after="0"/>
                        <w:rPr>
                          <w:szCs w:val="20"/>
                        </w:rPr>
                      </w:pPr>
                      <w:r>
                        <w:rPr>
                          <w:b/>
                          <w:szCs w:val="20"/>
                        </w:rPr>
                        <w:t>EXAMPLE:</w:t>
                      </w:r>
                    </w:p>
                    <w:p w:rsidR="00D45E62" w:rsidRPr="00B85233" w:rsidRDefault="00D45E62" w:rsidP="00D45E62">
                      <w:pPr>
                        <w:spacing w:after="0"/>
                        <w:rPr>
                          <w:szCs w:val="20"/>
                        </w:rPr>
                      </w:pPr>
                    </w:p>
                    <w:p w:rsidR="00D45E62" w:rsidRPr="00B85233" w:rsidRDefault="00D45E62" w:rsidP="00D45E62">
                      <w:pPr>
                        <w:spacing w:after="0"/>
                        <w:rPr>
                          <w:szCs w:val="20"/>
                        </w:rPr>
                      </w:pPr>
                      <w:r w:rsidRPr="00B85233">
                        <w:rPr>
                          <w:szCs w:val="20"/>
                        </w:rPr>
                        <w:t>Continuing the previous example:</w:t>
                      </w:r>
                    </w:p>
                    <w:p w:rsidR="00D45E62" w:rsidRPr="00B85233" w:rsidRDefault="00D45E62" w:rsidP="00D45E62">
                      <w:pPr>
                        <w:spacing w:after="0"/>
                        <w:ind w:left="1080" w:hanging="360"/>
                        <w:rPr>
                          <w:szCs w:val="20"/>
                        </w:rPr>
                      </w:pPr>
                    </w:p>
                    <w:p w:rsidR="00D45E62" w:rsidRPr="00D45E62" w:rsidRDefault="00D45E62" w:rsidP="00D45E62">
                      <w:pPr>
                        <w:ind w:left="1440" w:hanging="720"/>
                        <w:rPr>
                          <w:szCs w:val="20"/>
                        </w:rPr>
                      </w:pPr>
                      <w:r w:rsidRPr="00B85233">
                        <w:rPr>
                          <w:b/>
                          <w:szCs w:val="20"/>
                        </w:rPr>
                        <w:t>∆kW</w:t>
                      </w:r>
                      <w:r w:rsidRPr="00B85233">
                        <w:rPr>
                          <w:szCs w:val="20"/>
                        </w:rPr>
                        <w:t xml:space="preserve"> </w:t>
                      </w:r>
                      <w:r w:rsidRPr="00B85233">
                        <w:rPr>
                          <w:szCs w:val="20"/>
                        </w:rPr>
                        <w:tab/>
                      </w:r>
                      <w:proofErr w:type="gramStart"/>
                      <w:r w:rsidRPr="00B85233">
                        <w:rPr>
                          <w:szCs w:val="20"/>
                        </w:rPr>
                        <w:t xml:space="preserve">=  </w:t>
                      </w:r>
                      <w:r>
                        <w:rPr>
                          <w:szCs w:val="20"/>
                        </w:rPr>
                        <w:t>(</w:t>
                      </w:r>
                      <w:proofErr w:type="gramEnd"/>
                      <w:r w:rsidRPr="00B85233">
                        <w:rPr>
                          <w:rFonts w:ascii="Symbol" w:hAnsi="Symbol"/>
                          <w:szCs w:val="20"/>
                        </w:rPr>
                        <w:t></w:t>
                      </w:r>
                      <w:r w:rsidRPr="00B85233">
                        <w:rPr>
                          <w:szCs w:val="20"/>
                        </w:rPr>
                        <w:t>kWh</w:t>
                      </w:r>
                      <w:r>
                        <w:rPr>
                          <w:szCs w:val="20"/>
                        </w:rPr>
                        <w:t xml:space="preserve"> </w:t>
                      </w:r>
                      <w:r w:rsidRPr="00B85233">
                        <w:rPr>
                          <w:szCs w:val="20"/>
                        </w:rPr>
                        <w:t>/</w:t>
                      </w:r>
                      <w:r>
                        <w:rPr>
                          <w:szCs w:val="20"/>
                        </w:rPr>
                        <w:t xml:space="preserve"> </w:t>
                      </w:r>
                      <w:proofErr w:type="spellStart"/>
                      <w:r w:rsidRPr="00B85233">
                        <w:rPr>
                          <w:szCs w:val="20"/>
                        </w:rPr>
                        <w:t>t</w:t>
                      </w:r>
                      <w:r>
                        <w:rPr>
                          <w:szCs w:val="20"/>
                          <w:vertAlign w:val="subscript"/>
                        </w:rPr>
                        <w:t>FAN</w:t>
                      </w:r>
                      <w:proofErr w:type="spellEnd"/>
                      <w:r>
                        <w:rPr>
                          <w:szCs w:val="20"/>
                        </w:rPr>
                        <w:t>) * CF</w:t>
                      </w:r>
                    </w:p>
                    <w:p w:rsidR="00D45E62" w:rsidRPr="00B85233" w:rsidRDefault="00D45E62" w:rsidP="00D45E62">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xml:space="preserve">=  </w:t>
                      </w:r>
                      <w:r>
                        <w:rPr>
                          <w:sz w:val="20"/>
                          <w:szCs w:val="20"/>
                        </w:rPr>
                        <w:t>(</w:t>
                      </w:r>
                      <w:proofErr w:type="gramEnd"/>
                      <w:r w:rsidRPr="00B85233">
                        <w:rPr>
                          <w:sz w:val="20"/>
                          <w:szCs w:val="20"/>
                        </w:rPr>
                        <w:t xml:space="preserve">- 1285 / </w:t>
                      </w:r>
                      <w:r>
                        <w:rPr>
                          <w:sz w:val="20"/>
                          <w:szCs w:val="20"/>
                        </w:rPr>
                        <w:t>8760) * 1.0</w:t>
                      </w:r>
                    </w:p>
                    <w:p w:rsidR="00D45E62" w:rsidRPr="00B85233" w:rsidRDefault="00D45E62" w:rsidP="00D45E62">
                      <w:pPr>
                        <w:pStyle w:val="BodyText"/>
                        <w:tabs>
                          <w:tab w:val="left" w:pos="1440"/>
                        </w:tabs>
                        <w:ind w:left="1080" w:hanging="360"/>
                        <w:rPr>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B85233">
                        <w:rPr>
                          <w:b/>
                          <w:sz w:val="20"/>
                          <w:szCs w:val="20"/>
                        </w:rPr>
                        <w:t>-</w:t>
                      </w:r>
                      <w:proofErr w:type="gramEnd"/>
                      <w:r w:rsidRPr="00B85233">
                        <w:rPr>
                          <w:b/>
                          <w:sz w:val="20"/>
                          <w:szCs w:val="20"/>
                        </w:rPr>
                        <w:t xml:space="preserve"> 0.15 kW</w:t>
                      </w:r>
                    </w:p>
                  </w:txbxContent>
                </v:textbox>
                <w10:wrap type="topAndBottom"/>
              </v:shape>
            </w:pict>
          </mc:Fallback>
        </mc:AlternateContent>
      </w:r>
    </w:p>
    <w:p w:rsidR="00E51478" w:rsidRDefault="00E51478" w:rsidP="00E51478">
      <w:pPr>
        <w:pStyle w:val="Heading6"/>
      </w:pPr>
      <w:r>
        <w:t>Natural Gas Energy Savings</w:t>
      </w:r>
    </w:p>
    <w:p w:rsidR="00D45E62" w:rsidRPr="00386297" w:rsidRDefault="00BE0509" w:rsidP="00D45E62">
      <w:pPr>
        <w:pStyle w:val="BodyText"/>
        <w:tabs>
          <w:tab w:val="left" w:pos="1440"/>
        </w:tabs>
        <w:ind w:left="720"/>
        <w:rPr>
          <w:sz w:val="20"/>
          <w:szCs w:val="20"/>
        </w:rPr>
      </w:pPr>
      <w:r>
        <w:rPr>
          <w:sz w:val="20"/>
          <w:szCs w:val="20"/>
        </w:rPr>
        <w:tab/>
      </w:r>
      <w:r w:rsidR="00D45E62" w:rsidRPr="009D5185">
        <w:rPr>
          <w:sz w:val="20"/>
          <w:szCs w:val="20"/>
        </w:rPr>
        <w:t>∆</w:t>
      </w:r>
      <w:proofErr w:type="spellStart"/>
      <w:r w:rsidR="00D45E62" w:rsidRPr="009D5185">
        <w:rPr>
          <w:sz w:val="20"/>
          <w:szCs w:val="20"/>
        </w:rPr>
        <w:t>Therms</w:t>
      </w:r>
      <w:proofErr w:type="spellEnd"/>
      <w:r w:rsidR="00D45E62" w:rsidRPr="009D5185">
        <w:rPr>
          <w:sz w:val="20"/>
          <w:szCs w:val="20"/>
        </w:rPr>
        <w:t xml:space="preserve"> </w:t>
      </w:r>
      <w:r w:rsidR="00D45E62" w:rsidRPr="009D5185">
        <w:rPr>
          <w:sz w:val="20"/>
          <w:szCs w:val="20"/>
        </w:rPr>
        <w:tab/>
        <w:t>=</w:t>
      </w:r>
      <w:r w:rsidR="00D45E62" w:rsidRPr="00204E44">
        <w:rPr>
          <w:sz w:val="20"/>
          <w:szCs w:val="20"/>
        </w:rPr>
        <w:t xml:space="preserve"> </w:t>
      </w:r>
      <w:r w:rsidR="00D45E62">
        <w:rPr>
          <w:sz w:val="20"/>
          <w:szCs w:val="20"/>
        </w:rPr>
        <w:t>[Q</w:t>
      </w:r>
      <w:r w:rsidR="00D45E62">
        <w:rPr>
          <w:sz w:val="20"/>
          <w:szCs w:val="20"/>
          <w:vertAlign w:val="subscript"/>
        </w:rPr>
        <w:t>OA</w:t>
      </w:r>
      <w:r w:rsidR="00D45E62">
        <w:rPr>
          <w:sz w:val="20"/>
          <w:szCs w:val="20"/>
        </w:rPr>
        <w:t xml:space="preserve"> * cfm * </w:t>
      </w:r>
      <w:r w:rsidR="00D45E62" w:rsidRPr="002747D9">
        <w:rPr>
          <w:sz w:val="20"/>
          <w:szCs w:val="20"/>
        </w:rPr>
        <w:t>(1/</w:t>
      </w:r>
      <w:r w:rsidR="00D45E62">
        <w:rPr>
          <w:sz w:val="20"/>
          <w:szCs w:val="20"/>
        </w:rPr>
        <w:t>TE</w:t>
      </w:r>
      <w:r w:rsidR="00D45E62" w:rsidRPr="002747D9">
        <w:rPr>
          <w:sz w:val="20"/>
          <w:szCs w:val="20"/>
          <w:vertAlign w:val="subscript"/>
        </w:rPr>
        <w:t>NC</w:t>
      </w:r>
      <w:r w:rsidR="00D45E62" w:rsidRPr="002747D9">
        <w:rPr>
          <w:sz w:val="20"/>
          <w:szCs w:val="20"/>
        </w:rPr>
        <w:t xml:space="preserve"> - 1/</w:t>
      </w:r>
      <w:r w:rsidR="00D45E62">
        <w:rPr>
          <w:sz w:val="20"/>
          <w:szCs w:val="20"/>
        </w:rPr>
        <w:t>TE</w:t>
      </w:r>
      <w:r w:rsidR="00D45E62" w:rsidRPr="009D5185">
        <w:rPr>
          <w:sz w:val="20"/>
          <w:szCs w:val="20"/>
          <w:vertAlign w:val="subscript"/>
        </w:rPr>
        <w:t>C</w:t>
      </w:r>
      <w:r w:rsidR="00D45E62" w:rsidRPr="002747D9">
        <w:rPr>
          <w:sz w:val="20"/>
          <w:szCs w:val="20"/>
        </w:rPr>
        <w:t>)</w:t>
      </w:r>
      <w:r w:rsidR="00D45E62">
        <w:rPr>
          <w:sz w:val="20"/>
          <w:szCs w:val="20"/>
        </w:rPr>
        <w:t>]/ 100,000</w:t>
      </w:r>
    </w:p>
    <w:p w:rsidR="00D45E62" w:rsidRPr="00204E44" w:rsidRDefault="00D45E62" w:rsidP="00D45E62">
      <w:pPr>
        <w:pStyle w:val="BodyText"/>
        <w:rPr>
          <w:sz w:val="20"/>
          <w:szCs w:val="20"/>
        </w:rPr>
      </w:pPr>
      <w:r w:rsidRPr="00204E44">
        <w:rPr>
          <w:sz w:val="20"/>
          <w:szCs w:val="20"/>
        </w:rPr>
        <w:t>Where:</w:t>
      </w:r>
    </w:p>
    <w:p w:rsidR="00D45E62" w:rsidRPr="00204E44" w:rsidRDefault="00D45E62" w:rsidP="00D45E62">
      <w:pPr>
        <w:pStyle w:val="BodyText"/>
        <w:ind w:left="1440" w:hanging="720"/>
        <w:rPr>
          <w:sz w:val="20"/>
          <w:szCs w:val="20"/>
        </w:rPr>
      </w:pPr>
      <w:r>
        <w:rPr>
          <w:sz w:val="20"/>
          <w:szCs w:val="20"/>
        </w:rPr>
        <w:t>Q</w:t>
      </w:r>
      <w:r>
        <w:rPr>
          <w:sz w:val="20"/>
          <w:szCs w:val="20"/>
          <w:vertAlign w:val="subscript"/>
        </w:rPr>
        <w:t>OA</w:t>
      </w:r>
      <w:r w:rsidRPr="00204E44">
        <w:rPr>
          <w:sz w:val="20"/>
          <w:szCs w:val="20"/>
        </w:rPr>
        <w:t xml:space="preserve"> </w:t>
      </w:r>
      <w:r w:rsidRPr="00204E44">
        <w:rPr>
          <w:sz w:val="20"/>
          <w:szCs w:val="20"/>
        </w:rPr>
        <w:tab/>
        <w:t xml:space="preserve">= </w:t>
      </w:r>
      <w:r>
        <w:rPr>
          <w:sz w:val="20"/>
          <w:szCs w:val="20"/>
        </w:rPr>
        <w:t xml:space="preserve">annual outside air (OA) heating load per cfm of OA </w:t>
      </w:r>
      <w:r w:rsidRPr="00204E44">
        <w:rPr>
          <w:sz w:val="20"/>
          <w:szCs w:val="20"/>
        </w:rPr>
        <w:t>(Btu</w:t>
      </w:r>
      <w:r>
        <w:rPr>
          <w:sz w:val="20"/>
          <w:szCs w:val="20"/>
        </w:rPr>
        <w:t>/cfm</w:t>
      </w:r>
      <w:r w:rsidRPr="00204E44">
        <w:rPr>
          <w:sz w:val="20"/>
          <w:szCs w:val="20"/>
        </w:rPr>
        <w:t>)</w:t>
      </w:r>
    </w:p>
    <w:p w:rsidR="00D45E62" w:rsidRDefault="00D45E62" w:rsidP="00D45E62">
      <w:pPr>
        <w:pStyle w:val="BodyText"/>
        <w:ind w:left="1440" w:hanging="720"/>
        <w:rPr>
          <w:sz w:val="20"/>
          <w:szCs w:val="20"/>
        </w:rPr>
      </w:pPr>
      <w:r>
        <w:rPr>
          <w:sz w:val="20"/>
          <w:szCs w:val="20"/>
        </w:rPr>
        <w:tab/>
      </w:r>
      <w:r w:rsidR="002960ED" w:rsidRPr="007C000A">
        <w:rPr>
          <w:sz w:val="20"/>
          <w:szCs w:val="20"/>
        </w:rPr>
        <w:t xml:space="preserve">First, select the most representative operating schedule for the application from among the four (4) scenarios listed below and its set of three (3) applicable tables. Second, select the table in </w:t>
      </w:r>
      <w:r w:rsidR="002960ED" w:rsidRPr="007C000A">
        <w:rPr>
          <w:sz w:val="20"/>
          <w:szCs w:val="20"/>
        </w:rPr>
        <w:lastRenderedPageBreak/>
        <w:t xml:space="preserve">that set with the most representative HDD base temperature – the base temperature for OA below which heating is required. If that base temperature is not readily determined, select the TRM default base temperature of 55 </w:t>
      </w:r>
      <w:proofErr w:type="spellStart"/>
      <w:r w:rsidR="002960ED" w:rsidRPr="007C000A">
        <w:rPr>
          <w:sz w:val="20"/>
          <w:szCs w:val="20"/>
          <w:vertAlign w:val="superscript"/>
        </w:rPr>
        <w:t>o</w:t>
      </w:r>
      <w:r w:rsidR="002960ED" w:rsidRPr="007C000A">
        <w:rPr>
          <w:sz w:val="20"/>
          <w:szCs w:val="20"/>
        </w:rPr>
        <w:t>F</w:t>
      </w:r>
      <w:proofErr w:type="spellEnd"/>
      <w:r w:rsidR="002960ED" w:rsidRPr="007C000A">
        <w:rPr>
          <w:sz w:val="20"/>
          <w:szCs w:val="20"/>
        </w:rPr>
        <w:t xml:space="preserve"> </w:t>
      </w:r>
      <w:r w:rsidR="002960ED">
        <w:rPr>
          <w:sz w:val="20"/>
          <w:szCs w:val="20"/>
        </w:rPr>
        <w:t xml:space="preserve">(HDD55) </w:t>
      </w:r>
      <w:r w:rsidR="002960ED" w:rsidRPr="007C000A">
        <w:rPr>
          <w:sz w:val="20"/>
          <w:szCs w:val="20"/>
        </w:rPr>
        <w:t xml:space="preserve">for heating in </w:t>
      </w:r>
      <w:proofErr w:type="gramStart"/>
      <w:r w:rsidR="002960ED" w:rsidRPr="007C000A">
        <w:rPr>
          <w:sz w:val="20"/>
          <w:szCs w:val="20"/>
        </w:rPr>
        <w:t>C&amp;I</w:t>
      </w:r>
      <w:proofErr w:type="gramEnd"/>
      <w:r w:rsidR="002960ED" w:rsidRPr="007C000A">
        <w:rPr>
          <w:sz w:val="20"/>
          <w:szCs w:val="20"/>
        </w:rPr>
        <w:t xml:space="preserve"> settings.    Third, select the climate zone within that table. Fourth, select an appropriate heated to supply air (SA) temperature within that table. Use the resulting Q</w:t>
      </w:r>
      <w:r w:rsidR="002960ED" w:rsidRPr="007C000A">
        <w:rPr>
          <w:sz w:val="20"/>
          <w:szCs w:val="20"/>
          <w:vertAlign w:val="subscript"/>
        </w:rPr>
        <w:t>OA</w:t>
      </w:r>
      <w:r w:rsidR="002960ED" w:rsidRPr="007C000A">
        <w:rPr>
          <w:sz w:val="20"/>
          <w:szCs w:val="20"/>
        </w:rPr>
        <w:t xml:space="preserve"> value, with linear interpolation allowed between SA temperatures.</w:t>
      </w:r>
    </w:p>
    <w:p w:rsidR="00D45E62" w:rsidRDefault="00D45E62" w:rsidP="00D45E62">
      <w:pPr>
        <w:pStyle w:val="BodyText"/>
        <w:ind w:left="1440" w:hanging="720"/>
        <w:rPr>
          <w:sz w:val="20"/>
          <w:szCs w:val="20"/>
        </w:rPr>
      </w:pPr>
      <w:r>
        <w:rPr>
          <w:sz w:val="20"/>
          <w:szCs w:val="20"/>
        </w:rPr>
        <w:tab/>
        <w:t>The four (4) tables are indicative of the following building applications and operating schedules:</w:t>
      </w:r>
    </w:p>
    <w:p w:rsidR="002960ED" w:rsidRDefault="002960ED" w:rsidP="002960ED">
      <w:pPr>
        <w:pStyle w:val="BodyText"/>
        <w:ind w:left="2160" w:hanging="720"/>
        <w:rPr>
          <w:sz w:val="20"/>
          <w:szCs w:val="20"/>
        </w:rPr>
      </w:pPr>
      <w:r>
        <w:rPr>
          <w:sz w:val="20"/>
          <w:szCs w:val="20"/>
        </w:rPr>
        <w:t>The four (4) scenarios available are indicative of the following building applications and operating schedules:</w:t>
      </w:r>
    </w:p>
    <w:p w:rsidR="002960ED" w:rsidRPr="007C7BA5" w:rsidRDefault="002960ED" w:rsidP="002960ED">
      <w:pPr>
        <w:pStyle w:val="BodyText"/>
        <w:numPr>
          <w:ilvl w:val="0"/>
          <w:numId w:val="3"/>
        </w:numPr>
        <w:ind w:left="2520"/>
        <w:rPr>
          <w:sz w:val="20"/>
          <w:szCs w:val="20"/>
        </w:rPr>
      </w:pPr>
      <w:r w:rsidRPr="007C7BA5">
        <w:rPr>
          <w:sz w:val="20"/>
          <w:szCs w:val="20"/>
        </w:rPr>
        <w:t xml:space="preserve">24 hour a day and 7 day a week (24/7) operation, with HVAC operating schedule of 8760 hours per year, typical of large retail stores with DOAS, hotel/multifamily buildings with corridor MUAS, and healthcare facilities with DOAS. Use </w:t>
      </w:r>
      <w:r w:rsidRPr="007C7BA5">
        <w:rPr>
          <w:sz w:val="20"/>
          <w:szCs w:val="20"/>
        </w:rPr>
        <w:fldChar w:fldCharType="begin"/>
      </w:r>
      <w:r w:rsidRPr="007C7BA5">
        <w:rPr>
          <w:sz w:val="20"/>
          <w:szCs w:val="20"/>
        </w:rPr>
        <w:instrText xml:space="preserve"> REF _Ref434420138 \h </w:instrText>
      </w:r>
      <w:r>
        <w:rPr>
          <w:sz w:val="20"/>
          <w:szCs w:val="20"/>
        </w:rPr>
        <w:instrText xml:space="preserve"> \* MERGEFORMAT </w:instrText>
      </w:r>
      <w:r w:rsidRPr="007C7BA5">
        <w:rPr>
          <w:sz w:val="20"/>
          <w:szCs w:val="20"/>
        </w:rPr>
      </w:r>
      <w:r w:rsidRPr="007C7BA5">
        <w:rPr>
          <w:sz w:val="20"/>
          <w:szCs w:val="20"/>
        </w:rPr>
        <w:fldChar w:fldCharType="separate"/>
      </w:r>
      <w:r w:rsidRPr="00330024">
        <w:rPr>
          <w:sz w:val="20"/>
          <w:szCs w:val="20"/>
        </w:rPr>
        <w:t xml:space="preserve">Table </w:t>
      </w:r>
      <w:r w:rsidRPr="00330024">
        <w:rPr>
          <w:noProof/>
          <w:sz w:val="20"/>
          <w:szCs w:val="20"/>
        </w:rPr>
        <w:t>3</w:t>
      </w:r>
      <w:r w:rsidRPr="007C7BA5">
        <w:rPr>
          <w:sz w:val="20"/>
          <w:szCs w:val="20"/>
        </w:rPr>
        <w:fldChar w:fldCharType="end"/>
      </w:r>
      <w:r w:rsidRPr="007C7BA5">
        <w:rPr>
          <w:sz w:val="20"/>
          <w:szCs w:val="20"/>
        </w:rPr>
        <w:t xml:space="preserve"> through </w:t>
      </w:r>
      <w:r w:rsidRPr="007C7BA5">
        <w:rPr>
          <w:sz w:val="20"/>
          <w:szCs w:val="20"/>
        </w:rPr>
        <w:fldChar w:fldCharType="begin"/>
      </w:r>
      <w:r w:rsidRPr="007C7BA5">
        <w:rPr>
          <w:sz w:val="20"/>
          <w:szCs w:val="20"/>
        </w:rPr>
        <w:instrText xml:space="preserve"> REF _Ref434420151 \h </w:instrText>
      </w:r>
      <w:r>
        <w:rPr>
          <w:sz w:val="20"/>
          <w:szCs w:val="20"/>
        </w:rPr>
        <w:instrText xml:space="preserve"> \* MERGEFORMAT </w:instrText>
      </w:r>
      <w:r w:rsidRPr="007C7BA5">
        <w:rPr>
          <w:sz w:val="20"/>
          <w:szCs w:val="20"/>
        </w:rPr>
      </w:r>
      <w:r w:rsidRPr="007C7BA5">
        <w:rPr>
          <w:sz w:val="20"/>
          <w:szCs w:val="20"/>
        </w:rPr>
        <w:fldChar w:fldCharType="separate"/>
      </w:r>
      <w:r w:rsidRPr="00330024">
        <w:rPr>
          <w:sz w:val="20"/>
          <w:szCs w:val="20"/>
        </w:rPr>
        <w:t xml:space="preserve">Table </w:t>
      </w:r>
      <w:r w:rsidRPr="00330024">
        <w:rPr>
          <w:noProof/>
          <w:sz w:val="20"/>
          <w:szCs w:val="20"/>
        </w:rPr>
        <w:t>5</w:t>
      </w:r>
      <w:r w:rsidRPr="007C7BA5">
        <w:rPr>
          <w:sz w:val="20"/>
          <w:szCs w:val="20"/>
        </w:rPr>
        <w:fldChar w:fldCharType="end"/>
      </w:r>
      <w:r w:rsidRPr="007C7BA5">
        <w:rPr>
          <w:sz w:val="20"/>
          <w:szCs w:val="20"/>
        </w:rPr>
        <w:t>.</w:t>
      </w:r>
    </w:p>
    <w:p w:rsidR="002960ED" w:rsidRDefault="002960ED" w:rsidP="002960ED">
      <w:pPr>
        <w:pStyle w:val="BodyText"/>
        <w:numPr>
          <w:ilvl w:val="0"/>
          <w:numId w:val="3"/>
        </w:numPr>
        <w:ind w:left="2520"/>
        <w:rPr>
          <w:sz w:val="20"/>
          <w:szCs w:val="20"/>
        </w:rPr>
      </w:pPr>
      <w:r w:rsidRPr="007C7BA5">
        <w:rPr>
          <w:sz w:val="20"/>
          <w:szCs w:val="20"/>
        </w:rPr>
        <w:t>6:00 AM to 1:00 AM</w:t>
      </w:r>
      <w:r>
        <w:rPr>
          <w:sz w:val="20"/>
          <w:szCs w:val="20"/>
        </w:rPr>
        <w:t xml:space="preserve"> every day operation, with HVAC operating schedule of 7300 hours per year, typical of full service and quick service restaurants with kitchen MUAS. </w:t>
      </w:r>
      <w:r w:rsidRPr="00B01085">
        <w:rPr>
          <w:sz w:val="20"/>
          <w:szCs w:val="20"/>
        </w:rPr>
        <w:t xml:space="preserve">Use </w:t>
      </w:r>
      <w:r w:rsidRPr="00B01085">
        <w:rPr>
          <w:sz w:val="20"/>
          <w:szCs w:val="20"/>
        </w:rPr>
        <w:fldChar w:fldCharType="begin"/>
      </w:r>
      <w:r w:rsidRPr="00B01085">
        <w:rPr>
          <w:sz w:val="20"/>
          <w:szCs w:val="20"/>
        </w:rPr>
        <w:instrText xml:space="preserve"> REF _Ref434415070 \h </w:instrText>
      </w:r>
      <w:r>
        <w:rPr>
          <w:sz w:val="20"/>
          <w:szCs w:val="20"/>
        </w:rPr>
        <w:instrText xml:space="preserve"> \* MERGEFORMAT </w:instrText>
      </w:r>
      <w:r w:rsidRPr="00B01085">
        <w:rPr>
          <w:sz w:val="20"/>
          <w:szCs w:val="20"/>
        </w:rPr>
      </w:r>
      <w:r w:rsidRPr="00B01085">
        <w:rPr>
          <w:sz w:val="20"/>
          <w:szCs w:val="20"/>
        </w:rPr>
        <w:fldChar w:fldCharType="separate"/>
      </w:r>
      <w:r w:rsidRPr="00330024">
        <w:rPr>
          <w:sz w:val="20"/>
          <w:szCs w:val="20"/>
        </w:rPr>
        <w:t xml:space="preserve">Table </w:t>
      </w:r>
      <w:r w:rsidRPr="00330024">
        <w:rPr>
          <w:noProof/>
          <w:sz w:val="20"/>
          <w:szCs w:val="20"/>
        </w:rPr>
        <w:t>6</w:t>
      </w:r>
      <w:r w:rsidRPr="00B01085">
        <w:rPr>
          <w:sz w:val="20"/>
          <w:szCs w:val="20"/>
        </w:rPr>
        <w:fldChar w:fldCharType="end"/>
      </w:r>
      <w:r>
        <w:rPr>
          <w:sz w:val="20"/>
          <w:szCs w:val="20"/>
        </w:rPr>
        <w:t xml:space="preserve"> through </w:t>
      </w:r>
      <w:r w:rsidRPr="00B01085">
        <w:rPr>
          <w:sz w:val="20"/>
          <w:szCs w:val="20"/>
        </w:rPr>
        <w:fldChar w:fldCharType="begin"/>
      </w:r>
      <w:r w:rsidRPr="00B01085">
        <w:rPr>
          <w:sz w:val="20"/>
          <w:szCs w:val="20"/>
        </w:rPr>
        <w:instrText xml:space="preserve"> REF _Ref434415075 \h </w:instrText>
      </w:r>
      <w:r>
        <w:rPr>
          <w:sz w:val="20"/>
          <w:szCs w:val="20"/>
        </w:rPr>
        <w:instrText xml:space="preserve"> \* MERGEFORMAT </w:instrText>
      </w:r>
      <w:r w:rsidRPr="00B01085">
        <w:rPr>
          <w:sz w:val="20"/>
          <w:szCs w:val="20"/>
        </w:rPr>
      </w:r>
      <w:r w:rsidRPr="00B01085">
        <w:rPr>
          <w:sz w:val="20"/>
          <w:szCs w:val="20"/>
        </w:rPr>
        <w:fldChar w:fldCharType="separate"/>
      </w:r>
      <w:r w:rsidRPr="00330024">
        <w:rPr>
          <w:sz w:val="20"/>
          <w:szCs w:val="20"/>
        </w:rPr>
        <w:t xml:space="preserve">Table </w:t>
      </w:r>
      <w:r w:rsidRPr="00330024">
        <w:rPr>
          <w:noProof/>
          <w:sz w:val="20"/>
          <w:szCs w:val="20"/>
        </w:rPr>
        <w:t>8</w:t>
      </w:r>
      <w:r w:rsidRPr="00B01085">
        <w:rPr>
          <w:sz w:val="20"/>
          <w:szCs w:val="20"/>
        </w:rPr>
        <w:fldChar w:fldCharType="end"/>
      </w:r>
      <w:r>
        <w:rPr>
          <w:sz w:val="20"/>
          <w:szCs w:val="20"/>
        </w:rPr>
        <w:t>.</w:t>
      </w:r>
    </w:p>
    <w:p w:rsidR="002960ED" w:rsidRDefault="002960ED" w:rsidP="002960ED">
      <w:pPr>
        <w:pStyle w:val="BodyText"/>
        <w:numPr>
          <w:ilvl w:val="0"/>
          <w:numId w:val="3"/>
        </w:numPr>
        <w:ind w:left="2520"/>
        <w:rPr>
          <w:sz w:val="20"/>
          <w:szCs w:val="20"/>
        </w:rPr>
      </w:pPr>
      <w:r w:rsidRPr="00FF13AC">
        <w:rPr>
          <w:sz w:val="20"/>
          <w:szCs w:val="20"/>
        </w:rPr>
        <w:t xml:space="preserve">7:00 </w:t>
      </w:r>
      <w:r>
        <w:rPr>
          <w:sz w:val="20"/>
          <w:szCs w:val="20"/>
        </w:rPr>
        <w:t xml:space="preserve">AM </w:t>
      </w:r>
      <w:r w:rsidRPr="00FF13AC">
        <w:rPr>
          <w:sz w:val="20"/>
          <w:szCs w:val="20"/>
        </w:rPr>
        <w:t xml:space="preserve">to </w:t>
      </w:r>
      <w:r>
        <w:rPr>
          <w:sz w:val="20"/>
          <w:szCs w:val="20"/>
        </w:rPr>
        <w:t>9</w:t>
      </w:r>
      <w:r w:rsidRPr="00FF13AC">
        <w:rPr>
          <w:sz w:val="20"/>
          <w:szCs w:val="20"/>
        </w:rPr>
        <w:t xml:space="preserve">:00 </w:t>
      </w:r>
      <w:r>
        <w:rPr>
          <w:sz w:val="20"/>
          <w:szCs w:val="20"/>
        </w:rPr>
        <w:t xml:space="preserve">PM </w:t>
      </w:r>
      <w:r w:rsidRPr="00FF13AC">
        <w:rPr>
          <w:sz w:val="20"/>
          <w:szCs w:val="20"/>
        </w:rPr>
        <w:t>M</w:t>
      </w:r>
      <w:r>
        <w:rPr>
          <w:sz w:val="20"/>
          <w:szCs w:val="20"/>
        </w:rPr>
        <w:t>onday</w:t>
      </w:r>
      <w:r w:rsidRPr="00FF13AC">
        <w:rPr>
          <w:sz w:val="20"/>
          <w:szCs w:val="20"/>
        </w:rPr>
        <w:t>-F</w:t>
      </w:r>
      <w:r>
        <w:rPr>
          <w:sz w:val="20"/>
          <w:szCs w:val="20"/>
        </w:rPr>
        <w:t xml:space="preserve">riday, </w:t>
      </w:r>
      <w:r w:rsidRPr="00FF13AC">
        <w:rPr>
          <w:sz w:val="20"/>
          <w:szCs w:val="20"/>
        </w:rPr>
        <w:t xml:space="preserve">7:00 </w:t>
      </w:r>
      <w:r>
        <w:rPr>
          <w:sz w:val="20"/>
          <w:szCs w:val="20"/>
        </w:rPr>
        <w:t xml:space="preserve">AM </w:t>
      </w:r>
      <w:r w:rsidRPr="00FF13AC">
        <w:rPr>
          <w:sz w:val="20"/>
          <w:szCs w:val="20"/>
        </w:rPr>
        <w:t xml:space="preserve">to </w:t>
      </w:r>
      <w:r>
        <w:rPr>
          <w:sz w:val="20"/>
          <w:szCs w:val="20"/>
        </w:rPr>
        <w:t>10:00 PM</w:t>
      </w:r>
      <w:r w:rsidRPr="00FF13AC">
        <w:rPr>
          <w:sz w:val="20"/>
          <w:szCs w:val="20"/>
        </w:rPr>
        <w:t xml:space="preserve"> Sa</w:t>
      </w:r>
      <w:r>
        <w:rPr>
          <w:sz w:val="20"/>
          <w:szCs w:val="20"/>
        </w:rPr>
        <w:t xml:space="preserve">turday, and </w:t>
      </w:r>
      <w:r w:rsidRPr="00FF13AC">
        <w:rPr>
          <w:sz w:val="20"/>
          <w:szCs w:val="20"/>
        </w:rPr>
        <w:t xml:space="preserve">9:00 </w:t>
      </w:r>
      <w:r>
        <w:rPr>
          <w:sz w:val="20"/>
          <w:szCs w:val="20"/>
        </w:rPr>
        <w:t xml:space="preserve">AM </w:t>
      </w:r>
      <w:r w:rsidRPr="00FF13AC">
        <w:rPr>
          <w:sz w:val="20"/>
          <w:szCs w:val="20"/>
        </w:rPr>
        <w:t xml:space="preserve">to </w:t>
      </w:r>
      <w:r>
        <w:rPr>
          <w:sz w:val="20"/>
          <w:szCs w:val="20"/>
        </w:rPr>
        <w:t>7:00 PM</w:t>
      </w:r>
      <w:r w:rsidRPr="00FF13AC">
        <w:rPr>
          <w:sz w:val="20"/>
          <w:szCs w:val="20"/>
        </w:rPr>
        <w:t xml:space="preserve"> Su</w:t>
      </w:r>
      <w:r>
        <w:rPr>
          <w:sz w:val="20"/>
          <w:szCs w:val="20"/>
        </w:rPr>
        <w:t xml:space="preserve">nday operations, with HVAC operating schedule of 5266 hours per </w:t>
      </w:r>
      <w:r w:rsidRPr="006F57A0">
        <w:rPr>
          <w:sz w:val="20"/>
          <w:szCs w:val="20"/>
        </w:rPr>
        <w:t xml:space="preserve">year, typical of non-24/7 retail stores with DOAS. Use </w:t>
      </w:r>
      <w:r w:rsidRPr="006F57A0">
        <w:rPr>
          <w:sz w:val="20"/>
          <w:szCs w:val="20"/>
        </w:rPr>
        <w:fldChar w:fldCharType="begin"/>
      </w:r>
      <w:r w:rsidRPr="006F57A0">
        <w:rPr>
          <w:sz w:val="20"/>
          <w:szCs w:val="20"/>
        </w:rPr>
        <w:instrText xml:space="preserve"> REF _Ref434415796 \h </w:instrText>
      </w:r>
      <w:r>
        <w:rPr>
          <w:sz w:val="20"/>
          <w:szCs w:val="20"/>
        </w:rPr>
        <w:instrText xml:space="preserve"> \* MERGEFORMAT </w:instrText>
      </w:r>
      <w:r w:rsidRPr="006F57A0">
        <w:rPr>
          <w:sz w:val="20"/>
          <w:szCs w:val="20"/>
        </w:rPr>
      </w:r>
      <w:r w:rsidRPr="006F57A0">
        <w:rPr>
          <w:sz w:val="20"/>
          <w:szCs w:val="20"/>
        </w:rPr>
        <w:fldChar w:fldCharType="separate"/>
      </w:r>
      <w:r w:rsidRPr="00330024">
        <w:rPr>
          <w:sz w:val="20"/>
          <w:szCs w:val="20"/>
        </w:rPr>
        <w:t xml:space="preserve">Table </w:t>
      </w:r>
      <w:r w:rsidRPr="00330024">
        <w:rPr>
          <w:noProof/>
          <w:sz w:val="20"/>
          <w:szCs w:val="20"/>
        </w:rPr>
        <w:t>9</w:t>
      </w:r>
      <w:r w:rsidRPr="006F57A0">
        <w:rPr>
          <w:sz w:val="20"/>
          <w:szCs w:val="20"/>
        </w:rPr>
        <w:fldChar w:fldCharType="end"/>
      </w:r>
      <w:r w:rsidRPr="006F57A0">
        <w:rPr>
          <w:sz w:val="20"/>
          <w:szCs w:val="20"/>
        </w:rPr>
        <w:t xml:space="preserve"> through </w:t>
      </w:r>
      <w:r w:rsidRPr="006F57A0">
        <w:rPr>
          <w:sz w:val="20"/>
          <w:szCs w:val="20"/>
        </w:rPr>
        <w:fldChar w:fldCharType="begin"/>
      </w:r>
      <w:r w:rsidRPr="006F57A0">
        <w:rPr>
          <w:sz w:val="20"/>
          <w:szCs w:val="20"/>
        </w:rPr>
        <w:instrText xml:space="preserve"> REF _Ref434415803 \h </w:instrText>
      </w:r>
      <w:r>
        <w:rPr>
          <w:sz w:val="20"/>
          <w:szCs w:val="20"/>
        </w:rPr>
        <w:instrText xml:space="preserve"> \* MERGEFORMAT </w:instrText>
      </w:r>
      <w:r w:rsidRPr="006F57A0">
        <w:rPr>
          <w:sz w:val="20"/>
          <w:szCs w:val="20"/>
        </w:rPr>
      </w:r>
      <w:r w:rsidRPr="006F57A0">
        <w:rPr>
          <w:sz w:val="20"/>
          <w:szCs w:val="20"/>
        </w:rPr>
        <w:fldChar w:fldCharType="separate"/>
      </w:r>
      <w:r w:rsidRPr="00330024">
        <w:rPr>
          <w:sz w:val="20"/>
          <w:szCs w:val="20"/>
        </w:rPr>
        <w:t xml:space="preserve">Table </w:t>
      </w:r>
      <w:r w:rsidRPr="00330024">
        <w:rPr>
          <w:noProof/>
          <w:sz w:val="20"/>
          <w:szCs w:val="20"/>
        </w:rPr>
        <w:t>11</w:t>
      </w:r>
      <w:r w:rsidRPr="006F57A0">
        <w:rPr>
          <w:sz w:val="20"/>
          <w:szCs w:val="20"/>
        </w:rPr>
        <w:fldChar w:fldCharType="end"/>
      </w:r>
      <w:r w:rsidRPr="006F57A0">
        <w:rPr>
          <w:sz w:val="20"/>
          <w:szCs w:val="20"/>
        </w:rPr>
        <w:t>.</w:t>
      </w:r>
    </w:p>
    <w:p w:rsidR="002960ED" w:rsidRDefault="002960ED" w:rsidP="002960ED">
      <w:pPr>
        <w:pStyle w:val="BodyText"/>
        <w:numPr>
          <w:ilvl w:val="0"/>
          <w:numId w:val="3"/>
        </w:numPr>
        <w:ind w:left="2520"/>
        <w:rPr>
          <w:sz w:val="20"/>
          <w:szCs w:val="20"/>
        </w:rPr>
      </w:pPr>
      <w:r w:rsidRPr="00FF13AC">
        <w:rPr>
          <w:sz w:val="20"/>
          <w:szCs w:val="20"/>
        </w:rPr>
        <w:t xml:space="preserve">7:00 </w:t>
      </w:r>
      <w:r>
        <w:rPr>
          <w:sz w:val="20"/>
          <w:szCs w:val="20"/>
        </w:rPr>
        <w:t xml:space="preserve">AM </w:t>
      </w:r>
      <w:r w:rsidRPr="00FF13AC">
        <w:rPr>
          <w:sz w:val="20"/>
          <w:szCs w:val="20"/>
        </w:rPr>
        <w:t xml:space="preserve">to </w:t>
      </w:r>
      <w:r>
        <w:rPr>
          <w:sz w:val="20"/>
          <w:szCs w:val="20"/>
        </w:rPr>
        <w:t>9</w:t>
      </w:r>
      <w:r w:rsidRPr="00FF13AC">
        <w:rPr>
          <w:sz w:val="20"/>
          <w:szCs w:val="20"/>
        </w:rPr>
        <w:t xml:space="preserve">:00 </w:t>
      </w:r>
      <w:r>
        <w:rPr>
          <w:sz w:val="20"/>
          <w:szCs w:val="20"/>
        </w:rPr>
        <w:t xml:space="preserve">PM </w:t>
      </w:r>
      <w:r w:rsidRPr="00FF13AC">
        <w:rPr>
          <w:sz w:val="20"/>
          <w:szCs w:val="20"/>
        </w:rPr>
        <w:t>M</w:t>
      </w:r>
      <w:r>
        <w:rPr>
          <w:sz w:val="20"/>
          <w:szCs w:val="20"/>
        </w:rPr>
        <w:t>onday</w:t>
      </w:r>
      <w:r w:rsidRPr="00FF13AC">
        <w:rPr>
          <w:sz w:val="20"/>
          <w:szCs w:val="20"/>
        </w:rPr>
        <w:t>-F</w:t>
      </w:r>
      <w:r>
        <w:rPr>
          <w:sz w:val="20"/>
          <w:szCs w:val="20"/>
        </w:rPr>
        <w:t xml:space="preserve">riday operation, with HVAC operating schedule of </w:t>
      </w:r>
      <w:r w:rsidRPr="006F57A0">
        <w:rPr>
          <w:sz w:val="20"/>
          <w:szCs w:val="20"/>
        </w:rPr>
        <w:t xml:space="preserve">3911 hours per year, typical of school buildings with DOAS. Use </w:t>
      </w:r>
      <w:r w:rsidRPr="006F57A0">
        <w:rPr>
          <w:sz w:val="20"/>
          <w:szCs w:val="20"/>
        </w:rPr>
        <w:fldChar w:fldCharType="begin"/>
      </w:r>
      <w:r w:rsidRPr="006F57A0">
        <w:rPr>
          <w:sz w:val="20"/>
          <w:szCs w:val="20"/>
        </w:rPr>
        <w:instrText xml:space="preserve"> REF _Ref434415846 \h </w:instrText>
      </w:r>
      <w:r>
        <w:rPr>
          <w:sz w:val="20"/>
          <w:szCs w:val="20"/>
        </w:rPr>
        <w:instrText xml:space="preserve"> \* MERGEFORMAT </w:instrText>
      </w:r>
      <w:r w:rsidRPr="006F57A0">
        <w:rPr>
          <w:sz w:val="20"/>
          <w:szCs w:val="20"/>
        </w:rPr>
      </w:r>
      <w:r w:rsidRPr="006F57A0">
        <w:rPr>
          <w:sz w:val="20"/>
          <w:szCs w:val="20"/>
        </w:rPr>
        <w:fldChar w:fldCharType="separate"/>
      </w:r>
      <w:r w:rsidRPr="00330024">
        <w:rPr>
          <w:sz w:val="20"/>
          <w:szCs w:val="20"/>
        </w:rPr>
        <w:t xml:space="preserve">Table </w:t>
      </w:r>
      <w:r w:rsidRPr="00330024">
        <w:rPr>
          <w:noProof/>
          <w:sz w:val="20"/>
          <w:szCs w:val="20"/>
        </w:rPr>
        <w:t>12</w:t>
      </w:r>
      <w:r w:rsidRPr="006F57A0">
        <w:rPr>
          <w:sz w:val="20"/>
          <w:szCs w:val="20"/>
        </w:rPr>
        <w:fldChar w:fldCharType="end"/>
      </w:r>
      <w:r w:rsidRPr="006F57A0">
        <w:rPr>
          <w:sz w:val="20"/>
          <w:szCs w:val="20"/>
        </w:rPr>
        <w:t xml:space="preserve"> through </w:t>
      </w:r>
      <w:r w:rsidRPr="006F57A0">
        <w:rPr>
          <w:sz w:val="20"/>
          <w:szCs w:val="20"/>
        </w:rPr>
        <w:fldChar w:fldCharType="begin"/>
      </w:r>
      <w:r w:rsidRPr="006F57A0">
        <w:rPr>
          <w:sz w:val="20"/>
          <w:szCs w:val="20"/>
        </w:rPr>
        <w:instrText xml:space="preserve"> REF _Ref434415849 \h </w:instrText>
      </w:r>
      <w:r>
        <w:rPr>
          <w:sz w:val="20"/>
          <w:szCs w:val="20"/>
        </w:rPr>
        <w:instrText xml:space="preserve"> \* MERGEFORMAT </w:instrText>
      </w:r>
      <w:r w:rsidRPr="006F57A0">
        <w:rPr>
          <w:sz w:val="20"/>
          <w:szCs w:val="20"/>
        </w:rPr>
      </w:r>
      <w:r w:rsidRPr="006F57A0">
        <w:rPr>
          <w:sz w:val="20"/>
          <w:szCs w:val="20"/>
        </w:rPr>
        <w:fldChar w:fldCharType="separate"/>
      </w:r>
      <w:r w:rsidRPr="00330024">
        <w:rPr>
          <w:sz w:val="20"/>
          <w:szCs w:val="20"/>
        </w:rPr>
        <w:t xml:space="preserve">Table </w:t>
      </w:r>
      <w:r w:rsidRPr="00330024">
        <w:rPr>
          <w:noProof/>
          <w:sz w:val="20"/>
          <w:szCs w:val="20"/>
        </w:rPr>
        <w:t>14</w:t>
      </w:r>
      <w:r w:rsidRPr="006F57A0">
        <w:rPr>
          <w:sz w:val="20"/>
          <w:szCs w:val="20"/>
        </w:rPr>
        <w:fldChar w:fldCharType="end"/>
      </w:r>
      <w:r w:rsidRPr="006F57A0">
        <w:rPr>
          <w:sz w:val="20"/>
          <w:szCs w:val="20"/>
        </w:rPr>
        <w:t>.</w:t>
      </w:r>
    </w:p>
    <w:p w:rsidR="00D45E62" w:rsidRDefault="00D45E62" w:rsidP="00D45E62">
      <w:pPr>
        <w:pStyle w:val="BodyText"/>
        <w:ind w:left="1440" w:hanging="720"/>
        <w:rPr>
          <w:sz w:val="20"/>
          <w:szCs w:val="20"/>
        </w:rPr>
      </w:pPr>
      <w:r>
        <w:rPr>
          <w:sz w:val="20"/>
          <w:szCs w:val="20"/>
        </w:rPr>
        <w:t>TE</w:t>
      </w:r>
      <w:r w:rsidRPr="002747D9">
        <w:rPr>
          <w:sz w:val="20"/>
          <w:szCs w:val="20"/>
          <w:vertAlign w:val="subscript"/>
        </w:rPr>
        <w:t>NC</w:t>
      </w:r>
      <w:r>
        <w:rPr>
          <w:sz w:val="20"/>
          <w:szCs w:val="20"/>
        </w:rPr>
        <w:tab/>
        <w:t>= non-condensing thermal efficiency (TE), use federal minimum TE</w:t>
      </w:r>
      <w:r w:rsidRPr="00403B9C">
        <w:rPr>
          <w:sz w:val="20"/>
          <w:szCs w:val="20"/>
        </w:rPr>
        <w:t xml:space="preserve"> of 80% </w:t>
      </w:r>
      <w:r>
        <w:rPr>
          <w:sz w:val="20"/>
          <w:szCs w:val="20"/>
        </w:rPr>
        <w:t xml:space="preserve">(0.80) or actual TE if </w:t>
      </w:r>
      <w:proofErr w:type="gramStart"/>
      <w:r>
        <w:rPr>
          <w:sz w:val="20"/>
          <w:szCs w:val="20"/>
        </w:rPr>
        <w:t>known</w:t>
      </w:r>
      <w:proofErr w:type="gramEnd"/>
    </w:p>
    <w:p w:rsidR="00D45E62" w:rsidRPr="009D5185" w:rsidRDefault="00D45E62" w:rsidP="00D45E62">
      <w:pPr>
        <w:pStyle w:val="BodyText"/>
        <w:ind w:firstLine="720"/>
        <w:rPr>
          <w:sz w:val="20"/>
          <w:szCs w:val="20"/>
        </w:rPr>
      </w:pPr>
      <w:r>
        <w:rPr>
          <w:sz w:val="20"/>
          <w:szCs w:val="20"/>
        </w:rPr>
        <w:t>TE</w:t>
      </w:r>
      <w:r w:rsidRPr="002747D9">
        <w:rPr>
          <w:sz w:val="20"/>
          <w:szCs w:val="20"/>
          <w:vertAlign w:val="subscript"/>
        </w:rPr>
        <w:t>C</w:t>
      </w:r>
      <w:r>
        <w:rPr>
          <w:sz w:val="20"/>
          <w:szCs w:val="20"/>
        </w:rPr>
        <w:tab/>
        <w:t>= condensing thermal efficiency (TE), use actual TE</w:t>
      </w:r>
      <w:r w:rsidRPr="00403B9C">
        <w:rPr>
          <w:sz w:val="20"/>
          <w:szCs w:val="20"/>
        </w:rPr>
        <w:t xml:space="preserve"> </w:t>
      </w:r>
      <w:r>
        <w:rPr>
          <w:sz w:val="20"/>
          <w:szCs w:val="20"/>
        </w:rPr>
        <w:t>or if unknown assume</w:t>
      </w:r>
      <w:r w:rsidRPr="00403B9C">
        <w:rPr>
          <w:sz w:val="20"/>
          <w:szCs w:val="20"/>
        </w:rPr>
        <w:t xml:space="preserve"> </w:t>
      </w:r>
      <w:r>
        <w:rPr>
          <w:sz w:val="20"/>
          <w:szCs w:val="20"/>
        </w:rPr>
        <w:t>90%</w:t>
      </w:r>
      <w:r w:rsidRPr="00403B9C">
        <w:rPr>
          <w:sz w:val="20"/>
          <w:szCs w:val="20"/>
        </w:rPr>
        <w:t xml:space="preserve"> </w:t>
      </w:r>
      <w:r>
        <w:rPr>
          <w:sz w:val="20"/>
          <w:szCs w:val="20"/>
        </w:rPr>
        <w:t>(0.90)</w:t>
      </w:r>
    </w:p>
    <w:p w:rsidR="00D45E62" w:rsidRDefault="00D45E62" w:rsidP="00D45E62">
      <w:pPr>
        <w:pStyle w:val="BodyText"/>
        <w:ind w:firstLine="720"/>
        <w:rPr>
          <w:b/>
          <w:szCs w:val="20"/>
        </w:rPr>
      </w:pPr>
      <w:r w:rsidRPr="00204E44">
        <w:rPr>
          <w:sz w:val="20"/>
          <w:szCs w:val="20"/>
        </w:rPr>
        <w:t>100,000</w:t>
      </w:r>
      <w:r w:rsidRPr="00204E44">
        <w:rPr>
          <w:sz w:val="20"/>
          <w:szCs w:val="20"/>
        </w:rPr>
        <w:tab/>
        <w:t xml:space="preserve">= conversion factor (1 </w:t>
      </w:r>
      <w:proofErr w:type="spellStart"/>
      <w:r w:rsidRPr="00204E44">
        <w:rPr>
          <w:sz w:val="20"/>
          <w:szCs w:val="20"/>
        </w:rPr>
        <w:t>therm</w:t>
      </w:r>
      <w:proofErr w:type="spellEnd"/>
      <w:r w:rsidRPr="00204E44">
        <w:rPr>
          <w:sz w:val="20"/>
          <w:szCs w:val="20"/>
        </w:rPr>
        <w:t xml:space="preserve"> = 100,000 Btu)</w:t>
      </w:r>
    </w:p>
    <w:p w:rsidR="00D45E62" w:rsidRDefault="00D45E62" w:rsidP="00D45E62">
      <w:pPr>
        <w:widowControl/>
        <w:spacing w:after="200" w:line="276" w:lineRule="auto"/>
        <w:jc w:val="left"/>
        <w:rPr>
          <w:szCs w:val="20"/>
        </w:rPr>
      </w:pPr>
      <w:r w:rsidRPr="00204E44">
        <w:rPr>
          <w:noProof/>
          <w:szCs w:val="20"/>
        </w:rPr>
        <mc:AlternateContent>
          <mc:Choice Requires="wps">
            <w:drawing>
              <wp:anchor distT="45720" distB="45720" distL="114300" distR="114300" simplePos="0" relativeHeight="251667456" behindDoc="0" locked="0" layoutInCell="1" allowOverlap="1" wp14:anchorId="0F62F2DF" wp14:editId="620C1C31">
                <wp:simplePos x="0" y="0"/>
                <wp:positionH relativeFrom="column">
                  <wp:posOffset>752475</wp:posOffset>
                </wp:positionH>
                <wp:positionV relativeFrom="paragraph">
                  <wp:posOffset>216535</wp:posOffset>
                </wp:positionV>
                <wp:extent cx="5394960" cy="1695450"/>
                <wp:effectExtent l="0" t="0" r="15240"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695450"/>
                        </a:xfrm>
                        <a:prstGeom prst="rect">
                          <a:avLst/>
                        </a:prstGeom>
                        <a:solidFill>
                          <a:srgbClr val="FFFFFF"/>
                        </a:solidFill>
                        <a:ln w="9525">
                          <a:solidFill>
                            <a:srgbClr val="000000"/>
                          </a:solidFill>
                          <a:miter lim="800000"/>
                          <a:headEnd/>
                          <a:tailEnd/>
                        </a:ln>
                      </wps:spPr>
                      <wps:txbx>
                        <w:txbxContent>
                          <w:p w:rsidR="00D45E62" w:rsidRPr="001040D9" w:rsidRDefault="00D45E62" w:rsidP="00D45E62">
                            <w:pPr>
                              <w:spacing w:after="0"/>
                              <w:rPr>
                                <w:b/>
                                <w:szCs w:val="20"/>
                              </w:rPr>
                            </w:pPr>
                            <w:r>
                              <w:rPr>
                                <w:b/>
                                <w:szCs w:val="20"/>
                              </w:rPr>
                              <w:t>EXAMPLE:</w:t>
                            </w:r>
                          </w:p>
                          <w:p w:rsidR="00D45E62" w:rsidRPr="00B85233" w:rsidRDefault="00D45E62" w:rsidP="00D45E62">
                            <w:pPr>
                              <w:spacing w:after="0"/>
                              <w:rPr>
                                <w:szCs w:val="20"/>
                              </w:rPr>
                            </w:pPr>
                          </w:p>
                          <w:p w:rsidR="00D45E62" w:rsidRPr="00B85233" w:rsidRDefault="00D45E62" w:rsidP="00D45E62">
                            <w:pPr>
                              <w:spacing w:after="0"/>
                              <w:rPr>
                                <w:szCs w:val="20"/>
                              </w:rPr>
                            </w:pPr>
                            <w:r w:rsidRPr="00B85233">
                              <w:rPr>
                                <w:szCs w:val="20"/>
                              </w:rPr>
                              <w:t>Continuing the previous example</w:t>
                            </w:r>
                            <w:r>
                              <w:rPr>
                                <w:szCs w:val="20"/>
                              </w:rPr>
                              <w:t>, for a climate zone 2 (</w:t>
                            </w:r>
                            <w:r w:rsidRPr="00090CB4">
                              <w:t>Chicago O'Hare AP</w:t>
                            </w:r>
                            <w:r>
                              <w:t xml:space="preserve"> / Chicago</w:t>
                            </w:r>
                            <w:r>
                              <w:rPr>
                                <w:szCs w:val="20"/>
                              </w:rPr>
                              <w:t xml:space="preserve">) application using a 90% TE condensing DOAS with a supply air temperature from the DOAS of 95 </w:t>
                            </w:r>
                            <w:proofErr w:type="spellStart"/>
                            <w:r w:rsidRPr="00251845">
                              <w:rPr>
                                <w:szCs w:val="20"/>
                                <w:vertAlign w:val="superscript"/>
                              </w:rPr>
                              <w:t>o</w:t>
                            </w:r>
                            <w:r>
                              <w:rPr>
                                <w:szCs w:val="20"/>
                              </w:rPr>
                              <w:t>F</w:t>
                            </w:r>
                            <w:proofErr w:type="spellEnd"/>
                            <w:r>
                              <w:rPr>
                                <w:szCs w:val="20"/>
                              </w:rPr>
                              <w:t>:</w:t>
                            </w:r>
                          </w:p>
                          <w:p w:rsidR="00D45E62" w:rsidRPr="00B85233" w:rsidRDefault="00D45E62" w:rsidP="00D45E62">
                            <w:pPr>
                              <w:spacing w:after="0"/>
                              <w:ind w:left="1080" w:hanging="360"/>
                              <w:rPr>
                                <w:szCs w:val="20"/>
                              </w:rPr>
                            </w:pPr>
                          </w:p>
                          <w:p w:rsidR="00D45E62" w:rsidRPr="00386297" w:rsidRDefault="00D45E62" w:rsidP="00D45E62">
                            <w:pPr>
                              <w:pStyle w:val="BodyText"/>
                              <w:tabs>
                                <w:tab w:val="left" w:pos="2160"/>
                              </w:tabs>
                              <w:rPr>
                                <w:sz w:val="20"/>
                                <w:szCs w:val="20"/>
                              </w:rPr>
                            </w:pPr>
                            <w:r>
                              <w:rPr>
                                <w:sz w:val="20"/>
                                <w:szCs w:val="20"/>
                              </w:rPr>
                              <w:t xml:space="preserve">           </w:t>
                            </w:r>
                            <w:r w:rsidRPr="009D5185">
                              <w:rPr>
                                <w:b/>
                                <w:sz w:val="20"/>
                                <w:szCs w:val="20"/>
                              </w:rPr>
                              <w:t xml:space="preserve"> ∆</w:t>
                            </w:r>
                            <w:proofErr w:type="spellStart"/>
                            <w:r w:rsidRPr="009D5185">
                              <w:rPr>
                                <w:b/>
                                <w:sz w:val="20"/>
                                <w:szCs w:val="20"/>
                              </w:rPr>
                              <w:t>Therms</w:t>
                            </w:r>
                            <w:proofErr w:type="spellEnd"/>
                            <w:r w:rsidRPr="009D5185">
                              <w:rPr>
                                <w:b/>
                                <w:sz w:val="20"/>
                                <w:szCs w:val="20"/>
                              </w:rPr>
                              <w:t xml:space="preserve"> </w:t>
                            </w:r>
                            <w:r w:rsidRPr="009D5185">
                              <w:rPr>
                                <w:sz w:val="20"/>
                                <w:szCs w:val="20"/>
                              </w:rPr>
                              <w:t>=</w:t>
                            </w:r>
                            <w:r w:rsidRPr="00204E44">
                              <w:rPr>
                                <w:sz w:val="20"/>
                                <w:szCs w:val="20"/>
                              </w:rPr>
                              <w:t xml:space="preserve"> </w:t>
                            </w:r>
                            <w:r>
                              <w:rPr>
                                <w:sz w:val="20"/>
                                <w:szCs w:val="20"/>
                              </w:rPr>
                              <w:t>[Q</w:t>
                            </w:r>
                            <w:r>
                              <w:rPr>
                                <w:sz w:val="20"/>
                                <w:szCs w:val="20"/>
                                <w:vertAlign w:val="subscript"/>
                              </w:rPr>
                              <w:t>OA</w:t>
                            </w:r>
                            <w:r>
                              <w:rPr>
                                <w:sz w:val="20"/>
                                <w:szCs w:val="20"/>
                              </w:rPr>
                              <w:t xml:space="preserve"> * cfm * </w:t>
                            </w:r>
                            <w:r w:rsidRPr="002747D9">
                              <w:rPr>
                                <w:sz w:val="20"/>
                                <w:szCs w:val="20"/>
                              </w:rPr>
                              <w:t>(1/</w:t>
                            </w:r>
                            <w:r>
                              <w:rPr>
                                <w:sz w:val="20"/>
                                <w:szCs w:val="20"/>
                              </w:rPr>
                              <w:t>TE</w:t>
                            </w:r>
                            <w:r w:rsidRPr="002747D9">
                              <w:rPr>
                                <w:sz w:val="20"/>
                                <w:szCs w:val="20"/>
                                <w:vertAlign w:val="subscript"/>
                              </w:rPr>
                              <w:t>NC</w:t>
                            </w:r>
                            <w:r w:rsidRPr="002747D9">
                              <w:rPr>
                                <w:sz w:val="20"/>
                                <w:szCs w:val="20"/>
                              </w:rPr>
                              <w:t xml:space="preserve"> - 1/</w:t>
                            </w:r>
                            <w:r>
                              <w:rPr>
                                <w:sz w:val="20"/>
                                <w:szCs w:val="20"/>
                              </w:rPr>
                              <w:t>TE</w:t>
                            </w:r>
                            <w:r w:rsidRPr="009D5185">
                              <w:rPr>
                                <w:sz w:val="20"/>
                                <w:szCs w:val="20"/>
                                <w:vertAlign w:val="subscript"/>
                              </w:rPr>
                              <w:t>C</w:t>
                            </w:r>
                            <w:r w:rsidRPr="002747D9">
                              <w:rPr>
                                <w:sz w:val="20"/>
                                <w:szCs w:val="20"/>
                              </w:rPr>
                              <w:t>)</w:t>
                            </w:r>
                            <w:r>
                              <w:rPr>
                                <w:sz w:val="20"/>
                                <w:szCs w:val="20"/>
                              </w:rPr>
                              <w:t>]/ 100,000</w:t>
                            </w:r>
                          </w:p>
                          <w:p w:rsidR="00D45E62" w:rsidRPr="00B85233" w:rsidRDefault="00D45E62" w:rsidP="00D45E62">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xml:space="preserve">=  </w:t>
                            </w:r>
                            <w:r>
                              <w:rPr>
                                <w:sz w:val="20"/>
                                <w:szCs w:val="20"/>
                              </w:rPr>
                              <w:t>303,268</w:t>
                            </w:r>
                            <w:proofErr w:type="gramEnd"/>
                            <w:r>
                              <w:rPr>
                                <w:sz w:val="20"/>
                                <w:szCs w:val="20"/>
                              </w:rPr>
                              <w:t xml:space="preserve"> * 5,000 * (1/0.80 – 1/0.90)/100,000</w:t>
                            </w:r>
                          </w:p>
                          <w:p w:rsidR="00D45E62" w:rsidRPr="00251845" w:rsidRDefault="00D45E62" w:rsidP="00D45E62">
                            <w:pPr>
                              <w:pStyle w:val="BodyText"/>
                              <w:tabs>
                                <w:tab w:val="left" w:pos="1440"/>
                              </w:tabs>
                              <w:ind w:left="1080" w:hanging="360"/>
                              <w:rPr>
                                <w:b/>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251845">
                              <w:rPr>
                                <w:b/>
                                <w:sz w:val="20"/>
                                <w:szCs w:val="20"/>
                              </w:rPr>
                              <w:t>2</w:t>
                            </w:r>
                            <w:r>
                              <w:rPr>
                                <w:b/>
                                <w:sz w:val="20"/>
                                <w:szCs w:val="20"/>
                              </w:rPr>
                              <w:t>,</w:t>
                            </w:r>
                            <w:r w:rsidRPr="00251845">
                              <w:rPr>
                                <w:b/>
                                <w:sz w:val="20"/>
                                <w:szCs w:val="20"/>
                              </w:rPr>
                              <w:t>106</w:t>
                            </w:r>
                            <w:proofErr w:type="gramEnd"/>
                            <w:r w:rsidRPr="00251845">
                              <w:rPr>
                                <w:b/>
                                <w:sz w:val="20"/>
                                <w:szCs w:val="20"/>
                              </w:rPr>
                              <w:t xml:space="preserve"> </w:t>
                            </w:r>
                            <w:proofErr w:type="spellStart"/>
                            <w:r w:rsidRPr="00251845">
                              <w:rPr>
                                <w:b/>
                                <w:sz w:val="20"/>
                                <w:szCs w:val="20"/>
                              </w:rPr>
                              <w:t>therms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9.25pt;margin-top:17.05pt;width:424.8pt;height:13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">
                <v:textbox>
                  <w:txbxContent>
                    <w:p w:rsidR="00D45E62" w:rsidRPr="001040D9" w:rsidRDefault="00D45E62" w:rsidP="00D45E62">
                      <w:pPr>
                        <w:spacing w:after="0"/>
                        <w:rPr>
                          <w:b/>
                          <w:szCs w:val="20"/>
                        </w:rPr>
                      </w:pPr>
                      <w:r>
                        <w:rPr>
                          <w:b/>
                          <w:szCs w:val="20"/>
                        </w:rPr>
                        <w:t>EXAMPLE:</w:t>
                      </w:r>
                    </w:p>
                    <w:p w:rsidR="00D45E62" w:rsidRPr="00B85233" w:rsidRDefault="00D45E62" w:rsidP="00D45E62">
                      <w:pPr>
                        <w:spacing w:after="0"/>
                        <w:rPr>
                          <w:szCs w:val="20"/>
                        </w:rPr>
                      </w:pPr>
                    </w:p>
                    <w:p w:rsidR="00D45E62" w:rsidRPr="00B85233" w:rsidRDefault="00D45E62" w:rsidP="00D45E62">
                      <w:pPr>
                        <w:spacing w:after="0"/>
                        <w:rPr>
                          <w:szCs w:val="20"/>
                        </w:rPr>
                      </w:pPr>
                      <w:r w:rsidRPr="00B85233">
                        <w:rPr>
                          <w:szCs w:val="20"/>
                        </w:rPr>
                        <w:t>Continuing the previous example</w:t>
                      </w:r>
                      <w:r>
                        <w:rPr>
                          <w:szCs w:val="20"/>
                        </w:rPr>
                        <w:t>, for a climate zone 2 (</w:t>
                      </w:r>
                      <w:r w:rsidRPr="00090CB4">
                        <w:t>Chicago O'Hare AP</w:t>
                      </w:r>
                      <w:r>
                        <w:t xml:space="preserve"> / Chicago</w:t>
                      </w:r>
                      <w:r>
                        <w:rPr>
                          <w:szCs w:val="20"/>
                        </w:rPr>
                        <w:t xml:space="preserve">) application using a 90% TE condensing DOAS with a supply air temperature from the DOAS of 95 </w:t>
                      </w:r>
                      <w:proofErr w:type="spellStart"/>
                      <w:r w:rsidRPr="00251845">
                        <w:rPr>
                          <w:szCs w:val="20"/>
                          <w:vertAlign w:val="superscript"/>
                        </w:rPr>
                        <w:t>o</w:t>
                      </w:r>
                      <w:r>
                        <w:rPr>
                          <w:szCs w:val="20"/>
                        </w:rPr>
                        <w:t>F</w:t>
                      </w:r>
                      <w:proofErr w:type="spellEnd"/>
                      <w:r>
                        <w:rPr>
                          <w:szCs w:val="20"/>
                        </w:rPr>
                        <w:t>:</w:t>
                      </w:r>
                    </w:p>
                    <w:p w:rsidR="00D45E62" w:rsidRPr="00B85233" w:rsidRDefault="00D45E62" w:rsidP="00D45E62">
                      <w:pPr>
                        <w:spacing w:after="0"/>
                        <w:ind w:left="1080" w:hanging="360"/>
                        <w:rPr>
                          <w:szCs w:val="20"/>
                        </w:rPr>
                      </w:pPr>
                    </w:p>
                    <w:p w:rsidR="00D45E62" w:rsidRPr="00386297" w:rsidRDefault="00D45E62" w:rsidP="00D45E62">
                      <w:pPr>
                        <w:pStyle w:val="BodyText"/>
                        <w:tabs>
                          <w:tab w:val="left" w:pos="2160"/>
                        </w:tabs>
                        <w:rPr>
                          <w:sz w:val="20"/>
                          <w:szCs w:val="20"/>
                        </w:rPr>
                      </w:pPr>
                      <w:r>
                        <w:rPr>
                          <w:sz w:val="20"/>
                          <w:szCs w:val="20"/>
                        </w:rPr>
                        <w:t xml:space="preserve">           </w:t>
                      </w:r>
                      <w:r w:rsidRPr="009D5185">
                        <w:rPr>
                          <w:b/>
                          <w:sz w:val="20"/>
                          <w:szCs w:val="20"/>
                        </w:rPr>
                        <w:t xml:space="preserve"> ∆</w:t>
                      </w:r>
                      <w:proofErr w:type="spellStart"/>
                      <w:r w:rsidRPr="009D5185">
                        <w:rPr>
                          <w:b/>
                          <w:sz w:val="20"/>
                          <w:szCs w:val="20"/>
                        </w:rPr>
                        <w:t>Therms</w:t>
                      </w:r>
                      <w:proofErr w:type="spellEnd"/>
                      <w:r w:rsidRPr="009D5185">
                        <w:rPr>
                          <w:b/>
                          <w:sz w:val="20"/>
                          <w:szCs w:val="20"/>
                        </w:rPr>
                        <w:t xml:space="preserve"> </w:t>
                      </w:r>
                      <w:r w:rsidRPr="009D5185">
                        <w:rPr>
                          <w:sz w:val="20"/>
                          <w:szCs w:val="20"/>
                        </w:rPr>
                        <w:t>=</w:t>
                      </w:r>
                      <w:r w:rsidRPr="00204E44">
                        <w:rPr>
                          <w:sz w:val="20"/>
                          <w:szCs w:val="20"/>
                        </w:rPr>
                        <w:t xml:space="preserve"> </w:t>
                      </w:r>
                      <w:r>
                        <w:rPr>
                          <w:sz w:val="20"/>
                          <w:szCs w:val="20"/>
                        </w:rPr>
                        <w:t>[Q</w:t>
                      </w:r>
                      <w:r>
                        <w:rPr>
                          <w:sz w:val="20"/>
                          <w:szCs w:val="20"/>
                          <w:vertAlign w:val="subscript"/>
                        </w:rPr>
                        <w:t>OA</w:t>
                      </w:r>
                      <w:r>
                        <w:rPr>
                          <w:sz w:val="20"/>
                          <w:szCs w:val="20"/>
                        </w:rPr>
                        <w:t xml:space="preserve"> * cfm * </w:t>
                      </w:r>
                      <w:r w:rsidRPr="002747D9">
                        <w:rPr>
                          <w:sz w:val="20"/>
                          <w:szCs w:val="20"/>
                        </w:rPr>
                        <w:t>(1/</w:t>
                      </w:r>
                      <w:r>
                        <w:rPr>
                          <w:sz w:val="20"/>
                          <w:szCs w:val="20"/>
                        </w:rPr>
                        <w:t>TE</w:t>
                      </w:r>
                      <w:r w:rsidRPr="002747D9">
                        <w:rPr>
                          <w:sz w:val="20"/>
                          <w:szCs w:val="20"/>
                          <w:vertAlign w:val="subscript"/>
                        </w:rPr>
                        <w:t>NC</w:t>
                      </w:r>
                      <w:r w:rsidRPr="002747D9">
                        <w:rPr>
                          <w:sz w:val="20"/>
                          <w:szCs w:val="20"/>
                        </w:rPr>
                        <w:t xml:space="preserve"> - 1/</w:t>
                      </w:r>
                      <w:r>
                        <w:rPr>
                          <w:sz w:val="20"/>
                          <w:szCs w:val="20"/>
                        </w:rPr>
                        <w:t>TE</w:t>
                      </w:r>
                      <w:r w:rsidRPr="009D5185">
                        <w:rPr>
                          <w:sz w:val="20"/>
                          <w:szCs w:val="20"/>
                          <w:vertAlign w:val="subscript"/>
                        </w:rPr>
                        <w:t>C</w:t>
                      </w:r>
                      <w:r w:rsidRPr="002747D9">
                        <w:rPr>
                          <w:sz w:val="20"/>
                          <w:szCs w:val="20"/>
                        </w:rPr>
                        <w:t>)</w:t>
                      </w:r>
                      <w:r>
                        <w:rPr>
                          <w:sz w:val="20"/>
                          <w:szCs w:val="20"/>
                        </w:rPr>
                        <w:t>]/ 100,000</w:t>
                      </w:r>
                    </w:p>
                    <w:p w:rsidR="00D45E62" w:rsidRPr="00B85233" w:rsidRDefault="00D45E62" w:rsidP="00D45E62">
                      <w:pPr>
                        <w:pStyle w:val="BodyText"/>
                        <w:tabs>
                          <w:tab w:val="left" w:pos="1440"/>
                        </w:tabs>
                        <w:ind w:left="1080" w:hanging="360"/>
                        <w:rPr>
                          <w:rFonts w:ascii="Calibri" w:hAnsi="Calibri"/>
                          <w:color w:val="000000"/>
                          <w:sz w:val="20"/>
                          <w:szCs w:val="20"/>
                        </w:rPr>
                      </w:pPr>
                      <w:r w:rsidRPr="00B85233">
                        <w:rPr>
                          <w:sz w:val="20"/>
                          <w:szCs w:val="20"/>
                        </w:rPr>
                        <w:tab/>
                        <w:t xml:space="preserve">       </w:t>
                      </w:r>
                      <w:proofErr w:type="gramStart"/>
                      <w:r w:rsidRPr="00B85233">
                        <w:rPr>
                          <w:sz w:val="20"/>
                          <w:szCs w:val="20"/>
                        </w:rPr>
                        <w:t xml:space="preserve">=  </w:t>
                      </w:r>
                      <w:r>
                        <w:rPr>
                          <w:sz w:val="20"/>
                          <w:szCs w:val="20"/>
                        </w:rPr>
                        <w:t>303,268</w:t>
                      </w:r>
                      <w:proofErr w:type="gramEnd"/>
                      <w:r>
                        <w:rPr>
                          <w:sz w:val="20"/>
                          <w:szCs w:val="20"/>
                        </w:rPr>
                        <w:t xml:space="preserve"> * 5,000 * (1/0.80 – 1/0.90)/100,000</w:t>
                      </w:r>
                    </w:p>
                    <w:p w:rsidR="00D45E62" w:rsidRPr="00251845" w:rsidRDefault="00D45E62" w:rsidP="00D45E62">
                      <w:pPr>
                        <w:pStyle w:val="BodyText"/>
                        <w:tabs>
                          <w:tab w:val="left" w:pos="1440"/>
                        </w:tabs>
                        <w:ind w:left="1080" w:hanging="360"/>
                        <w:rPr>
                          <w:b/>
                          <w:sz w:val="20"/>
                          <w:szCs w:val="20"/>
                        </w:rPr>
                      </w:pPr>
                      <w:r w:rsidRPr="00B85233">
                        <w:rPr>
                          <w:rFonts w:ascii="Calibri" w:hAnsi="Calibri"/>
                          <w:color w:val="000000"/>
                          <w:sz w:val="20"/>
                          <w:szCs w:val="20"/>
                        </w:rPr>
                        <w:tab/>
                      </w:r>
                      <w:r w:rsidRPr="00B85233">
                        <w:rPr>
                          <w:rFonts w:ascii="Calibri" w:hAnsi="Calibri"/>
                          <w:color w:val="000000"/>
                          <w:sz w:val="20"/>
                          <w:szCs w:val="20"/>
                        </w:rPr>
                        <w:tab/>
                      </w:r>
                      <w:proofErr w:type="gramStart"/>
                      <w:r w:rsidRPr="00B85233">
                        <w:rPr>
                          <w:rFonts w:ascii="Calibri" w:hAnsi="Calibri"/>
                          <w:color w:val="000000"/>
                          <w:sz w:val="20"/>
                          <w:szCs w:val="20"/>
                        </w:rPr>
                        <w:t>=</w:t>
                      </w:r>
                      <w:r w:rsidRPr="00B85233">
                        <w:rPr>
                          <w:sz w:val="20"/>
                          <w:szCs w:val="20"/>
                        </w:rPr>
                        <w:t xml:space="preserve">  </w:t>
                      </w:r>
                      <w:r w:rsidRPr="00251845">
                        <w:rPr>
                          <w:b/>
                          <w:sz w:val="20"/>
                          <w:szCs w:val="20"/>
                        </w:rPr>
                        <w:t>2</w:t>
                      </w:r>
                      <w:r>
                        <w:rPr>
                          <w:b/>
                          <w:sz w:val="20"/>
                          <w:szCs w:val="20"/>
                        </w:rPr>
                        <w:t>,</w:t>
                      </w:r>
                      <w:r w:rsidRPr="00251845">
                        <w:rPr>
                          <w:b/>
                          <w:sz w:val="20"/>
                          <w:szCs w:val="20"/>
                        </w:rPr>
                        <w:t>106</w:t>
                      </w:r>
                      <w:proofErr w:type="gramEnd"/>
                      <w:r w:rsidRPr="00251845">
                        <w:rPr>
                          <w:b/>
                          <w:sz w:val="20"/>
                          <w:szCs w:val="20"/>
                        </w:rPr>
                        <w:t xml:space="preserve"> </w:t>
                      </w:r>
                      <w:proofErr w:type="spellStart"/>
                      <w:r w:rsidRPr="00251845">
                        <w:rPr>
                          <w:b/>
                          <w:sz w:val="20"/>
                          <w:szCs w:val="20"/>
                        </w:rPr>
                        <w:t>therms</w:t>
                      </w:r>
                      <w:proofErr w:type="spellEnd"/>
                    </w:p>
                  </w:txbxContent>
                </v:textbox>
                <w10:wrap type="topAndBottom"/>
              </v:shape>
            </w:pict>
          </mc:Fallback>
        </mc:AlternateContent>
      </w:r>
      <w:r>
        <w:rPr>
          <w:szCs w:val="20"/>
        </w:rPr>
        <w:t xml:space="preserve"> </w:t>
      </w:r>
    </w:p>
    <w:p w:rsidR="002960ED" w:rsidRPr="002960ED" w:rsidRDefault="002960ED" w:rsidP="002960ED">
      <w:pPr>
        <w:pStyle w:val="BodyText"/>
        <w:ind w:left="720"/>
        <w:jc w:val="left"/>
        <w:rPr>
          <w:sz w:val="20"/>
          <w:szCs w:val="20"/>
        </w:rPr>
      </w:pPr>
      <w:r>
        <w:rPr>
          <w:sz w:val="20"/>
          <w:szCs w:val="20"/>
          <w:highlight w:val="green"/>
          <w:u w:val="single"/>
        </w:rPr>
        <w:br w:type="column"/>
      </w:r>
      <w:r w:rsidRPr="002960ED">
        <w:rPr>
          <w:sz w:val="20"/>
          <w:szCs w:val="20"/>
          <w:u w:val="single"/>
        </w:rPr>
        <w:lastRenderedPageBreak/>
        <w:t>8760 Hour Annual Operation Scenario</w:t>
      </w:r>
    </w:p>
    <w:p w:rsidR="002960ED" w:rsidRPr="002960ED" w:rsidRDefault="002960ED" w:rsidP="002960ED">
      <w:pPr>
        <w:pStyle w:val="Caption"/>
      </w:pPr>
      <w:bookmarkStart w:id="2" w:name="_Ref434413776"/>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3" w:name="_Ref434420138"/>
      <w:bookmarkStart w:id="4" w:name="_Ref434420122"/>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3</w:t>
      </w:r>
      <w:r w:rsidRPr="002960ED">
        <w:rPr>
          <w:noProof/>
        </w:rPr>
        <w:fldChar w:fldCharType="end"/>
      </w:r>
      <w:bookmarkEnd w:id="2"/>
      <w:bookmarkEnd w:id="3"/>
      <w:r w:rsidRPr="002960ED">
        <w:t>.</w:t>
      </w:r>
      <w:proofErr w:type="gramEnd"/>
      <w:r w:rsidRPr="002960ED">
        <w:t xml:space="preserve"> 8760 Hour Annual Operation Scenario for HDD45</w:t>
      </w:r>
      <w:bookmarkEnd w:id="4"/>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8760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Cs w:val="20"/>
              </w:rPr>
            </w:pPr>
            <w:r w:rsidRPr="002960ED">
              <w:rPr>
                <w:szCs w:val="20"/>
              </w:rPr>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189,343</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230,897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272,451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314,004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Cs w:val="20"/>
              </w:rPr>
            </w:pPr>
            <w:r w:rsidRPr="002960ED">
              <w:rPr>
                <w:szCs w:val="20"/>
              </w:rPr>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171,737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209,427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247,116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284,806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Cs w:val="20"/>
              </w:rPr>
            </w:pPr>
            <w:r w:rsidRPr="002960ED">
              <w:rPr>
                <w:szCs w:val="20"/>
              </w:rPr>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137,511</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167,689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197,868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228,046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Cs w:val="20"/>
              </w:rPr>
            </w:pPr>
            <w:r w:rsidRPr="002960ED">
              <w:rPr>
                <w:szCs w:val="20"/>
              </w:rPr>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90,839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110,775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130,711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150,647</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Cs w:val="20"/>
              </w:rPr>
            </w:pPr>
            <w:r w:rsidRPr="002960ED">
              <w:rPr>
                <w:szCs w:val="20"/>
              </w:rPr>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89,777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109,479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129,182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148,885</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4</w:t>
      </w:r>
      <w:r w:rsidRPr="002960ED">
        <w:rPr>
          <w:noProof/>
        </w:rPr>
        <w:fldChar w:fldCharType="end"/>
      </w:r>
      <w:r w:rsidRPr="002960ED">
        <w:t>.</w:t>
      </w:r>
      <w:proofErr w:type="gramEnd"/>
      <w:r w:rsidRPr="002960ED">
        <w:t xml:space="preserve"> 8760 Hour Annual Operation Scenario for HDD55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8760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216,145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268,852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321,559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374,266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203,850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253,559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303,268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352,977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172,329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214,351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256,374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298,397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127,248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158,278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189,307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220,337</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128,817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160,229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191,641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223,053</w:t>
            </w:r>
          </w:p>
        </w:tc>
      </w:tr>
    </w:tbl>
    <w:p w:rsidR="002960ED" w:rsidRPr="002960ED" w:rsidRDefault="002960ED" w:rsidP="002960ED">
      <w:pPr>
        <w:pStyle w:val="Caption"/>
      </w:pPr>
      <w:bookmarkStart w:id="5" w:name="_Ref434413787"/>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6" w:name="_Ref434420151"/>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5</w:t>
      </w:r>
      <w:r w:rsidRPr="002960ED">
        <w:rPr>
          <w:noProof/>
        </w:rPr>
        <w:fldChar w:fldCharType="end"/>
      </w:r>
      <w:bookmarkEnd w:id="5"/>
      <w:bookmarkEnd w:id="6"/>
      <w:r w:rsidRPr="002960ED">
        <w:t>.</w:t>
      </w:r>
      <w:proofErr w:type="gramEnd"/>
      <w:r w:rsidRPr="002960ED">
        <w:t xml:space="preserve"> 8760 Hour Annual Operation Scenario for HDD65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8760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239,158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308,050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376,942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445,834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230,820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297,311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363,802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430,292</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200,056</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257,685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315,314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372,943</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159,426</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205,351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251,276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297,200</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162,994</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209,947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256,899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303,852</w:t>
            </w:r>
          </w:p>
        </w:tc>
      </w:tr>
    </w:tbl>
    <w:p w:rsidR="002960ED" w:rsidRPr="002960ED" w:rsidRDefault="002960ED" w:rsidP="002960ED">
      <w:pPr>
        <w:widowControl/>
        <w:spacing w:after="200" w:line="276" w:lineRule="auto"/>
        <w:jc w:val="center"/>
        <w:rPr>
          <w:szCs w:val="20"/>
        </w:rPr>
      </w:pPr>
      <w:r w:rsidRPr="002960ED">
        <w:rPr>
          <w:szCs w:val="20"/>
        </w:rPr>
        <w:br w:type="page"/>
      </w:r>
    </w:p>
    <w:p w:rsidR="002960ED" w:rsidRPr="002960ED" w:rsidRDefault="002960ED" w:rsidP="002960ED">
      <w:pPr>
        <w:pStyle w:val="BodyText"/>
        <w:ind w:left="720"/>
        <w:jc w:val="left"/>
      </w:pPr>
      <w:r w:rsidRPr="002960ED">
        <w:rPr>
          <w:sz w:val="20"/>
          <w:szCs w:val="20"/>
          <w:u w:val="single"/>
        </w:rPr>
        <w:lastRenderedPageBreak/>
        <w:t>7300 Hour Annual Operation Scenario</w:t>
      </w: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7" w:name="_Ref434415070"/>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6</w:t>
      </w:r>
      <w:r w:rsidRPr="002960ED">
        <w:rPr>
          <w:noProof/>
        </w:rPr>
        <w:fldChar w:fldCharType="end"/>
      </w:r>
      <w:bookmarkEnd w:id="7"/>
      <w:r w:rsidRPr="002960ED">
        <w:t>.</w:t>
      </w:r>
      <w:proofErr w:type="gramEnd"/>
      <w:r w:rsidRPr="002960ED">
        <w:t xml:space="preserve"> 7300 Hour Annual Operation Scenario for HDD45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7300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151,914</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185,369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218,823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252,278</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137,788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168,132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198,476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228,819</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110,328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134,624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158,921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183,217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72,882</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88,932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104,982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121,033</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72,030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87,892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103,755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119,617</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7</w:t>
      </w:r>
      <w:r w:rsidRPr="002960ED">
        <w:rPr>
          <w:noProof/>
        </w:rPr>
        <w:fldChar w:fldCharType="end"/>
      </w:r>
      <w:r w:rsidRPr="002960ED">
        <w:t>.</w:t>
      </w:r>
      <w:proofErr w:type="gramEnd"/>
      <w:r w:rsidRPr="002960ED">
        <w:t xml:space="preserve"> 7300 Hour Annual Operation Scenario for HDD55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7300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173,511</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215,950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258,389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300,828</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163,641</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203,666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243,691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283,716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138,338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172,174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206,010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239,846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102,149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127,133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152,118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177,103</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103,408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128,701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153,993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179,286</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8" w:name="_Ref434415075"/>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8</w:t>
      </w:r>
      <w:r w:rsidRPr="002960ED">
        <w:rPr>
          <w:noProof/>
        </w:rPr>
        <w:fldChar w:fldCharType="end"/>
      </w:r>
      <w:bookmarkEnd w:id="8"/>
      <w:r w:rsidRPr="002960ED">
        <w:t>.</w:t>
      </w:r>
      <w:proofErr w:type="gramEnd"/>
      <w:r w:rsidRPr="002960ED">
        <w:t xml:space="preserve"> 7300 Hour Annual Operation Scenario for HDD65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7300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191,803</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247,046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302,288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357,531</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185,117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238,434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291,750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345,067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160,444</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206,655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252,866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299,076</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127,859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164,685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201,510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238,336</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130,720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168,370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206,020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243,670</w:t>
            </w:r>
          </w:p>
        </w:tc>
      </w:tr>
    </w:tbl>
    <w:p w:rsidR="002960ED" w:rsidRPr="002960ED" w:rsidRDefault="002960ED" w:rsidP="002960ED">
      <w:pPr>
        <w:jc w:val="center"/>
      </w:pPr>
    </w:p>
    <w:p w:rsidR="002960ED" w:rsidRPr="002960ED" w:rsidRDefault="002960ED" w:rsidP="002960ED">
      <w:pPr>
        <w:widowControl/>
        <w:spacing w:after="200" w:line="276" w:lineRule="auto"/>
        <w:jc w:val="left"/>
      </w:pPr>
      <w:r w:rsidRPr="002960ED">
        <w:br w:type="page"/>
      </w:r>
    </w:p>
    <w:p w:rsidR="002960ED" w:rsidRPr="002960ED" w:rsidRDefault="002960ED" w:rsidP="002960ED">
      <w:pPr>
        <w:ind w:left="720"/>
        <w:jc w:val="left"/>
        <w:rPr>
          <w:u w:val="single"/>
        </w:rPr>
      </w:pPr>
      <w:r w:rsidRPr="002960ED">
        <w:rPr>
          <w:u w:val="single"/>
        </w:rPr>
        <w:lastRenderedPageBreak/>
        <w:t>5266 Hour Annual Operation Scenario</w:t>
      </w: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9" w:name="_Ref434415796"/>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9</w:t>
      </w:r>
      <w:r w:rsidRPr="002960ED">
        <w:rPr>
          <w:noProof/>
        </w:rPr>
        <w:fldChar w:fldCharType="end"/>
      </w:r>
      <w:bookmarkEnd w:id="9"/>
      <w:r w:rsidRPr="002960ED">
        <w:t>.</w:t>
      </w:r>
      <w:proofErr w:type="gramEnd"/>
      <w:r w:rsidRPr="002960ED">
        <w:t xml:space="preserve"> 5266 Hour Annual Operation Scenario for HDD45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5266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104,175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127,350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150,524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173,699</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94,488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115,508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136,527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157,547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75,657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92,488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109,319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126,149</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49,979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61,097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72,215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83,334</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49,394</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60,383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71,371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82,359</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10</w:t>
      </w:r>
      <w:r w:rsidRPr="002960ED">
        <w:rPr>
          <w:noProof/>
        </w:rPr>
        <w:fldChar w:fldCharType="end"/>
      </w:r>
      <w:r w:rsidRPr="002960ED">
        <w:t>.</w:t>
      </w:r>
      <w:proofErr w:type="gramEnd"/>
      <w:r w:rsidRPr="002960ED">
        <w:t xml:space="preserve"> 5266 Hour Annual Operation Scenario for HDD55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5266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118,320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147,406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176,492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205,578</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111,590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139,021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166,452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193,884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94,335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117,524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140,714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163,904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69,657</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86,780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103,904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121,027</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70,516</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87,850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105,184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122,519</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10" w:name="_Ref434415803"/>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11</w:t>
      </w:r>
      <w:r w:rsidRPr="002960ED">
        <w:rPr>
          <w:noProof/>
        </w:rPr>
        <w:fldChar w:fldCharType="end"/>
      </w:r>
      <w:bookmarkEnd w:id="10"/>
      <w:r w:rsidRPr="002960ED">
        <w:t>.</w:t>
      </w:r>
      <w:proofErr w:type="gramEnd"/>
      <w:r w:rsidRPr="002960ED">
        <w:t xml:space="preserve"> 5266 Hour Annual Operation Scenario for HDD65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5266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130,903</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168,718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206,532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244,347</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126,339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162,836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199,333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235,829</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109,501</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141,133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172,765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204,398</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87,262</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112,470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137,678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162,886</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89,215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114,987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140,759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166,531</w:t>
            </w:r>
          </w:p>
        </w:tc>
      </w:tr>
    </w:tbl>
    <w:p w:rsidR="002960ED" w:rsidRPr="002960ED" w:rsidRDefault="002960ED" w:rsidP="002960ED">
      <w:pPr>
        <w:jc w:val="center"/>
      </w:pPr>
    </w:p>
    <w:p w:rsidR="002960ED" w:rsidRPr="002960ED" w:rsidRDefault="002960ED" w:rsidP="002960ED">
      <w:pPr>
        <w:widowControl/>
        <w:spacing w:after="200" w:line="276" w:lineRule="auto"/>
        <w:jc w:val="left"/>
      </w:pPr>
      <w:r w:rsidRPr="002960ED">
        <w:br w:type="page"/>
      </w:r>
    </w:p>
    <w:p w:rsidR="002960ED" w:rsidRPr="002960ED" w:rsidRDefault="002960ED" w:rsidP="002960ED">
      <w:pPr>
        <w:ind w:left="720"/>
        <w:jc w:val="left"/>
        <w:rPr>
          <w:u w:val="single"/>
        </w:rPr>
      </w:pPr>
      <w:r w:rsidRPr="002960ED">
        <w:rPr>
          <w:u w:val="single"/>
        </w:rPr>
        <w:lastRenderedPageBreak/>
        <w:t>3911 Hour Annual Operation Scenario</w:t>
      </w: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11" w:name="_Ref434415846"/>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12</w:t>
      </w:r>
      <w:r w:rsidRPr="002960ED">
        <w:rPr>
          <w:noProof/>
        </w:rPr>
        <w:fldChar w:fldCharType="end"/>
      </w:r>
      <w:bookmarkEnd w:id="11"/>
      <w:r w:rsidRPr="002960ED">
        <w:t>.</w:t>
      </w:r>
      <w:proofErr w:type="gramEnd"/>
      <w:r w:rsidRPr="002960ED">
        <w:t xml:space="preserve"> 3911 Hour Annual Operation Scenario for HDD45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3911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75,029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91,729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108,428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125,128</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68,053</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83,199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98,346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113,492</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54,490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66,618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78,746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90,874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35,996</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44,008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52,019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60,031</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35,575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43,493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51,411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59,329</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13</w:t>
      </w:r>
      <w:r w:rsidRPr="002960ED">
        <w:rPr>
          <w:noProof/>
        </w:rPr>
        <w:fldChar w:fldCharType="end"/>
      </w:r>
      <w:r w:rsidRPr="002960ED">
        <w:t>.</w:t>
      </w:r>
      <w:proofErr w:type="gramEnd"/>
      <w:r w:rsidRPr="002960ED">
        <w:t xml:space="preserve"> 3911 Hour Annual Operation Scenario for HDD55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3911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85,672</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106,825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127,979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149,132</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80,799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100,749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120,699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140,649</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68,305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85,170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102,035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118,901</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50,436</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62,890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75,343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87,797</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bookmarkStart w:id="12" w:name="_GoBack"/>
            <w:bookmarkEnd w:id="12"/>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51,058</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63,665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76,272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88,879</w:t>
            </w:r>
          </w:p>
        </w:tc>
      </w:tr>
    </w:tbl>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p>
    <w:p w:rsidR="002960ED" w:rsidRPr="002960ED" w:rsidRDefault="002960ED" w:rsidP="002960ED">
      <w:pPr>
        <w:pStyle w:val="Caption"/>
      </w:pPr>
      <w:bookmarkStart w:id="13" w:name="_Ref434415849"/>
      <w:proofErr w:type="gramStart"/>
      <w:r w:rsidRPr="002960ED">
        <w:t xml:space="preserve">Table </w:t>
      </w:r>
      <w:r w:rsidRPr="002960ED">
        <w:fldChar w:fldCharType="begin"/>
      </w:r>
      <w:r w:rsidRPr="002960ED">
        <w:instrText xml:space="preserve"> SEQ Table \* ARABIC </w:instrText>
      </w:r>
      <w:r w:rsidRPr="002960ED">
        <w:fldChar w:fldCharType="separate"/>
      </w:r>
      <w:r w:rsidRPr="002960ED">
        <w:rPr>
          <w:noProof/>
        </w:rPr>
        <w:t>14</w:t>
      </w:r>
      <w:r w:rsidRPr="002960ED">
        <w:rPr>
          <w:noProof/>
        </w:rPr>
        <w:fldChar w:fldCharType="end"/>
      </w:r>
      <w:bookmarkEnd w:id="13"/>
      <w:r w:rsidRPr="002960ED">
        <w:t>.</w:t>
      </w:r>
      <w:proofErr w:type="gramEnd"/>
      <w:r w:rsidRPr="002960ED">
        <w:t xml:space="preserve"> 3911 Hour Annual Operation Scenario for HDD65</w:t>
      </w:r>
    </w:p>
    <w:tbl>
      <w:tblPr>
        <w:tblW w:w="7262" w:type="dxa"/>
        <w:jc w:val="center"/>
        <w:tblInd w:w="-236" w:type="dxa"/>
        <w:tblLayout w:type="fixed"/>
        <w:tblLook w:val="04A0" w:firstRow="1" w:lastRow="0" w:firstColumn="1" w:lastColumn="0" w:noHBand="0" w:noVBand="1"/>
      </w:tblPr>
      <w:tblGrid>
        <w:gridCol w:w="3635"/>
        <w:gridCol w:w="927"/>
        <w:gridCol w:w="900"/>
        <w:gridCol w:w="900"/>
        <w:gridCol w:w="900"/>
      </w:tblGrid>
      <w:tr w:rsidR="002960ED" w:rsidRPr="002960ED" w:rsidTr="008B1EA4">
        <w:trPr>
          <w:trHeight w:val="223"/>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center"/>
          </w:tcPr>
          <w:p w:rsidR="002960ED" w:rsidRPr="002960ED" w:rsidRDefault="002960ED" w:rsidP="008B1EA4">
            <w:pPr>
              <w:pStyle w:val="BodyText"/>
              <w:tabs>
                <w:tab w:val="left" w:pos="2160"/>
                <w:tab w:val="left" w:pos="2970"/>
              </w:tabs>
              <w:spacing w:after="0"/>
              <w:jc w:val="center"/>
              <w:rPr>
                <w:color w:val="FFFFFF" w:themeColor="background1"/>
                <w:sz w:val="20"/>
              </w:rPr>
            </w:pPr>
            <w:r w:rsidRPr="002960ED">
              <w:rPr>
                <w:color w:val="FFFFFF" w:themeColor="background1"/>
                <w:sz w:val="20"/>
              </w:rPr>
              <w:t>Supply Air Fan Runtime = 3911 Hours</w:t>
            </w:r>
          </w:p>
        </w:tc>
        <w:tc>
          <w:tcPr>
            <w:tcW w:w="3627" w:type="dxa"/>
            <w:gridSpan w:val="4"/>
            <w:tcBorders>
              <w:top w:val="single" w:sz="4" w:space="0" w:color="auto"/>
              <w:left w:val="nil"/>
              <w:bottom w:val="single" w:sz="4" w:space="0" w:color="auto"/>
              <w:right w:val="single" w:sz="4" w:space="0" w:color="auto"/>
            </w:tcBorders>
            <w:shd w:val="clear" w:color="auto" w:fill="808080" w:themeFill="background1" w:themeFillShade="80"/>
          </w:tcPr>
          <w:p w:rsidR="002960ED" w:rsidRPr="002960ED" w:rsidRDefault="002960ED" w:rsidP="008B1EA4">
            <w:pPr>
              <w:widowControl/>
              <w:spacing w:after="0"/>
              <w:jc w:val="center"/>
              <w:rPr>
                <w:rFonts w:ascii="Calibri" w:hAnsi="Calibri"/>
                <w:color w:val="FFFFFF"/>
                <w:szCs w:val="20"/>
              </w:rPr>
            </w:pPr>
            <w:proofErr w:type="spellStart"/>
            <w:r w:rsidRPr="002960ED">
              <w:rPr>
                <w:rFonts w:ascii="Calibri" w:hAnsi="Calibri"/>
                <w:color w:val="FFFFFF"/>
                <w:szCs w:val="20"/>
              </w:rPr>
              <w:t>Q</w:t>
            </w:r>
            <w:r w:rsidRPr="002960ED">
              <w:rPr>
                <w:rFonts w:ascii="Calibri" w:hAnsi="Calibri"/>
                <w:color w:val="FFFFFF"/>
                <w:sz w:val="22"/>
                <w:vertAlign w:val="subscript"/>
              </w:rPr>
              <w:t>oa</w:t>
            </w:r>
            <w:proofErr w:type="spellEnd"/>
            <w:r w:rsidRPr="002960ED">
              <w:rPr>
                <w:rFonts w:ascii="Calibri" w:hAnsi="Calibri"/>
                <w:color w:val="FFFFFF"/>
                <w:sz w:val="22"/>
              </w:rPr>
              <w:t xml:space="preserve"> </w:t>
            </w:r>
            <w:r w:rsidRPr="002960ED">
              <w:rPr>
                <w:rFonts w:ascii="Calibri" w:hAnsi="Calibri"/>
                <w:color w:val="FFFFFF"/>
                <w:szCs w:val="20"/>
              </w:rPr>
              <w:t>(Annual Btu/cfm)</w:t>
            </w:r>
          </w:p>
          <w:p w:rsidR="002960ED" w:rsidRPr="002960ED" w:rsidRDefault="002960ED" w:rsidP="008B1EA4">
            <w:pPr>
              <w:widowControl/>
              <w:spacing w:after="0"/>
              <w:jc w:val="center"/>
              <w:rPr>
                <w:rFonts w:ascii="Calibri" w:hAnsi="Calibri"/>
                <w:color w:val="FFFFFF"/>
                <w:szCs w:val="20"/>
              </w:rPr>
            </w:pPr>
            <w:r w:rsidRPr="002960ED">
              <w:rPr>
                <w:rFonts w:ascii="Calibri" w:hAnsi="Calibri"/>
                <w:color w:val="FFFFFF"/>
                <w:szCs w:val="20"/>
              </w:rPr>
              <w:t xml:space="preserve">At Supply Air Temperature Of </w:t>
            </w:r>
          </w:p>
        </w:tc>
      </w:tr>
      <w:tr w:rsidR="002960ED" w:rsidRPr="002960ED" w:rsidTr="008B1EA4">
        <w:trPr>
          <w:trHeight w:val="467"/>
          <w:jc w:val="center"/>
        </w:trPr>
        <w:tc>
          <w:tcPr>
            <w:tcW w:w="3635"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pStyle w:val="BodyText"/>
              <w:spacing w:after="0"/>
              <w:ind w:right="64"/>
              <w:jc w:val="center"/>
              <w:rPr>
                <w:color w:val="FFFFFF" w:themeColor="background1"/>
                <w:sz w:val="20"/>
              </w:rPr>
            </w:pPr>
            <w:r w:rsidRPr="002960ED">
              <w:rPr>
                <w:color w:val="FFFFFF" w:themeColor="background1"/>
                <w:sz w:val="20"/>
              </w:rPr>
              <w:t>Climate Zone -</w:t>
            </w:r>
          </w:p>
          <w:p w:rsidR="002960ED" w:rsidRPr="002960ED" w:rsidRDefault="002960ED" w:rsidP="008B1EA4">
            <w:pPr>
              <w:widowControl/>
              <w:spacing w:after="0"/>
              <w:ind w:right="64"/>
              <w:jc w:val="center"/>
              <w:rPr>
                <w:rFonts w:ascii="Calibri" w:hAnsi="Calibri"/>
                <w:color w:val="FFFFFF"/>
                <w:sz w:val="22"/>
              </w:rPr>
            </w:pPr>
            <w:r w:rsidRPr="002960ED">
              <w:rPr>
                <w:color w:val="FFFFFF" w:themeColor="background1"/>
              </w:rPr>
              <w:t>Weather Station/City</w:t>
            </w:r>
          </w:p>
        </w:tc>
        <w:tc>
          <w:tcPr>
            <w:tcW w:w="927"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75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2960ED" w:rsidRPr="002960ED" w:rsidRDefault="002960ED" w:rsidP="008B1EA4">
            <w:pPr>
              <w:widowControl/>
              <w:spacing w:after="0"/>
              <w:ind w:right="64"/>
              <w:jc w:val="center"/>
              <w:rPr>
                <w:rFonts w:ascii="Calibri" w:hAnsi="Calibri"/>
                <w:color w:val="FFFFFF"/>
                <w:szCs w:val="20"/>
              </w:rPr>
            </w:pPr>
            <w:r w:rsidRPr="002960ED">
              <w:rPr>
                <w:rFonts w:ascii="Calibri" w:hAnsi="Calibri"/>
                <w:color w:val="FFFFFF" w:themeColor="background1"/>
                <w:szCs w:val="20"/>
              </w:rPr>
              <w:t>85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95</w:t>
            </w:r>
            <w:r w:rsidRPr="002960ED">
              <w:rPr>
                <w:color w:val="FFFFFF" w:themeColor="background1"/>
                <w:szCs w:val="20"/>
                <w:vertAlign w:val="superscript"/>
              </w:rPr>
              <w:t>o</w:t>
            </w:r>
            <w:r w:rsidRPr="002960ED">
              <w:rPr>
                <w:color w:val="FFFFFF" w:themeColor="background1"/>
                <w:szCs w:val="20"/>
              </w:rPr>
              <w:t>F</w:t>
            </w:r>
          </w:p>
        </w:tc>
        <w:tc>
          <w:tcPr>
            <w:tcW w:w="90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2960ED" w:rsidRPr="002960ED" w:rsidRDefault="002960ED" w:rsidP="008B1EA4">
            <w:pPr>
              <w:widowControl/>
              <w:spacing w:after="0"/>
              <w:ind w:right="64"/>
              <w:jc w:val="center"/>
              <w:rPr>
                <w:rFonts w:ascii="Calibri" w:hAnsi="Calibri"/>
                <w:color w:val="FFFFFF" w:themeColor="background1"/>
                <w:szCs w:val="20"/>
              </w:rPr>
            </w:pPr>
            <w:r w:rsidRPr="002960ED">
              <w:rPr>
                <w:rFonts w:ascii="Calibri" w:hAnsi="Calibri"/>
                <w:color w:val="FFFFFF" w:themeColor="background1"/>
                <w:szCs w:val="20"/>
              </w:rPr>
              <w:t>105</w:t>
            </w:r>
            <w:r w:rsidRPr="002960ED">
              <w:rPr>
                <w:color w:val="FFFFFF" w:themeColor="background1"/>
                <w:szCs w:val="20"/>
                <w:vertAlign w:val="superscript"/>
              </w:rPr>
              <w:t>o</w:t>
            </w:r>
            <w:r w:rsidRPr="002960ED">
              <w:rPr>
                <w:color w:val="FFFFFF" w:themeColor="background1"/>
                <w:szCs w:val="20"/>
              </w:rPr>
              <w:t>F</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1 - Rockford AP / Rockford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95,460</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123,294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151,128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178,963</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2 - Chicago O'Hare AP / Chicago</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92,132</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118,996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145,860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172,724</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3 - Springfield #2 / Springfield</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79,853</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103,136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126,420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149,703</w:t>
            </w:r>
          </w:p>
        </w:tc>
      </w:tr>
      <w:tr w:rsidR="002960ED" w:rsidRPr="002960ED" w:rsidTr="008B1EA4">
        <w:trPr>
          <w:trHeight w:val="223"/>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4 - Belleville SIU RSCH / Belleville</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63,635</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82,190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100,745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119,299</w:t>
            </w:r>
          </w:p>
        </w:tc>
      </w:tr>
      <w:tr w:rsidR="002960ED" w:rsidRPr="002960ED" w:rsidTr="008B1EA4">
        <w:trPr>
          <w:trHeight w:val="70"/>
          <w:jc w:val="center"/>
        </w:trPr>
        <w:tc>
          <w:tcPr>
            <w:tcW w:w="3635" w:type="dxa"/>
            <w:tcBorders>
              <w:top w:val="nil"/>
              <w:left w:val="single" w:sz="8" w:space="0" w:color="auto"/>
              <w:bottom w:val="single" w:sz="4" w:space="0" w:color="auto"/>
              <w:right w:val="single" w:sz="4" w:space="0" w:color="auto"/>
            </w:tcBorders>
            <w:shd w:val="clear" w:color="auto" w:fill="auto"/>
            <w:noWrap/>
            <w:vAlign w:val="center"/>
            <w:hideMark/>
          </w:tcPr>
          <w:p w:rsidR="002960ED" w:rsidRPr="002960ED" w:rsidRDefault="002960ED" w:rsidP="008B1EA4">
            <w:pPr>
              <w:widowControl/>
              <w:spacing w:after="0"/>
              <w:jc w:val="left"/>
              <w:rPr>
                <w:rFonts w:ascii="Calibri" w:hAnsi="Calibri"/>
                <w:color w:val="000000"/>
                <w:sz w:val="22"/>
              </w:rPr>
            </w:pPr>
            <w:r w:rsidRPr="002960ED">
              <w:t>5 - Carbondale Southern IL AP / Marion</w:t>
            </w:r>
          </w:p>
        </w:tc>
        <w:tc>
          <w:tcPr>
            <w:tcW w:w="927" w:type="dxa"/>
            <w:tcBorders>
              <w:top w:val="single" w:sz="4" w:space="0" w:color="auto"/>
              <w:left w:val="nil"/>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65,059</w:t>
            </w:r>
          </w:p>
        </w:tc>
        <w:tc>
          <w:tcPr>
            <w:tcW w:w="900" w:type="dxa"/>
            <w:tcBorders>
              <w:top w:val="single" w:sz="4" w:space="0" w:color="auto"/>
              <w:left w:val="single" w:sz="4" w:space="0" w:color="auto"/>
              <w:bottom w:val="single" w:sz="4" w:space="0" w:color="auto"/>
              <w:right w:val="single" w:sz="4" w:space="0" w:color="auto"/>
            </w:tcBorders>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84,029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102,999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0ED" w:rsidRPr="002960ED" w:rsidRDefault="002960ED" w:rsidP="008B1EA4">
            <w:pPr>
              <w:widowControl/>
              <w:spacing w:after="0"/>
              <w:jc w:val="center"/>
              <w:rPr>
                <w:rFonts w:ascii="Calibri" w:hAnsi="Calibri"/>
                <w:szCs w:val="20"/>
              </w:rPr>
            </w:pPr>
            <w:r w:rsidRPr="002960ED">
              <w:rPr>
                <w:rFonts w:ascii="Calibri" w:hAnsi="Calibri"/>
                <w:color w:val="000000"/>
                <w:szCs w:val="20"/>
              </w:rPr>
              <w:t>121,969</w:t>
            </w:r>
          </w:p>
        </w:tc>
      </w:tr>
    </w:tbl>
    <w:p w:rsidR="002960ED" w:rsidRPr="002960ED" w:rsidRDefault="002960ED" w:rsidP="002960ED">
      <w:pPr>
        <w:jc w:val="center"/>
      </w:pPr>
    </w:p>
    <w:p w:rsidR="002960ED" w:rsidRPr="002960ED" w:rsidRDefault="002960ED" w:rsidP="002960ED">
      <w:pPr>
        <w:widowControl/>
        <w:spacing w:after="200" w:line="276" w:lineRule="auto"/>
        <w:jc w:val="left"/>
        <w:rPr>
          <w:rFonts w:eastAsiaTheme="majorEastAsia"/>
          <w:b/>
          <w:smallCaps/>
        </w:rPr>
      </w:pPr>
      <w:r w:rsidRPr="002960ED">
        <w:br w:type="page"/>
      </w:r>
    </w:p>
    <w:p w:rsidR="002960ED" w:rsidRPr="002960ED" w:rsidRDefault="002960ED" w:rsidP="00E51478">
      <w:pPr>
        <w:pStyle w:val="Heading6"/>
      </w:pPr>
    </w:p>
    <w:p w:rsidR="00E51478" w:rsidRPr="002960ED" w:rsidRDefault="00E51478" w:rsidP="00E51478">
      <w:pPr>
        <w:pStyle w:val="Heading6"/>
      </w:pPr>
      <w:r w:rsidRPr="002960ED">
        <w:t xml:space="preserve">Water Impact Descriptions and Calculation  </w:t>
      </w:r>
    </w:p>
    <w:p w:rsidR="00E51478" w:rsidRPr="002960ED" w:rsidRDefault="00E51478" w:rsidP="00E51478">
      <w:r w:rsidRPr="002960ED">
        <w:t>N/A</w:t>
      </w:r>
    </w:p>
    <w:p w:rsidR="00E51478" w:rsidRPr="002960ED" w:rsidRDefault="00E51478" w:rsidP="00E51478">
      <w:pPr>
        <w:pStyle w:val="Heading6"/>
      </w:pPr>
      <w:r w:rsidRPr="002960ED">
        <w:t xml:space="preserve">Deemed O&amp;M Cost Adjustment Calculation </w:t>
      </w:r>
    </w:p>
    <w:p w:rsidR="00E51478" w:rsidRPr="00211ED5" w:rsidRDefault="00E51478" w:rsidP="00E51478">
      <w:r w:rsidRPr="002960ED">
        <w:t>N/A</w:t>
      </w:r>
    </w:p>
    <w:p w:rsidR="00315021" w:rsidRDefault="00E51478" w:rsidP="00052BC2">
      <w:pPr>
        <w:pStyle w:val="Heading6"/>
      </w:pPr>
      <w:r>
        <w:t xml:space="preserve">Measure Code: </w:t>
      </w:r>
      <w:r w:rsidRPr="005F10C7">
        <w:t>CI-</w:t>
      </w:r>
      <w:r w:rsidR="00052BC2">
        <w:t>HVC</w:t>
      </w:r>
      <w:r w:rsidRPr="005F10C7">
        <w:t>-</w:t>
      </w:r>
      <w:r w:rsidR="00052BC2">
        <w:t>DSFN</w:t>
      </w:r>
      <w:r w:rsidRPr="005F10C7">
        <w:t>-V01-</w:t>
      </w:r>
      <w:r w:rsidR="00052BC2">
        <w:t>160601</w:t>
      </w:r>
    </w:p>
    <w:sectPr w:rsidR="003150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7A" w:rsidRDefault="0023037A" w:rsidP="00E51478">
      <w:pPr>
        <w:spacing w:after="0"/>
      </w:pPr>
      <w:r>
        <w:separator/>
      </w:r>
    </w:p>
  </w:endnote>
  <w:endnote w:type="continuationSeparator" w:id="0">
    <w:p w:rsidR="0023037A" w:rsidRDefault="0023037A" w:rsidP="00E51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7A" w:rsidRDefault="0023037A" w:rsidP="00E51478">
      <w:pPr>
        <w:spacing w:after="0"/>
      </w:pPr>
      <w:r>
        <w:separator/>
      </w:r>
    </w:p>
  </w:footnote>
  <w:footnote w:type="continuationSeparator" w:id="0">
    <w:p w:rsidR="0023037A" w:rsidRDefault="0023037A" w:rsidP="00E51478">
      <w:pPr>
        <w:spacing w:after="0"/>
      </w:pPr>
      <w:r>
        <w:continuationSeparator/>
      </w:r>
    </w:p>
  </w:footnote>
  <w:footnote w:id="1">
    <w:p w:rsidR="00236DB9" w:rsidRPr="0030555F" w:rsidRDefault="00236DB9">
      <w:pPr>
        <w:pStyle w:val="FootnoteText"/>
        <w:rPr>
          <w:sz w:val="18"/>
        </w:rPr>
      </w:pPr>
      <w:r>
        <w:rPr>
          <w:rStyle w:val="FootnoteReference"/>
        </w:rPr>
        <w:footnoteRef/>
      </w:r>
      <w:r w:rsidR="0030555F">
        <w:t xml:space="preserve"> </w:t>
      </w:r>
      <w:proofErr w:type="gramStart"/>
      <w:r w:rsidR="0030555F" w:rsidRPr="0030555F">
        <w:rPr>
          <w:sz w:val="18"/>
        </w:rPr>
        <w:t>Illinois Statewide Technical Reference Manual (TRM), Version 4.0 (effective June 1, 2015), 2015.</w:t>
      </w:r>
      <w:proofErr w:type="gramEnd"/>
      <w:r w:rsidR="0030555F" w:rsidRPr="0030555F">
        <w:rPr>
          <w:sz w:val="18"/>
        </w:rPr>
        <w:t xml:space="preserve"> http://www.ilsag.info/technical-reference-manual.html (Accessed September 25, 2015).</w:t>
      </w:r>
    </w:p>
  </w:footnote>
  <w:footnote w:id="2">
    <w:p w:rsidR="00236DB9" w:rsidRPr="0030555F" w:rsidRDefault="00236DB9">
      <w:pPr>
        <w:pStyle w:val="FootnoteText"/>
        <w:rPr>
          <w:sz w:val="18"/>
        </w:rPr>
      </w:pPr>
      <w:r>
        <w:rPr>
          <w:rStyle w:val="FootnoteReference"/>
        </w:rPr>
        <w:footnoteRef/>
      </w:r>
      <w:r w:rsidR="0030555F">
        <w:t xml:space="preserve"> </w:t>
      </w:r>
      <w:r w:rsidR="0030555F" w:rsidRPr="0030555F">
        <w:rPr>
          <w:sz w:val="18"/>
        </w:rPr>
        <w:t>American National Standards Institute (ANSI), ANSI Z21.47 Standard for Central Gas-Fired Central Furnaces, 2012. http://www.techstreet.com/products/1837013#product (Accessed September 25, 2015).</w:t>
      </w:r>
    </w:p>
  </w:footnote>
  <w:footnote w:id="3">
    <w:p w:rsidR="00236DB9" w:rsidRPr="00236DB9" w:rsidRDefault="00236DB9">
      <w:pPr>
        <w:pStyle w:val="FootnoteText"/>
        <w:rPr>
          <w:sz w:val="18"/>
        </w:rPr>
      </w:pPr>
      <w:r>
        <w:rPr>
          <w:rStyle w:val="FootnoteReference"/>
        </w:rPr>
        <w:footnoteRef/>
      </w:r>
      <w:r>
        <w:t xml:space="preserve"> </w:t>
      </w:r>
      <w:r w:rsidRPr="00236DB9">
        <w:rPr>
          <w:sz w:val="18"/>
        </w:rPr>
        <w:t>Department of Energy (DOE), Commercial Warm Air Furnace Standard DOE 10 CFR, Part 431, Subpart D – Commercial Warm Air Furnaces, 2004. https://www.law.cornell.edu/cfr/text/10/part-431/subpart-D (Accessed September 25, 2015).</w:t>
      </w:r>
    </w:p>
  </w:footnote>
  <w:footnote w:id="4">
    <w:p w:rsidR="0030555F" w:rsidRPr="0030555F" w:rsidRDefault="0030555F">
      <w:pPr>
        <w:pStyle w:val="FootnoteText"/>
        <w:rPr>
          <w:sz w:val="18"/>
        </w:rPr>
      </w:pPr>
      <w:r>
        <w:rPr>
          <w:rStyle w:val="FootnoteReference"/>
        </w:rPr>
        <w:footnoteRef/>
      </w:r>
      <w:r>
        <w:t xml:space="preserve"> </w:t>
      </w:r>
      <w:r w:rsidRPr="0030555F">
        <w:rPr>
          <w:sz w:val="18"/>
        </w:rPr>
        <w:t>American Society of Heating, Refrigeration and Air-Conditioning Engineers (ASHRAE), ASHRAE St</w:t>
      </w:r>
      <w:r>
        <w:rPr>
          <w:sz w:val="18"/>
        </w:rPr>
        <w:t xml:space="preserve">andard 90.1 Energy Standard for </w:t>
      </w:r>
      <w:r w:rsidRPr="0030555F">
        <w:rPr>
          <w:sz w:val="18"/>
        </w:rPr>
        <w:t xml:space="preserve">Buildings </w:t>
      </w:r>
      <w:proofErr w:type="gramStart"/>
      <w:r w:rsidRPr="0030555F">
        <w:rPr>
          <w:sz w:val="18"/>
        </w:rPr>
        <w:t>Except</w:t>
      </w:r>
      <w:proofErr w:type="gramEnd"/>
      <w:r w:rsidRPr="0030555F">
        <w:rPr>
          <w:sz w:val="18"/>
        </w:rPr>
        <w:t xml:space="preserve"> Low-Rise Residential Buildings, 2013. </w:t>
      </w:r>
      <w:proofErr w:type="gramStart"/>
      <w:r w:rsidRPr="0030555F">
        <w:rPr>
          <w:sz w:val="18"/>
        </w:rPr>
        <w:t>https://www.ashrae.org/resources--</w:t>
      </w:r>
      <w:r>
        <w:rPr>
          <w:sz w:val="18"/>
        </w:rPr>
        <w:t xml:space="preserve"> </w:t>
      </w:r>
      <w:r w:rsidRPr="0030555F">
        <w:rPr>
          <w:sz w:val="18"/>
        </w:rPr>
        <w:t>publications/bookstore</w:t>
      </w:r>
      <w:r>
        <w:rPr>
          <w:sz w:val="18"/>
        </w:rPr>
        <w:t xml:space="preserve"> </w:t>
      </w:r>
      <w:r w:rsidRPr="0030555F">
        <w:rPr>
          <w:sz w:val="18"/>
        </w:rPr>
        <w:t>/standard-90-1 (Accessed September 25, 2015).</w:t>
      </w:r>
      <w:proofErr w:type="gramEnd"/>
    </w:p>
  </w:footnote>
  <w:footnote w:id="5">
    <w:p w:rsidR="000451E1" w:rsidRPr="000451E1" w:rsidRDefault="000451E1">
      <w:pPr>
        <w:pStyle w:val="FootnoteText"/>
        <w:rPr>
          <w:sz w:val="18"/>
        </w:rPr>
      </w:pPr>
      <w:r>
        <w:rPr>
          <w:rStyle w:val="FootnoteReference"/>
        </w:rPr>
        <w:footnoteRef/>
      </w:r>
      <w:r>
        <w:t xml:space="preserve"> </w:t>
      </w:r>
      <w:proofErr w:type="gramStart"/>
      <w:r w:rsidRPr="000451E1">
        <w:rPr>
          <w:sz w:val="18"/>
        </w:rPr>
        <w:t>Department of Energy (DOE), Rulemaking for Commercial Warm Air Furnace Standard, Technical Support Document 2015.</w:t>
      </w:r>
      <w:proofErr w:type="gramEnd"/>
      <w:r w:rsidRPr="000451E1">
        <w:rPr>
          <w:sz w:val="18"/>
        </w:rPr>
        <w:t xml:space="preserve"> https://www1.eere.energy.gov/buildings/appliance_standards/rulemaking.aspx/ruleid/70 (Accessed September 25, 2015).</w:t>
      </w:r>
    </w:p>
  </w:footnote>
  <w:footnote w:id="6">
    <w:p w:rsidR="000451E1" w:rsidRPr="000451E1" w:rsidRDefault="000451E1">
      <w:pPr>
        <w:pStyle w:val="FootnoteText"/>
        <w:rPr>
          <w:sz w:val="18"/>
        </w:rPr>
      </w:pPr>
      <w:r>
        <w:rPr>
          <w:rStyle w:val="FootnoteReference"/>
        </w:rPr>
        <w:footnoteRef/>
      </w:r>
      <w:r>
        <w:t xml:space="preserve"> </w:t>
      </w:r>
      <w:r w:rsidRPr="000451E1">
        <w:rPr>
          <w:sz w:val="18"/>
        </w:rPr>
        <w:t>Department of Energy (DOE) National Renewable Energy Laboratory, Commercial Reference Building Models of the National Building Stock, 2011. http://www.nrel.gov/docs/fy11osti/46861.pdf (Accessed September 25, 2015).</w:t>
      </w:r>
    </w:p>
  </w:footnote>
  <w:footnote w:id="7">
    <w:p w:rsidR="000451E1" w:rsidRPr="000451E1" w:rsidRDefault="000451E1">
      <w:pPr>
        <w:pStyle w:val="FootnoteText"/>
        <w:rPr>
          <w:sz w:val="18"/>
        </w:rPr>
      </w:pPr>
      <w:r>
        <w:rPr>
          <w:rStyle w:val="FootnoteReference"/>
        </w:rPr>
        <w:footnoteRef/>
      </w:r>
      <w:r>
        <w:t xml:space="preserve"> </w:t>
      </w:r>
      <w:r w:rsidRPr="000451E1">
        <w:rPr>
          <w:sz w:val="18"/>
        </w:rPr>
        <w:t xml:space="preserve">Department of Energy (DOE) National Renewable Energy Laboratory, </w:t>
      </w:r>
      <w:proofErr w:type="spellStart"/>
      <w:r w:rsidRPr="000451E1">
        <w:rPr>
          <w:sz w:val="18"/>
        </w:rPr>
        <w:t>Users Manual</w:t>
      </w:r>
      <w:proofErr w:type="spellEnd"/>
      <w:r w:rsidRPr="000451E1">
        <w:rPr>
          <w:sz w:val="18"/>
        </w:rPr>
        <w:t xml:space="preserve"> for TMY3 Data Sets, 2008. http://www.nrel.gov/docs/fy08osti/43156.pdf (Accessed September 25, 2015).</w:t>
      </w:r>
    </w:p>
  </w:footnote>
  <w:footnote w:id="8">
    <w:p w:rsidR="002960ED" w:rsidRPr="002960ED" w:rsidRDefault="002960ED">
      <w:pPr>
        <w:pStyle w:val="FootnoteText"/>
        <w:rPr>
          <w:sz w:val="18"/>
        </w:rPr>
      </w:pPr>
      <w:r>
        <w:rPr>
          <w:rStyle w:val="FootnoteReference"/>
        </w:rPr>
        <w:footnoteRef/>
      </w:r>
      <w:r>
        <w:t xml:space="preserve"> </w:t>
      </w:r>
      <w:proofErr w:type="gramStart"/>
      <w:r w:rsidRPr="002960ED">
        <w:rPr>
          <w:sz w:val="18"/>
        </w:rPr>
        <w:t xml:space="preserve">National Climatic Data Center, 1981-2010 Climate </w:t>
      </w:r>
      <w:proofErr w:type="spellStart"/>
      <w:r w:rsidRPr="002960ED">
        <w:rPr>
          <w:sz w:val="18"/>
        </w:rPr>
        <w:t>Normals</w:t>
      </w:r>
      <w:proofErr w:type="spellEnd"/>
      <w:r w:rsidRPr="002960ED">
        <w:rPr>
          <w:sz w:val="18"/>
        </w:rPr>
        <w:t>, 2015.</w:t>
      </w:r>
      <w:proofErr w:type="gramEnd"/>
      <w:r w:rsidRPr="002960ED">
        <w:rPr>
          <w:sz w:val="18"/>
        </w:rPr>
        <w:t xml:space="preserve"> https://www.ncdc.noaa.gov/data-access/land-based-station-data/land-based-datasets/climate-normals/1981-2010-normals-data (Accessed November 4,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A1F58B6"/>
    <w:multiLevelType w:val="hybridMultilevel"/>
    <w:tmpl w:val="23A25CA0"/>
    <w:lvl w:ilvl="0" w:tplc="70560060">
      <w:numFmt w:val="bullet"/>
      <w:lvlText w:val="-"/>
      <w:lvlJc w:val="left"/>
      <w:pPr>
        <w:ind w:left="3960" w:hanging="360"/>
      </w:pPr>
      <w:rPr>
        <w:rFonts w:ascii="Calibri" w:eastAsia="Times New Roman" w:hAnsi="Calibri"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nsid w:val="48F11701"/>
    <w:multiLevelType w:val="hybridMultilevel"/>
    <w:tmpl w:val="50D8D558"/>
    <w:lvl w:ilvl="0" w:tplc="F9F602E8">
      <w:start w:val="1"/>
      <w:numFmt w:val="decimal"/>
      <w:lvlText w:val="%1."/>
      <w:lvlJc w:val="left"/>
      <w:pPr>
        <w:ind w:left="2880" w:hanging="360"/>
      </w:pPr>
      <w:rPr>
        <w:rFonts w:hint="default"/>
        <w:b w:val="0"/>
        <w:color w:val="808080" w:themeColor="background1" w:themeShade="8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78"/>
    <w:rsid w:val="00027460"/>
    <w:rsid w:val="000451E1"/>
    <w:rsid w:val="00052BC2"/>
    <w:rsid w:val="000B77AB"/>
    <w:rsid w:val="0023037A"/>
    <w:rsid w:val="00236DB9"/>
    <w:rsid w:val="002960ED"/>
    <w:rsid w:val="0030555F"/>
    <w:rsid w:val="003120AE"/>
    <w:rsid w:val="00315021"/>
    <w:rsid w:val="00346D29"/>
    <w:rsid w:val="003A26D2"/>
    <w:rsid w:val="0047530F"/>
    <w:rsid w:val="004E3749"/>
    <w:rsid w:val="00504A0B"/>
    <w:rsid w:val="005B3940"/>
    <w:rsid w:val="00630BA5"/>
    <w:rsid w:val="0069420E"/>
    <w:rsid w:val="00861FA6"/>
    <w:rsid w:val="008C6CC2"/>
    <w:rsid w:val="00902D34"/>
    <w:rsid w:val="00916D73"/>
    <w:rsid w:val="00A953E1"/>
    <w:rsid w:val="00B33882"/>
    <w:rsid w:val="00BE0509"/>
    <w:rsid w:val="00BE4C63"/>
    <w:rsid w:val="00C443CB"/>
    <w:rsid w:val="00C53AD3"/>
    <w:rsid w:val="00C56981"/>
    <w:rsid w:val="00C772F9"/>
    <w:rsid w:val="00D45E62"/>
    <w:rsid w:val="00E51478"/>
    <w:rsid w:val="00E717F0"/>
    <w:rsid w:val="00F5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39"/>
    <w:rsid w:val="00E514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CommentText">
    <w:name w:val="annotation text"/>
    <w:basedOn w:val="Normal"/>
    <w:link w:val="CommentTextChar"/>
    <w:uiPriority w:val="99"/>
    <w:rsid w:val="00861FA6"/>
    <w:pPr>
      <w:spacing w:after="240"/>
    </w:pPr>
  </w:style>
  <w:style w:type="character" w:customStyle="1" w:styleId="CommentTextChar">
    <w:name w:val="Comment Text Char"/>
    <w:basedOn w:val="DefaultParagraphFont"/>
    <w:link w:val="CommentText"/>
    <w:uiPriority w:val="99"/>
    <w:rsid w:val="00861FA6"/>
    <w:rPr>
      <w:rFonts w:eastAsia="Times New Roman" w:cs="Times New Roman"/>
      <w:sz w:val="20"/>
    </w:rPr>
  </w:style>
  <w:style w:type="paragraph" w:styleId="ListParagraph">
    <w:name w:val="List Paragraph"/>
    <w:basedOn w:val="Normal"/>
    <w:uiPriority w:val="34"/>
    <w:qFormat/>
    <w:rsid w:val="00861FA6"/>
    <w:pPr>
      <w:spacing w:after="240"/>
      <w:ind w:left="720"/>
      <w:contextualSpacing/>
    </w:pPr>
  </w:style>
  <w:style w:type="character" w:styleId="CommentReference">
    <w:name w:val="annotation reference"/>
    <w:uiPriority w:val="99"/>
    <w:rsid w:val="00861FA6"/>
    <w:rPr>
      <w:rFonts w:cs="Times New Roman"/>
      <w:sz w:val="16"/>
      <w:szCs w:val="16"/>
    </w:rPr>
  </w:style>
  <w:style w:type="paragraph" w:styleId="BalloonText">
    <w:name w:val="Balloon Text"/>
    <w:basedOn w:val="Normal"/>
    <w:link w:val="BalloonTextChar"/>
    <w:uiPriority w:val="99"/>
    <w:semiHidden/>
    <w:unhideWhenUsed/>
    <w:rsid w:val="00861FA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FA6"/>
    <w:rPr>
      <w:rFonts w:ascii="Tahoma" w:eastAsia="Times New Roman" w:hAnsi="Tahoma" w:cs="Tahoma"/>
      <w:sz w:val="16"/>
      <w:szCs w:val="16"/>
    </w:rPr>
  </w:style>
  <w:style w:type="paragraph" w:styleId="BodyText">
    <w:name w:val="Body Text"/>
    <w:basedOn w:val="Normal"/>
    <w:link w:val="BodyTextChar"/>
    <w:uiPriority w:val="99"/>
    <w:rsid w:val="00C53AD3"/>
    <w:pPr>
      <w:spacing w:after="240"/>
    </w:pPr>
    <w:rPr>
      <w:sz w:val="28"/>
    </w:rPr>
  </w:style>
  <w:style w:type="character" w:customStyle="1" w:styleId="BodyTextChar">
    <w:name w:val="Body Text Char"/>
    <w:basedOn w:val="DefaultParagraphFont"/>
    <w:link w:val="BodyText"/>
    <w:uiPriority w:val="99"/>
    <w:rsid w:val="00C53AD3"/>
    <w:rPr>
      <w:rFonts w:eastAsia="Times New Roman" w:cs="Times New Roman"/>
      <w:sz w:val="28"/>
    </w:rPr>
  </w:style>
  <w:style w:type="paragraph" w:styleId="CommentSubject">
    <w:name w:val="annotation subject"/>
    <w:basedOn w:val="CommentText"/>
    <w:next w:val="CommentText"/>
    <w:link w:val="CommentSubjectChar"/>
    <w:uiPriority w:val="99"/>
    <w:semiHidden/>
    <w:unhideWhenUsed/>
    <w:rsid w:val="008C6CC2"/>
    <w:pPr>
      <w:spacing w:after="120"/>
    </w:pPr>
    <w:rPr>
      <w:b/>
      <w:bCs/>
      <w:szCs w:val="20"/>
    </w:rPr>
  </w:style>
  <w:style w:type="character" w:customStyle="1" w:styleId="CommentSubjectChar">
    <w:name w:val="Comment Subject Char"/>
    <w:basedOn w:val="CommentTextChar"/>
    <w:link w:val="CommentSubject"/>
    <w:uiPriority w:val="99"/>
    <w:semiHidden/>
    <w:rsid w:val="008C6CC2"/>
    <w:rPr>
      <w:rFonts w:eastAsia="Times New Roman" w:cs="Times New Roman"/>
      <w:b/>
      <w:bCs/>
      <w:sz w:val="20"/>
      <w:szCs w:val="20"/>
    </w:rPr>
  </w:style>
  <w:style w:type="character" w:styleId="Hyperlink">
    <w:name w:val="Hyperlink"/>
    <w:basedOn w:val="DefaultParagraphFont"/>
    <w:uiPriority w:val="99"/>
    <w:unhideWhenUsed/>
    <w:rsid w:val="0030555F"/>
    <w:rPr>
      <w:color w:val="0000FF" w:themeColor="hyperlink"/>
      <w:u w:val="single"/>
    </w:rPr>
  </w:style>
  <w:style w:type="paragraph" w:styleId="Caption">
    <w:name w:val="caption"/>
    <w:aliases w:val="Footnotes,Table Caption"/>
    <w:basedOn w:val="Normal"/>
    <w:next w:val="Normal"/>
    <w:link w:val="CaptionChar"/>
    <w:autoRedefine/>
    <w:uiPriority w:val="99"/>
    <w:qFormat/>
    <w:rsid w:val="00D45E62"/>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D45E62"/>
    <w:rPr>
      <w:rFonts w:asciiTheme="majorHAnsi" w:eastAsia="Times New Roman" w:hAnsiTheme="majorHAnsi" w:cs="Times New Roman"/>
      <w:b/>
      <w:sz w:val="24"/>
      <w:szCs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39"/>
    <w:rsid w:val="00E514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CommentText">
    <w:name w:val="annotation text"/>
    <w:basedOn w:val="Normal"/>
    <w:link w:val="CommentTextChar"/>
    <w:uiPriority w:val="99"/>
    <w:rsid w:val="00861FA6"/>
    <w:pPr>
      <w:spacing w:after="240"/>
    </w:pPr>
  </w:style>
  <w:style w:type="character" w:customStyle="1" w:styleId="CommentTextChar">
    <w:name w:val="Comment Text Char"/>
    <w:basedOn w:val="DefaultParagraphFont"/>
    <w:link w:val="CommentText"/>
    <w:uiPriority w:val="99"/>
    <w:rsid w:val="00861FA6"/>
    <w:rPr>
      <w:rFonts w:eastAsia="Times New Roman" w:cs="Times New Roman"/>
      <w:sz w:val="20"/>
    </w:rPr>
  </w:style>
  <w:style w:type="paragraph" w:styleId="ListParagraph">
    <w:name w:val="List Paragraph"/>
    <w:basedOn w:val="Normal"/>
    <w:uiPriority w:val="34"/>
    <w:qFormat/>
    <w:rsid w:val="00861FA6"/>
    <w:pPr>
      <w:spacing w:after="240"/>
      <w:ind w:left="720"/>
      <w:contextualSpacing/>
    </w:pPr>
  </w:style>
  <w:style w:type="character" w:styleId="CommentReference">
    <w:name w:val="annotation reference"/>
    <w:uiPriority w:val="99"/>
    <w:rsid w:val="00861FA6"/>
    <w:rPr>
      <w:rFonts w:cs="Times New Roman"/>
      <w:sz w:val="16"/>
      <w:szCs w:val="16"/>
    </w:rPr>
  </w:style>
  <w:style w:type="paragraph" w:styleId="BalloonText">
    <w:name w:val="Balloon Text"/>
    <w:basedOn w:val="Normal"/>
    <w:link w:val="BalloonTextChar"/>
    <w:uiPriority w:val="99"/>
    <w:semiHidden/>
    <w:unhideWhenUsed/>
    <w:rsid w:val="00861FA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FA6"/>
    <w:rPr>
      <w:rFonts w:ascii="Tahoma" w:eastAsia="Times New Roman" w:hAnsi="Tahoma" w:cs="Tahoma"/>
      <w:sz w:val="16"/>
      <w:szCs w:val="16"/>
    </w:rPr>
  </w:style>
  <w:style w:type="paragraph" w:styleId="BodyText">
    <w:name w:val="Body Text"/>
    <w:basedOn w:val="Normal"/>
    <w:link w:val="BodyTextChar"/>
    <w:uiPriority w:val="99"/>
    <w:rsid w:val="00C53AD3"/>
    <w:pPr>
      <w:spacing w:after="240"/>
    </w:pPr>
    <w:rPr>
      <w:sz w:val="28"/>
    </w:rPr>
  </w:style>
  <w:style w:type="character" w:customStyle="1" w:styleId="BodyTextChar">
    <w:name w:val="Body Text Char"/>
    <w:basedOn w:val="DefaultParagraphFont"/>
    <w:link w:val="BodyText"/>
    <w:uiPriority w:val="99"/>
    <w:rsid w:val="00C53AD3"/>
    <w:rPr>
      <w:rFonts w:eastAsia="Times New Roman" w:cs="Times New Roman"/>
      <w:sz w:val="28"/>
    </w:rPr>
  </w:style>
  <w:style w:type="paragraph" w:styleId="CommentSubject">
    <w:name w:val="annotation subject"/>
    <w:basedOn w:val="CommentText"/>
    <w:next w:val="CommentText"/>
    <w:link w:val="CommentSubjectChar"/>
    <w:uiPriority w:val="99"/>
    <w:semiHidden/>
    <w:unhideWhenUsed/>
    <w:rsid w:val="008C6CC2"/>
    <w:pPr>
      <w:spacing w:after="120"/>
    </w:pPr>
    <w:rPr>
      <w:b/>
      <w:bCs/>
      <w:szCs w:val="20"/>
    </w:rPr>
  </w:style>
  <w:style w:type="character" w:customStyle="1" w:styleId="CommentSubjectChar">
    <w:name w:val="Comment Subject Char"/>
    <w:basedOn w:val="CommentTextChar"/>
    <w:link w:val="CommentSubject"/>
    <w:uiPriority w:val="99"/>
    <w:semiHidden/>
    <w:rsid w:val="008C6CC2"/>
    <w:rPr>
      <w:rFonts w:eastAsia="Times New Roman" w:cs="Times New Roman"/>
      <w:b/>
      <w:bCs/>
      <w:sz w:val="20"/>
      <w:szCs w:val="20"/>
    </w:rPr>
  </w:style>
  <w:style w:type="character" w:styleId="Hyperlink">
    <w:name w:val="Hyperlink"/>
    <w:basedOn w:val="DefaultParagraphFont"/>
    <w:uiPriority w:val="99"/>
    <w:unhideWhenUsed/>
    <w:rsid w:val="0030555F"/>
    <w:rPr>
      <w:color w:val="0000FF" w:themeColor="hyperlink"/>
      <w:u w:val="single"/>
    </w:rPr>
  </w:style>
  <w:style w:type="paragraph" w:styleId="Caption">
    <w:name w:val="caption"/>
    <w:aliases w:val="Footnotes,Table Caption"/>
    <w:basedOn w:val="Normal"/>
    <w:next w:val="Normal"/>
    <w:link w:val="CaptionChar"/>
    <w:autoRedefine/>
    <w:uiPriority w:val="99"/>
    <w:qFormat/>
    <w:rsid w:val="00D45E62"/>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D45E62"/>
    <w:rPr>
      <w:rFonts w:asciiTheme="majorHAnsi" w:eastAsia="Times New Roman" w:hAnsiTheme="majorHAnsi" w:cs="Times New Roman"/>
      <w:b/>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B0D52-9737-49A4-904D-1F1ECDF4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10</Pages>
  <Words>2750</Words>
  <Characters>15677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 Parker</dc:creator>
  <cp:lastModifiedBy>Asa Parker</cp:lastModifiedBy>
  <cp:revision>12</cp:revision>
  <dcterms:created xsi:type="dcterms:W3CDTF">2015-11-13T17:43:00Z</dcterms:created>
  <dcterms:modified xsi:type="dcterms:W3CDTF">2015-11-23T15:53:00Z</dcterms:modified>
</cp:coreProperties>
</file>