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B6E" w:rsidRDefault="00CD1B6E" w:rsidP="00CD1B6E">
      <w:pPr>
        <w:pStyle w:val="Heading3"/>
        <w:numPr>
          <w:ilvl w:val="0"/>
          <w:numId w:val="0"/>
        </w:numPr>
      </w:pPr>
      <w:bookmarkStart w:id="0" w:name="_Toc411593468"/>
      <w:bookmarkStart w:id="1" w:name="_Ref325899038"/>
      <w:bookmarkStart w:id="2" w:name="_Ref325899046"/>
      <w:bookmarkStart w:id="3" w:name="_Toc325918719"/>
      <w:bookmarkStart w:id="4" w:name="_Toc333219042"/>
      <w:r>
        <w:t>4.4.11</w:t>
      </w:r>
      <w:r>
        <w:tab/>
        <w:t>High Efficiency Furnace</w:t>
      </w:r>
      <w:bookmarkEnd w:id="0"/>
      <w:bookmarkEnd w:id="1"/>
      <w:bookmarkEnd w:id="2"/>
      <w:bookmarkEnd w:id="3"/>
      <w:bookmarkEnd w:id="4"/>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Description </w:t>
      </w:r>
    </w:p>
    <w:p w:rsidR="00CD1B6E" w:rsidRPr="00F62B28" w:rsidRDefault="00CD1B6E" w:rsidP="00CD1B6E">
      <w:r w:rsidRPr="00F62B28">
        <w:t>This measure covers the installation of a high efficiency gas furnace in lieu of a standard efficiency gas furnace in a commercial or industrial space.  High efficiency gas furnaces achieve savings through the utilization of a sealed, super insulated combustion chamber, more efficient burners, and multiple heat exchangers that remove a significant portion of the waste heat from the flue gasses. Because multiple heat exchangers are used to remove waste heat from the escaping flue gasses, most of the flue gasses condense and must be drained. Furnaces equipped with ECM fan motors can save additional electric energy</w:t>
      </w:r>
    </w:p>
    <w:p w:rsidR="00CD1B6E" w:rsidRDefault="00CD1B6E" w:rsidP="00CD1B6E">
      <w:r w:rsidRPr="00F62B28">
        <w:t xml:space="preserve">This measure was developed to be applicable to the following program types: TOS </w:t>
      </w:r>
      <w:r>
        <w:t>RF and EREP</w:t>
      </w:r>
      <w:r w:rsidRPr="00F62B28">
        <w:t>.  If applied to other program types, the measure savings should be verified.</w:t>
      </w:r>
    </w:p>
    <w:p w:rsidR="00CD1B6E" w:rsidRPr="0028202E" w:rsidRDefault="00CD1B6E" w:rsidP="00CD1B6E">
      <w:pPr>
        <w:ind w:left="360"/>
        <w:rPr>
          <w:rFonts w:cs="Calibri"/>
          <w:szCs w:val="24"/>
        </w:rPr>
      </w:pPr>
      <w:r w:rsidRPr="0028202E">
        <w:rPr>
          <w:rFonts w:cs="Calibri"/>
          <w:szCs w:val="24"/>
        </w:rPr>
        <w:t xml:space="preserve">Time of sale: </w:t>
      </w:r>
    </w:p>
    <w:p w:rsidR="00CD1B6E" w:rsidRPr="0028202E" w:rsidRDefault="00CD1B6E" w:rsidP="00CD1B6E">
      <w:pPr>
        <w:pStyle w:val="ListParagraph"/>
        <w:numPr>
          <w:ilvl w:val="1"/>
          <w:numId w:val="2"/>
        </w:numPr>
        <w:spacing w:after="240"/>
        <w:rPr>
          <w:rFonts w:cstheme="minorHAnsi"/>
        </w:rPr>
      </w:pPr>
      <w:r>
        <w:rPr>
          <w:rFonts w:cstheme="minorHAnsi"/>
        </w:rPr>
        <w:t>T</w:t>
      </w:r>
      <w:r w:rsidRPr="0028202E">
        <w:rPr>
          <w:rFonts w:cstheme="minorHAnsi"/>
        </w:rPr>
        <w:t>he installation of a new high efficiency, gas-fired condensing furnace in a commercial location. This could relate to the replacement of an existing unit at the end of its useful life, or the installation of a new system.</w:t>
      </w:r>
    </w:p>
    <w:p w:rsidR="00CD1B6E" w:rsidRPr="0028202E" w:rsidRDefault="00CD1B6E" w:rsidP="00CD1B6E">
      <w:pPr>
        <w:ind w:left="360"/>
        <w:rPr>
          <w:rFonts w:cs="Calibri"/>
          <w:szCs w:val="24"/>
        </w:rPr>
      </w:pPr>
      <w:r w:rsidRPr="0028202E">
        <w:rPr>
          <w:rFonts w:cs="Calibri"/>
          <w:szCs w:val="24"/>
        </w:rPr>
        <w:t xml:space="preserve">Early replacement: </w:t>
      </w:r>
    </w:p>
    <w:p w:rsidR="00CD1B6E" w:rsidRDefault="00CD1B6E" w:rsidP="00CD1B6E">
      <w:pPr>
        <w:pStyle w:val="ListParagraph"/>
        <w:numPr>
          <w:ilvl w:val="0"/>
          <w:numId w:val="3"/>
        </w:numPr>
        <w:spacing w:after="240"/>
        <w:rPr>
          <w:rFonts w:cstheme="minorHAnsi"/>
        </w:rPr>
      </w:pPr>
      <w:r>
        <w:rPr>
          <w:rFonts w:cstheme="minorHAnsi"/>
        </w:rPr>
        <w:t>T</w:t>
      </w:r>
      <w:r w:rsidRPr="000B7BB6">
        <w:rPr>
          <w:rFonts w:cstheme="minorHAnsi"/>
        </w:rPr>
        <w:t xml:space="preserve">he early removal of an existing </w:t>
      </w:r>
      <w:r>
        <w:rPr>
          <w:rFonts w:cstheme="minorHAnsi"/>
        </w:rPr>
        <w:t>functioning AFUE 75% or less furnace</w:t>
      </w:r>
      <w:r w:rsidRPr="000B7BB6">
        <w:rPr>
          <w:rFonts w:cstheme="minorHAnsi"/>
        </w:rPr>
        <w:t xml:space="preserve"> from service, prior to its natural end of life, and replacement with a new </w:t>
      </w:r>
      <w:r>
        <w:rPr>
          <w:rFonts w:cstheme="minorHAnsi"/>
        </w:rPr>
        <w:t>high efficiency</w:t>
      </w:r>
      <w:r w:rsidRPr="000B7BB6">
        <w:rPr>
          <w:rFonts w:cstheme="minorHAnsi"/>
        </w:rPr>
        <w:t xml:space="preserve"> unit. Savings are calculated between existing unit and efficient unit consumption during the remaining life of the existing unit, and between new baseline unit and efficient unit consumption for the remainder of the measure life.</w:t>
      </w:r>
      <w:r>
        <w:rPr>
          <w:rFonts w:cstheme="minorHAnsi"/>
        </w:rPr>
        <w:t xml:space="preserve"> At time of writing, the DOE had rescinded the next Federal Standard change for furnaces; however it is likely that a new standard will be in effect after the assumed remaining useful life of the existing unit. For the purposes of this measure- the new baseline is assumed to be 90%.</w:t>
      </w:r>
    </w:p>
    <w:p w:rsidR="00CD1B6E" w:rsidRPr="00464032" w:rsidRDefault="00CD1B6E" w:rsidP="00CD1B6E">
      <w:pPr>
        <w:pStyle w:val="ListParagraph"/>
        <w:numPr>
          <w:ilvl w:val="0"/>
          <w:numId w:val="3"/>
        </w:numPr>
        <w:spacing w:after="240"/>
        <w:rPr>
          <w:rFonts w:cstheme="minorHAnsi"/>
          <w:szCs w:val="20"/>
        </w:rPr>
      </w:pPr>
      <w:r w:rsidRPr="00464032">
        <w:rPr>
          <w:rFonts w:cstheme="minorHAnsi"/>
          <w:color w:val="000000"/>
          <w:szCs w:val="20"/>
        </w:rPr>
        <w:t>The assumption of the existing unit efficiency in the Early Replacement section of this TRM is based upon the average efficiency of units that were classified in Ameren’s PY3-PY4 as functioning and AFUE</w:t>
      </w:r>
      <w:r>
        <w:rPr>
          <w:rFonts w:cstheme="minorHAnsi"/>
          <w:color w:val="000000"/>
          <w:szCs w:val="20"/>
        </w:rPr>
        <w:t xml:space="preserve"> &lt;=</w:t>
      </w:r>
      <w:r w:rsidRPr="00464032">
        <w:rPr>
          <w:rFonts w:cstheme="minorHAnsi"/>
          <w:color w:val="000000"/>
          <w:szCs w:val="20"/>
        </w:rPr>
        <w: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&lt;$528.</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Definition of Efficient Equipment </w:t>
      </w:r>
    </w:p>
    <w:p w:rsidR="00CD1B6E" w:rsidRPr="00CB0B4C" w:rsidRDefault="00CD1B6E" w:rsidP="00CD1B6E">
      <w:pPr>
        <w:rPr>
          <w:rFonts w:cs="Calibri"/>
        </w:rPr>
      </w:pPr>
      <w:r w:rsidRPr="00CB0B4C">
        <w:rPr>
          <w:rFonts w:cs="Calibri"/>
          <w:szCs w:val="20"/>
        </w:rPr>
        <w:t xml:space="preserve">To qualify for this measure the installed equipment must be a </w:t>
      </w:r>
      <w:r>
        <w:rPr>
          <w:rFonts w:cs="Calibri"/>
          <w:szCs w:val="20"/>
        </w:rPr>
        <w:t xml:space="preserve">furnace with </w:t>
      </w:r>
      <w:r w:rsidRPr="00CB0B4C">
        <w:rPr>
          <w:rFonts w:cs="Calibri"/>
          <w:szCs w:val="20"/>
        </w:rPr>
        <w:t xml:space="preserve">input energy less than </w:t>
      </w:r>
      <w:r>
        <w:rPr>
          <w:rFonts w:cs="Calibri"/>
        </w:rPr>
        <w:t>225,000 Btu/hr</w:t>
      </w:r>
      <w:r w:rsidRPr="00CB0B4C">
        <w:rPr>
          <w:rFonts w:cs="Calibri"/>
        </w:rPr>
        <w:t xml:space="preserve"> </w:t>
      </w:r>
      <w:r w:rsidRPr="00CB0B4C">
        <w:rPr>
          <w:rFonts w:cs="Calibri"/>
          <w:szCs w:val="20"/>
        </w:rPr>
        <w:t xml:space="preserve">rated natural gas fired furnace with an </w:t>
      </w:r>
      <w:r w:rsidRPr="00CB0B4C">
        <w:rPr>
          <w:rFonts w:cs="Calibri"/>
        </w:rPr>
        <w:t xml:space="preserve">Annual Fuel Utilization Efficiency (AFUE) rating and fan electrical efficiency </w:t>
      </w:r>
      <w:r>
        <w:rPr>
          <w:rFonts w:cs="Calibri"/>
        </w:rPr>
        <w:t>exceeding the program requirements</w:t>
      </w:r>
      <w:r w:rsidRPr="00CB0B4C">
        <w:rPr>
          <w:rFonts w:cs="Calibri"/>
        </w:rPr>
        <w:t>:</w:t>
      </w:r>
    </w:p>
    <w:p w:rsidR="00CD1B6E" w:rsidRPr="00F62B28" w:rsidRDefault="00CD1B6E" w:rsidP="00CD1B6E">
      <w:pPr>
        <w:keepNext/>
        <w:keepLines/>
        <w:spacing w:before="200" w:line="276" w:lineRule="auto"/>
        <w:ind w:left="1152" w:hanging="1152"/>
        <w:outlineLvl w:val="5"/>
        <w:rPr>
          <w:rFonts w:eastAsiaTheme="majorEastAsia"/>
          <w:b/>
          <w:smallCaps/>
        </w:rPr>
      </w:pPr>
      <w:r w:rsidRPr="009C362B">
        <w:rPr>
          <w:rFonts w:eastAsiaTheme="majorEastAsia"/>
          <w:b/>
          <w:smallCaps/>
          <w:sz w:val="22"/>
        </w:rPr>
        <w:t>Definition of Baseline Equipment</w:t>
      </w:r>
      <w:r w:rsidRPr="00F62B28">
        <w:rPr>
          <w:rFonts w:eastAsiaTheme="majorEastAsia"/>
          <w:b/>
          <w:smallCaps/>
        </w:rPr>
        <w:t xml:space="preserve"> </w:t>
      </w:r>
    </w:p>
    <w:p w:rsidR="00CD1B6E" w:rsidRDefault="00CD1B6E" w:rsidP="00CD1B6E">
      <w:pPr>
        <w:rPr>
          <w:rFonts w:cstheme="minorHAnsi"/>
          <w:szCs w:val="20"/>
        </w:rPr>
      </w:pPr>
      <w:r>
        <w:rPr>
          <w:rFonts w:cstheme="minorHAnsi"/>
          <w:szCs w:val="20"/>
        </w:rPr>
        <w:t xml:space="preserve">Time of Sale: </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rsidR="00CD1B6E" w:rsidRPr="00F62B28" w:rsidRDefault="00CD1B6E" w:rsidP="00CD1B6E">
      <w:r>
        <w:rPr>
          <w:rFonts w:cs="Calibri"/>
        </w:rPr>
        <w:t>E</w:t>
      </w:r>
      <w:r w:rsidRPr="000B7BB6">
        <w:rPr>
          <w:rFonts w:cs="Calibri"/>
        </w:rPr>
        <w:t>arly replacement</w:t>
      </w:r>
      <w:r>
        <w:rPr>
          <w:rFonts w:cs="Calibri"/>
        </w:rPr>
        <w:t>: The baseline for this</w:t>
      </w:r>
      <w:r w:rsidRPr="000B7BB6">
        <w:rPr>
          <w:rFonts w:cs="Calibri"/>
        </w:rPr>
        <w:t xml:space="preserve"> measure is the efficiency of the existing equipment for the assumed remaining useful life of the unit and </w:t>
      </w:r>
      <w:r>
        <w:rPr>
          <w:rFonts w:cs="Calibri"/>
        </w:rPr>
        <w:t>a</w:t>
      </w:r>
      <w:r w:rsidRPr="000B7BB6">
        <w:rPr>
          <w:rFonts w:cs="Calibri"/>
        </w:rPr>
        <w:t xml:space="preserve"> new baseline </w:t>
      </w:r>
      <w:r>
        <w:rPr>
          <w:rFonts w:cs="Calibri"/>
        </w:rPr>
        <w:t>unit</w:t>
      </w:r>
      <w:r w:rsidRPr="000B7BB6">
        <w:rPr>
          <w:rFonts w:cs="Calibri"/>
        </w:rPr>
        <w:t xml:space="preserve"> for the remainder of the measure life.</w:t>
      </w:r>
      <w:r>
        <w:rPr>
          <w:rFonts w:cs="Calibri"/>
        </w:rPr>
        <w:t xml:space="preserve"> </w:t>
      </w:r>
      <w:r>
        <w:rPr>
          <w:rFonts w:cstheme="minorHAnsi"/>
        </w:rPr>
        <w:t>As discussed above we estimate that the new baseline unit that could be purchased in the year the existing unit would have needed replacing is 90%</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lastRenderedPageBreak/>
        <w:t>Definition of Measure Life</w:t>
      </w:r>
    </w:p>
    <w:p w:rsidR="00CD1B6E" w:rsidRDefault="00CD1B6E" w:rsidP="00CD1B6E">
      <w:pPr>
        <w:rPr>
          <w:szCs w:val="20"/>
        </w:rPr>
      </w:pPr>
      <w:r w:rsidRPr="00F62B28">
        <w:rPr>
          <w:szCs w:val="20"/>
        </w:rPr>
        <w:t>The expected measure life is assumed to be 16.5 years</w:t>
      </w:r>
      <w:r w:rsidRPr="00F62B28">
        <w:rPr>
          <w:rFonts w:ascii="Arial" w:hAnsi="Arial"/>
          <w:szCs w:val="20"/>
          <w:vertAlign w:val="superscript"/>
        </w:rPr>
        <w:footnoteReference w:id="1"/>
      </w:r>
    </w:p>
    <w:p w:rsidR="00CD1B6E" w:rsidRPr="00F62B28" w:rsidRDefault="00CD1B6E" w:rsidP="00CD1B6E">
      <w:r w:rsidRPr="008D5232">
        <w:rPr>
          <w:rFonts w:cs="Calibri"/>
        </w:rPr>
        <w:t xml:space="preserve">Remaining life of existing equipment is assumed to be </w:t>
      </w:r>
      <w:r>
        <w:rPr>
          <w:rFonts w:cs="Calibri"/>
        </w:rPr>
        <w:t>5.5</w:t>
      </w:r>
      <w:r w:rsidRPr="008D5232">
        <w:rPr>
          <w:rFonts w:cs="Calibri"/>
        </w:rPr>
        <w:t xml:space="preserve"> years</w:t>
      </w:r>
      <w:r w:rsidRPr="008D5232">
        <w:rPr>
          <w:rFonts w:ascii="Arial" w:hAnsi="Arial" w:cs="Calibri"/>
          <w:vertAlign w:val="superscript"/>
        </w:rPr>
        <w:footnoteReference w:id="2"/>
      </w:r>
      <w:r w:rsidRPr="008D5232">
        <w:rPr>
          <w:rFonts w:cs="Calibri"/>
        </w:rPr>
        <w:t>.</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Deemed Measure Cost </w:t>
      </w:r>
    </w:p>
    <w:p w:rsidR="00CD1B6E" w:rsidRPr="006B0119" w:rsidRDefault="00CD1B6E" w:rsidP="00CD1B6E">
      <w:pPr>
        <w:rPr>
          <w:rFonts w:cstheme="minorHAnsi"/>
          <w:szCs w:val="20"/>
        </w:rPr>
      </w:pPr>
      <w:r>
        <w:rPr>
          <w:rFonts w:cstheme="minorHAnsi"/>
          <w:szCs w:val="20"/>
        </w:rPr>
        <w:t xml:space="preserve">Time of Sale: </w:t>
      </w:r>
      <w:r w:rsidRPr="006B0119">
        <w:rPr>
          <w:rFonts w:cstheme="minorHAnsi"/>
          <w:szCs w:val="20"/>
        </w:rPr>
        <w:t>The incremental capital cost for this measure depends on efficiency as listed below</w:t>
      </w:r>
      <w:r w:rsidRPr="006B0119">
        <w:rPr>
          <w:rFonts w:ascii="Arial" w:hAnsi="Arial" w:cstheme="minorHAnsi"/>
          <w:szCs w:val="20"/>
          <w:vertAlign w:val="superscript"/>
        </w:rPr>
        <w:footnoteReference w:id="3"/>
      </w:r>
      <w:r w:rsidRPr="006B0119">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40"/>
        <w:gridCol w:w="2593"/>
        <w:gridCol w:w="2520"/>
      </w:tblGrid>
      <w:tr w:rsidR="00CD1B6E" w:rsidRPr="006B0119" w:rsidTr="00C703D4">
        <w:trPr>
          <w:trHeight w:val="262"/>
          <w:jc w:val="center"/>
        </w:trPr>
        <w:tc>
          <w:tcPr>
            <w:tcW w:w="1440" w:type="dxa"/>
            <w:shd w:val="clear" w:color="auto" w:fill="7F7F7F" w:themeFill="text1" w:themeFillTint="80"/>
          </w:tcPr>
          <w:p w:rsidR="00CD1B6E" w:rsidRPr="006B0119" w:rsidRDefault="00CD1B6E" w:rsidP="00C703D4">
            <w:pPr>
              <w:jc w:val="center"/>
              <w:rPr>
                <w:rFonts w:eastAsiaTheme="minorHAnsi" w:cstheme="minorHAnsi"/>
                <w:b/>
                <w:color w:val="FFFFFF" w:themeColor="background1"/>
                <w:szCs w:val="20"/>
              </w:rPr>
            </w:pPr>
            <w:r w:rsidRPr="006B0119">
              <w:rPr>
                <w:rFonts w:eastAsiaTheme="minorHAnsi" w:cstheme="minorHAnsi"/>
                <w:b/>
                <w:color w:val="FFFFFF" w:themeColor="background1"/>
                <w:szCs w:val="20"/>
              </w:rPr>
              <w:t>AFUE</w:t>
            </w:r>
          </w:p>
        </w:tc>
        <w:tc>
          <w:tcPr>
            <w:tcW w:w="2593" w:type="dxa"/>
            <w:shd w:val="clear" w:color="auto" w:fill="7F7F7F" w:themeFill="text1" w:themeFillTint="80"/>
          </w:tcPr>
          <w:p w:rsidR="00CD1B6E" w:rsidRPr="006B0119" w:rsidRDefault="00CD1B6E" w:rsidP="00C703D4">
            <w:pPr>
              <w:jc w:val="center"/>
              <w:rPr>
                <w:rFonts w:eastAsiaTheme="minorHAnsi" w:cstheme="minorHAnsi"/>
                <w:b/>
                <w:color w:val="FFFFFF" w:themeColor="background1"/>
                <w:szCs w:val="20"/>
              </w:rPr>
            </w:pPr>
            <w:r w:rsidRPr="006B0119">
              <w:rPr>
                <w:rFonts w:eastAsiaTheme="minorHAnsi" w:cstheme="minorHAnsi"/>
                <w:b/>
                <w:color w:val="FFFFFF" w:themeColor="background1"/>
                <w:szCs w:val="20"/>
              </w:rPr>
              <w:t>Installation Cost</w:t>
            </w:r>
          </w:p>
        </w:tc>
        <w:tc>
          <w:tcPr>
            <w:tcW w:w="2520" w:type="dxa"/>
            <w:shd w:val="clear" w:color="auto" w:fill="7F7F7F" w:themeFill="text1" w:themeFillTint="80"/>
          </w:tcPr>
          <w:p w:rsidR="00CD1B6E" w:rsidRPr="006B0119" w:rsidRDefault="00CD1B6E" w:rsidP="00C703D4">
            <w:pPr>
              <w:jc w:val="center"/>
              <w:rPr>
                <w:rFonts w:eastAsiaTheme="minorHAnsi" w:cstheme="minorHAnsi"/>
                <w:b/>
                <w:color w:val="FFFFFF" w:themeColor="background1"/>
                <w:szCs w:val="20"/>
              </w:rPr>
            </w:pPr>
            <w:r w:rsidRPr="006B0119">
              <w:rPr>
                <w:rFonts w:eastAsiaTheme="minorHAnsi" w:cstheme="minorHAnsi"/>
                <w:b/>
                <w:color w:val="FFFFFF" w:themeColor="background1"/>
                <w:szCs w:val="20"/>
              </w:rPr>
              <w:t>Incremental Install Cost</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80%</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$2011</w:t>
            </w:r>
          </w:p>
        </w:tc>
        <w:tc>
          <w:tcPr>
            <w:tcW w:w="2520"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n/a</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90%</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$2641</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$630 </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91%</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$2727</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$716 </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92%</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$2813</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$802 </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93%</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$3049</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$1,038 </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94%</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$3286</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$1,275 </w:t>
            </w:r>
          </w:p>
        </w:tc>
      </w:tr>
      <w:tr w:rsidR="00CD1B6E" w:rsidRPr="006B0119" w:rsidTr="00C703D4">
        <w:trPr>
          <w:trHeight w:val="262"/>
          <w:jc w:val="center"/>
        </w:trPr>
        <w:tc>
          <w:tcPr>
            <w:tcW w:w="1440" w:type="dxa"/>
          </w:tcPr>
          <w:p w:rsidR="00CD1B6E" w:rsidRPr="006B0119" w:rsidDel="0087526C" w:rsidRDefault="00CD1B6E" w:rsidP="00C703D4">
            <w:pPr>
              <w:jc w:val="center"/>
              <w:rPr>
                <w:rFonts w:eastAsiaTheme="minorHAnsi" w:cs="Arial"/>
                <w:noProof/>
                <w:szCs w:val="18"/>
                <w:lang w:val="en"/>
              </w:rPr>
            </w:pPr>
            <w:r w:rsidRPr="006B0119">
              <w:rPr>
                <w:rFonts w:eastAsiaTheme="minorHAnsi" w:cs="Arial"/>
                <w:noProof/>
                <w:szCs w:val="18"/>
                <w:lang w:val="en"/>
              </w:rPr>
              <w:t>95%</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$3522</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$1,511 </w:t>
            </w:r>
          </w:p>
        </w:tc>
      </w:tr>
      <w:tr w:rsidR="00CD1B6E" w:rsidRPr="006B0119" w:rsidTr="00C703D4">
        <w:trPr>
          <w:trHeight w:val="262"/>
          <w:jc w:val="center"/>
        </w:trPr>
        <w:tc>
          <w:tcPr>
            <w:tcW w:w="1440" w:type="dxa"/>
          </w:tcPr>
          <w:p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96%</w:t>
            </w:r>
          </w:p>
        </w:tc>
        <w:tc>
          <w:tcPr>
            <w:tcW w:w="2593" w:type="dxa"/>
          </w:tcPr>
          <w:p w:rsidR="00CD1B6E" w:rsidRPr="006B0119" w:rsidRDefault="00CD1B6E" w:rsidP="00C703D4">
            <w:pPr>
              <w:jc w:val="center"/>
              <w:rPr>
                <w:rFonts w:cs="Arial"/>
                <w:noProof/>
                <w:color w:val="000000"/>
                <w:szCs w:val="20"/>
                <w:lang w:val="en"/>
              </w:rPr>
            </w:pPr>
            <w:r w:rsidRPr="006B0119">
              <w:rPr>
                <w:rFonts w:cs="Arial"/>
                <w:noProof/>
                <w:color w:val="000000"/>
                <w:szCs w:val="20"/>
                <w:lang w:val="en"/>
              </w:rPr>
              <w:t>$3758</w:t>
            </w:r>
          </w:p>
        </w:tc>
        <w:tc>
          <w:tcPr>
            <w:tcW w:w="2520" w:type="dxa"/>
          </w:tcPr>
          <w:p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$1,747 </w:t>
            </w:r>
          </w:p>
        </w:tc>
      </w:tr>
    </w:tbl>
    <w:p w:rsidR="00CD1B6E" w:rsidRPr="006B0119" w:rsidRDefault="00CD1B6E" w:rsidP="00CD1B6E">
      <w:pPr>
        <w:rPr>
          <w:rFonts w:cstheme="minorHAnsi"/>
          <w:szCs w:val="20"/>
        </w:rPr>
      </w:pPr>
    </w:p>
    <w:p w:rsidR="00CD1B6E" w:rsidRPr="008D5232" w:rsidRDefault="00CD1B6E" w:rsidP="00CD1B6E">
      <w:pPr>
        <w:rPr>
          <w:rFonts w:cs="Calibri"/>
        </w:rPr>
      </w:pPr>
      <w:r w:rsidRPr="008D5232">
        <w:rPr>
          <w:rFonts w:cs="Calibri"/>
        </w:rPr>
        <w:t xml:space="preserve">Early Replacement: The full installation cost is provided in the table above. The assumed deferred cost (after </w:t>
      </w:r>
      <w:r>
        <w:rPr>
          <w:rFonts w:cs="Calibri"/>
        </w:rPr>
        <w:t>5.5</w:t>
      </w:r>
      <w:r w:rsidRPr="008D5232">
        <w:rPr>
          <w:rFonts w:cs="Calibri"/>
        </w:rPr>
        <w:t xml:space="preserve"> years) of replacing existing equipment with a new baseline unit is assumed to be $2641. This cost should be discounted to present value using the </w:t>
      </w:r>
      <w:r>
        <w:rPr>
          <w:rFonts w:cs="Calibri"/>
        </w:rPr>
        <w:t>utilities’</w:t>
      </w:r>
      <w:r w:rsidRPr="008D5232">
        <w:rPr>
          <w:rFonts w:cs="Calibri"/>
        </w:rPr>
        <w:t xml:space="preserve"> discount rate.</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Loadshape</w:t>
      </w:r>
    </w:p>
    <w:p w:rsidR="00CD1B6E" w:rsidRPr="00F62B28" w:rsidRDefault="00CD1B6E" w:rsidP="00CD1B6E">
      <w:r w:rsidRPr="00F62B28">
        <w:t>N/A</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Coincidence Factor </w:t>
      </w:r>
    </w:p>
    <w:p w:rsidR="00CD1B6E" w:rsidRDefault="00CD1B6E" w:rsidP="00CD1B6E">
      <w:r w:rsidRPr="00F62B28">
        <w:t>N/A</w:t>
      </w:r>
    </w:p>
    <w:p w:rsidR="00CD1B6E" w:rsidRPr="00F62B28" w:rsidRDefault="00CD1B6E" w:rsidP="00CD1B6E"/>
    <w:p w:rsidR="00CD1B6E" w:rsidRPr="00F62B28" w:rsidRDefault="00CD1B6E" w:rsidP="00CD1B6E">
      <w:pPr>
        <w:keepNext/>
        <w:pBdr>
          <w:top w:val="double" w:sz="4" w:space="1" w:color="auto"/>
          <w:bottom w:val="double" w:sz="4" w:space="1" w:color="auto"/>
        </w:pBdr>
        <w:jc w:val="center"/>
        <w:rPr>
          <w:rFonts w:cs="Calibri"/>
          <w:b/>
          <w:szCs w:val="20"/>
        </w:rPr>
      </w:pPr>
      <w:r w:rsidRPr="00F62B28">
        <w:rPr>
          <w:rFonts w:cs="Calibri"/>
          <w:b/>
          <w:szCs w:val="20"/>
        </w:rPr>
        <w:t>Algorithm</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Calculation of Savings </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Electric Energy Savings </w:t>
      </w:r>
    </w:p>
    <w:p w:rsidR="00CD1B6E" w:rsidRPr="00F62B28" w:rsidRDefault="00CD1B6E" w:rsidP="00CD1B6E">
      <w:pPr>
        <w:ind w:left="1440" w:hanging="288"/>
        <w:rPr>
          <w:rFonts w:ascii="Times New Roman" w:hAnsi="Times New Roman"/>
          <w:noProof/>
          <w:szCs w:val="20"/>
        </w:rPr>
      </w:pPr>
      <w:r w:rsidRPr="00F62B28">
        <w:rPr>
          <w:noProof/>
        </w:rPr>
        <w:t>ΔkWh = Heating Savings + Cooling Savings + Shoulder Season Savings</w:t>
      </w:r>
    </w:p>
    <w:p w:rsidR="00CD1B6E" w:rsidRPr="00F62B28" w:rsidRDefault="00CD1B6E" w:rsidP="00CD1B6E">
      <w:pPr>
        <w:ind w:left="1440" w:hanging="720"/>
        <w:rPr>
          <w:noProof/>
        </w:rPr>
      </w:pPr>
      <w:r w:rsidRPr="00F62B28">
        <w:rPr>
          <w:noProof/>
        </w:rPr>
        <w:t>Where:</w:t>
      </w:r>
    </w:p>
    <w:p w:rsidR="00CD1B6E" w:rsidRPr="00F62B28" w:rsidRDefault="00CD1B6E" w:rsidP="00CD1B6E">
      <w:pPr>
        <w:ind w:left="1440"/>
        <w:rPr>
          <w:noProof/>
        </w:rPr>
      </w:pPr>
      <w:r w:rsidRPr="00F62B28">
        <w:rPr>
          <w:noProof/>
        </w:rPr>
        <w:t>Heating Savings</w:t>
      </w:r>
      <w:r w:rsidRPr="00F62B28">
        <w:rPr>
          <w:noProof/>
        </w:rPr>
        <w:tab/>
      </w:r>
      <w:r w:rsidRPr="00F62B28">
        <w:rPr>
          <w:noProof/>
        </w:rPr>
        <w:tab/>
        <w:t>= Brushless DC motor or Electronically commutated motor (ECM)</w:t>
      </w:r>
      <w:r w:rsidRPr="00F62B28">
        <w:rPr>
          <w:noProof/>
        </w:rPr>
        <w:tab/>
      </w:r>
      <w:r w:rsidRPr="00F62B28">
        <w:rPr>
          <w:noProof/>
        </w:rPr>
        <w:lastRenderedPageBreak/>
        <w:tab/>
      </w:r>
      <w:r w:rsidRPr="00F62B28">
        <w:rPr>
          <w:noProof/>
        </w:rPr>
        <w:tab/>
      </w:r>
      <w:r w:rsidRPr="00F62B28">
        <w:rPr>
          <w:noProof/>
        </w:rPr>
        <w:tab/>
        <w:t>= 418 kWh</w:t>
      </w:r>
      <w:r w:rsidRPr="00F62B28">
        <w:rPr>
          <w:rFonts w:ascii="Arial" w:hAnsi="Arial"/>
          <w:noProof/>
          <w:vertAlign w:val="superscript"/>
        </w:rPr>
        <w:footnoteReference w:id="4"/>
      </w:r>
    </w:p>
    <w:p w:rsidR="00CD1B6E" w:rsidRPr="00F62B28" w:rsidRDefault="00CD1B6E" w:rsidP="00CD1B6E">
      <w:pPr>
        <w:ind w:left="3600" w:hanging="2160"/>
        <w:rPr>
          <w:noProof/>
        </w:rPr>
      </w:pPr>
      <w:r w:rsidRPr="00F62B28">
        <w:rPr>
          <w:noProof/>
        </w:rPr>
        <w:t>Cooling Savings</w:t>
      </w:r>
      <w:r w:rsidRPr="00F62B28">
        <w:rPr>
          <w:noProof/>
        </w:rPr>
        <w:tab/>
        <w:t>= Brushless DC motor or electronically commutated motor  (ECM) savings during cooling season</w:t>
      </w:r>
    </w:p>
    <w:p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 xml:space="preserve">If air conditioning </w:t>
      </w:r>
      <w:r w:rsidRPr="00F62B28">
        <w:rPr>
          <w:noProof/>
        </w:rPr>
        <w:tab/>
        <w:t>= 263 kWh</w:t>
      </w:r>
    </w:p>
    <w:p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If no air conditioning</w:t>
      </w:r>
      <w:r w:rsidRPr="00F62B28">
        <w:rPr>
          <w:noProof/>
        </w:rPr>
        <w:tab/>
        <w:t>= 175 kWh</w:t>
      </w:r>
    </w:p>
    <w:p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If unknown (weighted average)= 241 kWh</w:t>
      </w:r>
      <w:r w:rsidRPr="00F62B28">
        <w:rPr>
          <w:rFonts w:ascii="Arial" w:hAnsi="Arial"/>
          <w:noProof/>
          <w:vertAlign w:val="superscript"/>
        </w:rPr>
        <w:footnoteReference w:id="5"/>
      </w:r>
    </w:p>
    <w:p w:rsidR="00CD1B6E" w:rsidRPr="00F62B28" w:rsidRDefault="00CD1B6E" w:rsidP="00CD1B6E">
      <w:pPr>
        <w:ind w:left="3600" w:hanging="2160"/>
        <w:rPr>
          <w:noProof/>
        </w:rPr>
      </w:pPr>
      <w:r w:rsidRPr="00F62B28">
        <w:rPr>
          <w:noProof/>
        </w:rPr>
        <w:t>Shoulder Season Savings</w:t>
      </w:r>
      <w:r w:rsidRPr="00F62B28">
        <w:rPr>
          <w:noProof/>
        </w:rPr>
        <w:tab/>
        <w:t>= Brushless DC motor or electronically commutated motor (ECM) savings during shoulder seasons</w:t>
      </w:r>
    </w:p>
    <w:p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 51 kWh</w:t>
      </w:r>
    </w:p>
    <w:p w:rsidR="00CD1B6E" w:rsidRPr="00F62B28" w:rsidRDefault="00CD1B6E" w:rsidP="00CD1B6E">
      <w:pPr>
        <w:ind w:left="1440" w:hanging="720"/>
        <w:rPr>
          <w:noProof/>
        </w:rPr>
      </w:pPr>
      <w:r w:rsidRPr="00F62B28">
        <w:rPr>
          <w:rFonts w:cs="Calibri"/>
          <w:noProof/>
          <w:szCs w:val="20"/>
        </w:rPr>
        <mc:AlternateContent>
          <mc:Choice Requires="wps">
            <w:drawing>
              <wp:inline distT="0" distB="0" distL="0" distR="0" wp14:anchorId="6B1993EE" wp14:editId="4F4CF471">
                <wp:extent cx="5448300" cy="1285336"/>
                <wp:effectExtent l="0" t="0" r="19050" b="10160"/>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285336"/>
                        </a:xfrm>
                        <a:prstGeom prst="rect">
                          <a:avLst/>
                        </a:prstGeom>
                        <a:solidFill>
                          <a:srgbClr val="FFFFFF"/>
                        </a:solidFill>
                        <a:ln w="9525">
                          <a:solidFill>
                            <a:srgbClr val="000000"/>
                          </a:solidFill>
                          <a:miter lim="800000"/>
                          <a:headEnd/>
                          <a:tailEnd/>
                        </a:ln>
                      </wps:spPr>
                      <wps:txbx>
                        <w:txbxContent>
                          <w:p w:rsidR="00CD1B6E" w:rsidRPr="0047702A" w:rsidRDefault="00CD1B6E" w:rsidP="00CD1B6E">
                            <w:pPr>
                              <w:rPr>
                                <w:rStyle w:val="BookTitle"/>
                              </w:rPr>
                            </w:pPr>
                            <w:r w:rsidRPr="0047702A">
                              <w:rPr>
                                <w:rStyle w:val="BookTitle"/>
                              </w:rPr>
                              <w:t>EXAMPLE</w:t>
                            </w:r>
                          </w:p>
                          <w:p w:rsidR="00CD1B6E" w:rsidRPr="00A67C2A" w:rsidRDefault="00CD1B6E" w:rsidP="00CD1B6E">
                            <w:r w:rsidRPr="00933056">
                              <w:t xml:space="preserve">For </w:t>
                            </w:r>
                            <w:r w:rsidRPr="00A67C2A">
                              <w:t xml:space="preserve">example, a </w:t>
                            </w:r>
                            <w:r>
                              <w:t>blower motor in a</w:t>
                            </w:r>
                            <w:ins w:id="5" w:author="Samuel Dent" w:date="2015-11-25T10:45:00Z">
                              <w:r>
                                <w:t xml:space="preserve"> low rise</w:t>
                              </w:r>
                            </w:ins>
                            <w:del w:id="6" w:author="Samuel Dent" w:date="2015-11-25T10:45:00Z">
                              <w:r w:rsidDel="00CD1B6E">
                                <w:delText>n</w:delText>
                              </w:r>
                            </w:del>
                            <w:r>
                              <w:t xml:space="preserve"> office building where air conditioning presence is unknown</w:t>
                            </w:r>
                            <w:r w:rsidRPr="00A67C2A">
                              <w:t>:</w:t>
                            </w:r>
                          </w:p>
                          <w:p w:rsidR="00CD1B6E" w:rsidRPr="00537F83" w:rsidRDefault="00CD1B6E" w:rsidP="00CD1B6E">
                            <w:pPr>
                              <w:ind w:firstLine="720"/>
                              <w:rPr>
                                <w:rFonts w:cs="Calibri"/>
                                <w:noProof/>
                              </w:rPr>
                            </w:pPr>
                            <w:r w:rsidRPr="00537F83">
                              <w:rPr>
                                <w:rFonts w:cs="Calibri"/>
                                <w:noProof/>
                              </w:rPr>
                              <w:t>ΔkWh</w:t>
                            </w:r>
                            <w:r w:rsidRPr="00537F83">
                              <w:rPr>
                                <w:rFonts w:cs="Calibri"/>
                              </w:rPr>
                              <w:t xml:space="preserve"> </w:t>
                            </w:r>
                            <w:r w:rsidRPr="00537F83">
                              <w:rPr>
                                <w:rFonts w:cs="Calibri"/>
                              </w:rPr>
                              <w:tab/>
                            </w:r>
                            <w:r w:rsidRPr="00537F83">
                              <w:rPr>
                                <w:rFonts w:cs="Calibri"/>
                                <w:noProof/>
                              </w:rPr>
                              <w:t xml:space="preserve">= </w:t>
                            </w:r>
                            <w:r w:rsidRPr="00932E4E">
                              <w:rPr>
                                <w:noProof/>
                              </w:rPr>
                              <w:t>Heating Savings + Cooling Savings + Shoulder Season Savings</w:t>
                            </w:r>
                          </w:p>
                          <w:p w:rsidR="00CD1B6E" w:rsidRPr="00A67C2A" w:rsidRDefault="00CD1B6E" w:rsidP="00CD1B6E">
                            <w:pPr>
                              <w:ind w:left="720" w:firstLine="720"/>
                            </w:pPr>
                            <w:r w:rsidRPr="00A67C2A">
                              <w:t xml:space="preserve">= </w:t>
                            </w:r>
                            <w:r>
                              <w:t>418 +263 + 51</w:t>
                            </w:r>
                          </w:p>
                          <w:p w:rsidR="00CD1B6E" w:rsidRPr="00933056" w:rsidRDefault="00CD1B6E" w:rsidP="00CD1B6E">
                            <w:pPr>
                              <w:ind w:left="720" w:firstLine="720"/>
                            </w:pPr>
                            <w:r w:rsidRPr="00A67C2A">
                              <w:t xml:space="preserve">= </w:t>
                            </w:r>
                            <w:r>
                              <w:t>732</w:t>
                            </w:r>
                            <w:r w:rsidRPr="00A67C2A">
                              <w:t xml:space="preserve"> kWh</w:t>
                            </w:r>
                          </w:p>
                          <w:p w:rsidR="00CD1B6E" w:rsidRPr="00933056" w:rsidRDefault="00CD1B6E" w:rsidP="00CD1B6E">
                            <w:pPr>
                              <w:ind w:left="2160"/>
                            </w:pPr>
                          </w:p>
                          <w:p w:rsidR="00CD1B6E" w:rsidRDefault="00CD1B6E" w:rsidP="00CD1B6E">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92" o:spid="_x0000_s1026" type="#_x0000_t202" style="width:429pt;height:10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">
                <v:textbox>
                  <w:txbxContent>
                    <w:p w:rsidR="00CD1B6E" w:rsidRPr="0047702A" w:rsidRDefault="00CD1B6E" w:rsidP="00CD1B6E">
                      <w:pPr>
                        <w:rPr>
                          <w:rStyle w:val="BookTitle"/>
                        </w:rPr>
                      </w:pPr>
                      <w:r w:rsidRPr="0047702A">
                        <w:rPr>
                          <w:rStyle w:val="BookTitle"/>
                        </w:rPr>
                        <w:t>EXAMPLE</w:t>
                      </w:r>
                    </w:p>
                    <w:p w:rsidR="00CD1B6E" w:rsidRPr="00A67C2A" w:rsidRDefault="00CD1B6E" w:rsidP="00CD1B6E">
                      <w:r w:rsidRPr="00933056">
                        <w:t xml:space="preserve">For </w:t>
                      </w:r>
                      <w:r w:rsidRPr="00A67C2A">
                        <w:t xml:space="preserve">example, a </w:t>
                      </w:r>
                      <w:r>
                        <w:t>blower motor in a</w:t>
                      </w:r>
                      <w:ins w:id="7" w:author="Samuel Dent" w:date="2015-11-25T10:45:00Z">
                        <w:r>
                          <w:t xml:space="preserve"> low rise</w:t>
                        </w:r>
                      </w:ins>
                      <w:del w:id="8" w:author="Samuel Dent" w:date="2015-11-25T10:45:00Z">
                        <w:r w:rsidDel="00CD1B6E">
                          <w:delText>n</w:delText>
                        </w:r>
                      </w:del>
                      <w:r>
                        <w:t xml:space="preserve"> office building where air conditioning presence is unknown</w:t>
                      </w:r>
                      <w:r w:rsidRPr="00A67C2A">
                        <w:t>:</w:t>
                      </w:r>
                    </w:p>
                    <w:p w:rsidR="00CD1B6E" w:rsidRPr="00537F83" w:rsidRDefault="00CD1B6E" w:rsidP="00CD1B6E">
                      <w:pPr>
                        <w:ind w:firstLine="720"/>
                        <w:rPr>
                          <w:rFonts w:cs="Calibri"/>
                          <w:noProof/>
                        </w:rPr>
                      </w:pPr>
                      <w:r w:rsidRPr="00537F83">
                        <w:rPr>
                          <w:rFonts w:cs="Calibri"/>
                          <w:noProof/>
                        </w:rPr>
                        <w:t>ΔkWh</w:t>
                      </w:r>
                      <w:r w:rsidRPr="00537F83">
                        <w:rPr>
                          <w:rFonts w:cs="Calibri"/>
                        </w:rPr>
                        <w:t xml:space="preserve"> </w:t>
                      </w:r>
                      <w:r w:rsidRPr="00537F83">
                        <w:rPr>
                          <w:rFonts w:cs="Calibri"/>
                        </w:rPr>
                        <w:tab/>
                      </w:r>
                      <w:r w:rsidRPr="00537F83">
                        <w:rPr>
                          <w:rFonts w:cs="Calibri"/>
                          <w:noProof/>
                        </w:rPr>
                        <w:t xml:space="preserve">= </w:t>
                      </w:r>
                      <w:r w:rsidRPr="00932E4E">
                        <w:rPr>
                          <w:noProof/>
                        </w:rPr>
                        <w:t>Heating Savings + Cooling Savings + Shoulder Season Savings</w:t>
                      </w:r>
                    </w:p>
                    <w:p w:rsidR="00CD1B6E" w:rsidRPr="00A67C2A" w:rsidRDefault="00CD1B6E" w:rsidP="00CD1B6E">
                      <w:pPr>
                        <w:ind w:left="720" w:firstLine="720"/>
                      </w:pPr>
                      <w:r w:rsidRPr="00A67C2A">
                        <w:t xml:space="preserve">= </w:t>
                      </w:r>
                      <w:r>
                        <w:t>418 +263 + 51</w:t>
                      </w:r>
                    </w:p>
                    <w:p w:rsidR="00CD1B6E" w:rsidRPr="00933056" w:rsidRDefault="00CD1B6E" w:rsidP="00CD1B6E">
                      <w:pPr>
                        <w:ind w:left="720" w:firstLine="720"/>
                      </w:pPr>
                      <w:r w:rsidRPr="00A67C2A">
                        <w:t xml:space="preserve">= </w:t>
                      </w:r>
                      <w:r>
                        <w:t>732</w:t>
                      </w:r>
                      <w:r w:rsidRPr="00A67C2A">
                        <w:t xml:space="preserve"> kWh</w:t>
                      </w:r>
                    </w:p>
                    <w:p w:rsidR="00CD1B6E" w:rsidRPr="00933056" w:rsidRDefault="00CD1B6E" w:rsidP="00CD1B6E">
                      <w:pPr>
                        <w:ind w:left="2160"/>
                      </w:pPr>
                    </w:p>
                    <w:p w:rsidR="00CD1B6E" w:rsidRDefault="00CD1B6E" w:rsidP="00CD1B6E">
                      <w:pPr>
                        <w:ind w:left="720"/>
                      </w:pPr>
                    </w:p>
                  </w:txbxContent>
                </v:textbox>
                <w10:anchorlock/>
              </v:shape>
            </w:pict>
          </mc:Fallback>
        </mc:AlternateConten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Summer Coincident Peak Demand Savings </w:t>
      </w:r>
    </w:p>
    <w:p w:rsidR="00CD1B6E" w:rsidRPr="00F62B28" w:rsidRDefault="00CD1B6E" w:rsidP="00CD1B6E">
      <w:r w:rsidRPr="00F62B28">
        <w:t xml:space="preserve">For units that have </w:t>
      </w:r>
      <w:r w:rsidRPr="0028202E">
        <w:t>evaporator coils and condensing units and are cooling in the summer in addition to heating in the winter the summer coincident peak demand savings should be calculated.  If the unit is not equipment with coils or condensing units, the summer peak demand savings will not apply.</w:t>
      </w:r>
    </w:p>
    <w:p w:rsidR="00CD1B6E" w:rsidRPr="00F62B28" w:rsidRDefault="00CD1B6E" w:rsidP="00CD1B6E">
      <w:pPr>
        <w:ind w:left="720" w:firstLine="720"/>
      </w:pPr>
      <w:r w:rsidRPr="00F62B28">
        <w:t>ΔkW</w:t>
      </w:r>
      <w:r>
        <w:tab/>
      </w:r>
      <w:r w:rsidRPr="00F62B28">
        <w:t xml:space="preserve"> = (ΔkWh/HOURSyear) * CF</w:t>
      </w:r>
    </w:p>
    <w:p w:rsidR="00CD1B6E" w:rsidRPr="00F62B28" w:rsidRDefault="00CD1B6E" w:rsidP="00CD1B6E">
      <w:r w:rsidRPr="00F62B28">
        <w:t xml:space="preserve">Where: </w:t>
      </w:r>
    </w:p>
    <w:p w:rsidR="00CD1B6E" w:rsidRDefault="00CD1B6E" w:rsidP="00CD1B6E">
      <w:pPr>
        <w:ind w:left="720"/>
        <w:rPr>
          <w:ins w:id="7" w:author="Samuel Dent" w:date="2015-11-25T10:40:00Z"/>
        </w:rPr>
      </w:pPr>
      <w:r w:rsidRPr="00F62B28">
        <w:t>HOURSyear = Actual hours per year if known, otherwise use hours from Table below for building type</w:t>
      </w:r>
      <w:r>
        <w:rPr>
          <w:rStyle w:val="FootnoteReference"/>
        </w:rPr>
        <w:footnoteReference w:id="6"/>
      </w:r>
      <w:r w:rsidRPr="00F62B28">
        <w:t>.</w:t>
      </w:r>
      <w:r w:rsidRPr="00F62B28">
        <w:tab/>
      </w:r>
    </w:p>
    <w:tbl>
      <w:tblPr>
        <w:tblW w:w="4420" w:type="dxa"/>
        <w:jc w:val="center"/>
        <w:tblInd w:w="93" w:type="dxa"/>
        <w:tblLook w:val="04A0" w:firstRow="1" w:lastRow="0" w:firstColumn="1" w:lastColumn="0" w:noHBand="0" w:noVBand="1"/>
        <w:tblPrChange w:id="11" w:author="Samuel Dent" w:date="2015-11-25T10:42:00Z">
          <w:tblPr>
            <w:tblW w:w="4420" w:type="dxa"/>
            <w:tblInd w:w="93" w:type="dxa"/>
            <w:tblLook w:val="04A0" w:firstRow="1" w:lastRow="0" w:firstColumn="1" w:lastColumn="0" w:noHBand="0" w:noVBand="1"/>
          </w:tblPr>
        </w:tblPrChange>
      </w:tblPr>
      <w:tblGrid>
        <w:gridCol w:w="3100"/>
        <w:gridCol w:w="1320"/>
        <w:tblGridChange w:id="12">
          <w:tblGrid>
            <w:gridCol w:w="3100"/>
            <w:gridCol w:w="1320"/>
          </w:tblGrid>
        </w:tblGridChange>
      </w:tblGrid>
      <w:tr w:rsidR="00CD1B6E" w:rsidRPr="00CD1B6E" w:rsidTr="00CD1B6E">
        <w:trPr>
          <w:trHeight w:val="350"/>
          <w:jc w:val="center"/>
          <w:ins w:id="13" w:author="Samuel Dent" w:date="2015-11-25T10:40:00Z"/>
          <w:trPrChange w:id="14" w:author="Samuel Dent" w:date="2015-11-25T10:42:00Z">
            <w:trPr>
              <w:trHeight w:val="510"/>
            </w:trPr>
          </w:trPrChange>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Change w:id="15" w:author="Samuel Dent" w:date="2015-11-25T10:42:00Z">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tcPrChange>
          </w:tcPr>
          <w:p w:rsidR="00CD1B6E" w:rsidRPr="00CD1B6E" w:rsidRDefault="00CD1B6E" w:rsidP="00CD1B6E">
            <w:pPr>
              <w:widowControl/>
              <w:spacing w:after="0"/>
              <w:jc w:val="left"/>
              <w:rPr>
                <w:ins w:id="16" w:author="Samuel Dent" w:date="2015-11-25T10:40:00Z"/>
                <w:rFonts w:ascii="Calibri" w:hAnsi="Calibri"/>
                <w:b/>
                <w:color w:val="FFFFFF"/>
                <w:szCs w:val="20"/>
                <w:rPrChange w:id="17" w:author="Samuel Dent" w:date="2015-11-25T10:42:00Z">
                  <w:rPr>
                    <w:ins w:id="18" w:author="Samuel Dent" w:date="2015-11-25T10:40:00Z"/>
                    <w:rFonts w:ascii="Calibri" w:hAnsi="Calibri"/>
                    <w:color w:val="FFFFFF"/>
                    <w:szCs w:val="20"/>
                  </w:rPr>
                </w:rPrChange>
              </w:rPr>
            </w:pPr>
            <w:ins w:id="19" w:author="Samuel Dent" w:date="2015-11-25T10:42:00Z">
              <w:r w:rsidRPr="00CD1B6E">
                <w:rPr>
                  <w:rFonts w:ascii="Calibri" w:hAnsi="Calibri"/>
                  <w:b/>
                  <w:color w:val="FFFFFF"/>
                  <w:szCs w:val="20"/>
                  <w:rPrChange w:id="20" w:author="Samuel Dent" w:date="2015-11-25T10:42:00Z">
                    <w:rPr>
                      <w:rFonts w:ascii="Calibri" w:hAnsi="Calibri"/>
                      <w:color w:val="FFFFFF"/>
                      <w:szCs w:val="20"/>
                    </w:rPr>
                  </w:rPrChange>
                </w:rPr>
                <w:t>Building Type</w:t>
              </w:r>
            </w:ins>
          </w:p>
        </w:tc>
        <w:tc>
          <w:tcPr>
            <w:tcW w:w="1320" w:type="dxa"/>
            <w:tcBorders>
              <w:top w:val="single" w:sz="4" w:space="0" w:color="auto"/>
              <w:left w:val="nil"/>
              <w:bottom w:val="single" w:sz="4" w:space="0" w:color="auto"/>
              <w:right w:val="single" w:sz="4" w:space="0" w:color="auto"/>
            </w:tcBorders>
            <w:shd w:val="clear" w:color="000000" w:fill="808080"/>
            <w:vAlign w:val="bottom"/>
            <w:hideMark/>
            <w:tcPrChange w:id="21" w:author="Samuel Dent" w:date="2015-11-25T10:42:00Z">
              <w:tcPr>
                <w:tcW w:w="1320" w:type="dxa"/>
                <w:tcBorders>
                  <w:top w:val="single" w:sz="4" w:space="0" w:color="auto"/>
                  <w:left w:val="nil"/>
                  <w:bottom w:val="single" w:sz="4" w:space="0" w:color="auto"/>
                  <w:right w:val="single" w:sz="4" w:space="0" w:color="auto"/>
                </w:tcBorders>
                <w:shd w:val="clear" w:color="000000" w:fill="808080"/>
                <w:vAlign w:val="bottom"/>
                <w:hideMark/>
              </w:tcPr>
            </w:tcPrChange>
          </w:tcPr>
          <w:p w:rsidR="00CD1B6E" w:rsidRPr="00CD1B6E" w:rsidRDefault="00CD1B6E" w:rsidP="00CD1B6E">
            <w:pPr>
              <w:widowControl/>
              <w:spacing w:after="0"/>
              <w:jc w:val="center"/>
              <w:rPr>
                <w:ins w:id="22" w:author="Samuel Dent" w:date="2015-11-25T10:40:00Z"/>
                <w:rFonts w:ascii="Calibri" w:hAnsi="Calibri"/>
                <w:b/>
                <w:bCs/>
                <w:color w:val="FFFFFF"/>
                <w:szCs w:val="20"/>
              </w:rPr>
            </w:pPr>
            <w:ins w:id="23" w:author="Samuel Dent" w:date="2015-11-25T10:40:00Z">
              <w:r>
                <w:rPr>
                  <w:rFonts w:ascii="Calibri" w:hAnsi="Calibri"/>
                  <w:b/>
                  <w:bCs/>
                  <w:color w:val="FFFFFF"/>
                  <w:szCs w:val="20"/>
                </w:rPr>
                <w:t>HOURSyear</w:t>
              </w:r>
            </w:ins>
          </w:p>
        </w:tc>
      </w:tr>
      <w:tr w:rsidR="00CD1B6E" w:rsidRPr="00CD1B6E" w:rsidTr="00CD1B6E">
        <w:trPr>
          <w:trHeight w:val="270"/>
          <w:jc w:val="center"/>
          <w:ins w:id="24" w:author="Samuel Dent" w:date="2015-11-25T10:40:00Z"/>
          <w:trPrChange w:id="25"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6"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7" w:author="Samuel Dent" w:date="2015-11-25T10:40:00Z"/>
                <w:rFonts w:ascii="Calibri" w:hAnsi="Calibri"/>
                <w:color w:val="000000"/>
                <w:szCs w:val="20"/>
              </w:rPr>
            </w:pPr>
            <w:ins w:id="28" w:author="Samuel Dent" w:date="2015-11-25T10:40:00Z">
              <w:r w:rsidRPr="00CD1B6E">
                <w:rPr>
                  <w:rFonts w:ascii="Calibri" w:hAnsi="Calibri"/>
                  <w:color w:val="000000"/>
                  <w:szCs w:val="20"/>
                </w:rPr>
                <w:t>Assembly</w:t>
              </w:r>
            </w:ins>
          </w:p>
        </w:tc>
        <w:tc>
          <w:tcPr>
            <w:tcW w:w="1320" w:type="dxa"/>
            <w:tcBorders>
              <w:top w:val="nil"/>
              <w:left w:val="nil"/>
              <w:bottom w:val="single" w:sz="4" w:space="0" w:color="auto"/>
              <w:right w:val="single" w:sz="4" w:space="0" w:color="auto"/>
            </w:tcBorders>
            <w:shd w:val="clear" w:color="auto" w:fill="auto"/>
            <w:noWrap/>
            <w:vAlign w:val="bottom"/>
            <w:hideMark/>
            <w:tcPrChange w:id="29"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30" w:author="Samuel Dent" w:date="2015-11-25T10:40:00Z"/>
                <w:rFonts w:ascii="Calibri" w:hAnsi="Calibri"/>
                <w:color w:val="000000"/>
                <w:szCs w:val="20"/>
              </w:rPr>
            </w:pPr>
            <w:ins w:id="31" w:author="Samuel Dent" w:date="2015-11-25T10:40:00Z">
              <w:r w:rsidRPr="00CD1B6E">
                <w:rPr>
                  <w:rFonts w:ascii="Calibri" w:hAnsi="Calibri"/>
                  <w:color w:val="000000"/>
                  <w:szCs w:val="20"/>
                </w:rPr>
                <w:t>4888</w:t>
              </w:r>
            </w:ins>
          </w:p>
        </w:tc>
      </w:tr>
      <w:tr w:rsidR="00CD1B6E" w:rsidRPr="00CD1B6E" w:rsidTr="00CD1B6E">
        <w:trPr>
          <w:trHeight w:val="242"/>
          <w:jc w:val="center"/>
          <w:ins w:id="32" w:author="Samuel Dent" w:date="2015-11-25T10:40:00Z"/>
          <w:trPrChange w:id="33" w:author="Samuel Dent" w:date="2015-11-25T10:42: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34" w:author="Samuel Dent" w:date="2015-11-25T10:4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35" w:author="Samuel Dent" w:date="2015-11-25T10:40:00Z"/>
                <w:rFonts w:ascii="Calibri" w:hAnsi="Calibri"/>
                <w:color w:val="000000"/>
                <w:szCs w:val="20"/>
              </w:rPr>
            </w:pPr>
            <w:ins w:id="36" w:author="Samuel Dent" w:date="2015-11-25T10:40:00Z">
              <w:r w:rsidRPr="00CD1B6E">
                <w:rPr>
                  <w:rFonts w:ascii="Calibri" w:hAnsi="Calibri"/>
                  <w:color w:val="000000"/>
                  <w:szCs w:val="20"/>
                </w:rPr>
                <w:t>Assisted Living</w:t>
              </w:r>
            </w:ins>
          </w:p>
        </w:tc>
        <w:tc>
          <w:tcPr>
            <w:tcW w:w="1320" w:type="dxa"/>
            <w:tcBorders>
              <w:top w:val="nil"/>
              <w:left w:val="nil"/>
              <w:bottom w:val="single" w:sz="4" w:space="0" w:color="auto"/>
              <w:right w:val="single" w:sz="4" w:space="0" w:color="auto"/>
            </w:tcBorders>
            <w:shd w:val="clear" w:color="auto" w:fill="auto"/>
            <w:noWrap/>
            <w:vAlign w:val="bottom"/>
            <w:hideMark/>
            <w:tcPrChange w:id="37" w:author="Samuel Dent" w:date="2015-11-25T10:42: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38" w:author="Samuel Dent" w:date="2015-11-25T10:40:00Z"/>
                <w:rFonts w:ascii="Calibri" w:hAnsi="Calibri"/>
                <w:color w:val="000000"/>
                <w:szCs w:val="20"/>
              </w:rPr>
            </w:pPr>
            <w:ins w:id="39" w:author="Samuel Dent" w:date="2015-11-25T10:40:00Z">
              <w:r w:rsidRPr="00CD1B6E">
                <w:rPr>
                  <w:rFonts w:ascii="Calibri" w:hAnsi="Calibri"/>
                  <w:color w:val="000000"/>
                  <w:szCs w:val="20"/>
                </w:rPr>
                <w:t>4711</w:t>
              </w:r>
            </w:ins>
          </w:p>
        </w:tc>
      </w:tr>
      <w:tr w:rsidR="00CD1B6E" w:rsidRPr="00CD1B6E" w:rsidTr="00CD1B6E">
        <w:trPr>
          <w:trHeight w:val="170"/>
          <w:jc w:val="center"/>
          <w:ins w:id="40" w:author="Samuel Dent" w:date="2015-11-25T10:40:00Z"/>
          <w:trPrChange w:id="41" w:author="Samuel Dent" w:date="2015-11-25T10:42: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42" w:author="Samuel Dent" w:date="2015-11-25T10:4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43" w:author="Samuel Dent" w:date="2015-11-25T10:40:00Z"/>
                <w:rFonts w:ascii="Calibri" w:hAnsi="Calibri"/>
                <w:color w:val="000000"/>
                <w:szCs w:val="20"/>
              </w:rPr>
            </w:pPr>
            <w:ins w:id="44" w:author="Samuel Dent" w:date="2015-11-25T10:40:00Z">
              <w:r w:rsidRPr="00CD1B6E">
                <w:rPr>
                  <w:rFonts w:ascii="Calibri" w:hAnsi="Calibri"/>
                  <w:color w:val="000000"/>
                  <w:szCs w:val="20"/>
                </w:rPr>
                <w:t>College</w:t>
              </w:r>
            </w:ins>
          </w:p>
        </w:tc>
        <w:tc>
          <w:tcPr>
            <w:tcW w:w="1320" w:type="dxa"/>
            <w:tcBorders>
              <w:top w:val="nil"/>
              <w:left w:val="nil"/>
              <w:bottom w:val="single" w:sz="4" w:space="0" w:color="auto"/>
              <w:right w:val="single" w:sz="4" w:space="0" w:color="auto"/>
            </w:tcBorders>
            <w:shd w:val="clear" w:color="auto" w:fill="auto"/>
            <w:noWrap/>
            <w:vAlign w:val="bottom"/>
            <w:hideMark/>
            <w:tcPrChange w:id="45" w:author="Samuel Dent" w:date="2015-11-25T10:42: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46" w:author="Samuel Dent" w:date="2015-11-25T10:40:00Z"/>
                <w:rFonts w:ascii="Calibri" w:hAnsi="Calibri"/>
                <w:color w:val="000000"/>
                <w:szCs w:val="20"/>
              </w:rPr>
            </w:pPr>
            <w:ins w:id="47" w:author="Samuel Dent" w:date="2015-11-25T10:40:00Z">
              <w:r w:rsidRPr="00CD1B6E">
                <w:rPr>
                  <w:rFonts w:ascii="Calibri" w:hAnsi="Calibri"/>
                  <w:color w:val="000000"/>
                  <w:szCs w:val="20"/>
                </w:rPr>
                <w:t>3990</w:t>
              </w:r>
            </w:ins>
          </w:p>
        </w:tc>
      </w:tr>
      <w:tr w:rsidR="00CD1B6E" w:rsidRPr="00CD1B6E" w:rsidTr="00CD1B6E">
        <w:trPr>
          <w:trHeight w:val="270"/>
          <w:jc w:val="center"/>
          <w:ins w:id="48" w:author="Samuel Dent" w:date="2015-11-25T10:40:00Z"/>
          <w:trPrChange w:id="49"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50"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51" w:author="Samuel Dent" w:date="2015-11-25T10:40:00Z"/>
                <w:rFonts w:ascii="Calibri" w:hAnsi="Calibri"/>
                <w:color w:val="000000"/>
                <w:szCs w:val="20"/>
              </w:rPr>
            </w:pPr>
            <w:ins w:id="52" w:author="Samuel Dent" w:date="2015-11-25T10:40:00Z">
              <w:r w:rsidRPr="00CD1B6E">
                <w:rPr>
                  <w:rFonts w:ascii="Calibri" w:hAnsi="Calibri"/>
                  <w:color w:val="000000"/>
                  <w:szCs w:val="20"/>
                </w:rPr>
                <w:t>Convenience Store</w:t>
              </w:r>
            </w:ins>
          </w:p>
        </w:tc>
        <w:tc>
          <w:tcPr>
            <w:tcW w:w="1320" w:type="dxa"/>
            <w:tcBorders>
              <w:top w:val="nil"/>
              <w:left w:val="nil"/>
              <w:bottom w:val="single" w:sz="4" w:space="0" w:color="auto"/>
              <w:right w:val="single" w:sz="4" w:space="0" w:color="auto"/>
            </w:tcBorders>
            <w:shd w:val="clear" w:color="auto" w:fill="auto"/>
            <w:noWrap/>
            <w:vAlign w:val="bottom"/>
            <w:hideMark/>
            <w:tcPrChange w:id="53"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54" w:author="Samuel Dent" w:date="2015-11-25T10:40:00Z"/>
                <w:rFonts w:ascii="Calibri" w:hAnsi="Calibri"/>
                <w:color w:val="000000"/>
                <w:szCs w:val="20"/>
              </w:rPr>
            </w:pPr>
            <w:ins w:id="55" w:author="Samuel Dent" w:date="2015-11-25T10:40:00Z">
              <w:r w:rsidRPr="00CD1B6E">
                <w:rPr>
                  <w:rFonts w:ascii="Calibri" w:hAnsi="Calibri"/>
                  <w:color w:val="000000"/>
                  <w:szCs w:val="20"/>
                </w:rPr>
                <w:t>4136</w:t>
              </w:r>
            </w:ins>
          </w:p>
        </w:tc>
      </w:tr>
      <w:tr w:rsidR="00CD1B6E" w:rsidRPr="00CD1B6E" w:rsidTr="00CD1B6E">
        <w:trPr>
          <w:trHeight w:val="188"/>
          <w:jc w:val="center"/>
          <w:ins w:id="56" w:author="Samuel Dent" w:date="2015-11-25T10:40:00Z"/>
          <w:trPrChange w:id="57" w:author="Samuel Dent" w:date="2015-11-25T10:42: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58" w:author="Samuel Dent" w:date="2015-11-25T10:4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59" w:author="Samuel Dent" w:date="2015-11-25T10:40:00Z"/>
                <w:rFonts w:ascii="Calibri" w:hAnsi="Calibri"/>
                <w:color w:val="000000"/>
                <w:szCs w:val="20"/>
              </w:rPr>
            </w:pPr>
            <w:ins w:id="60" w:author="Samuel Dent" w:date="2015-11-25T10:40:00Z">
              <w:r w:rsidRPr="00CD1B6E">
                <w:rPr>
                  <w:rFonts w:ascii="Calibri" w:hAnsi="Calibri"/>
                  <w:color w:val="000000"/>
                  <w:szCs w:val="20"/>
                </w:rPr>
                <w:t>Elementary School</w:t>
              </w:r>
            </w:ins>
          </w:p>
        </w:tc>
        <w:tc>
          <w:tcPr>
            <w:tcW w:w="1320" w:type="dxa"/>
            <w:tcBorders>
              <w:top w:val="nil"/>
              <w:left w:val="nil"/>
              <w:bottom w:val="single" w:sz="4" w:space="0" w:color="auto"/>
              <w:right w:val="single" w:sz="4" w:space="0" w:color="auto"/>
            </w:tcBorders>
            <w:shd w:val="clear" w:color="auto" w:fill="auto"/>
            <w:noWrap/>
            <w:vAlign w:val="bottom"/>
            <w:hideMark/>
            <w:tcPrChange w:id="61" w:author="Samuel Dent" w:date="2015-11-25T10:42: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62" w:author="Samuel Dent" w:date="2015-11-25T10:40:00Z"/>
                <w:rFonts w:ascii="Calibri" w:hAnsi="Calibri"/>
                <w:color w:val="000000"/>
                <w:szCs w:val="20"/>
              </w:rPr>
            </w:pPr>
            <w:ins w:id="63" w:author="Samuel Dent" w:date="2015-11-25T10:40:00Z">
              <w:r w:rsidRPr="00CD1B6E">
                <w:rPr>
                  <w:rFonts w:ascii="Calibri" w:hAnsi="Calibri"/>
                  <w:color w:val="000000"/>
                  <w:szCs w:val="20"/>
                </w:rPr>
                <w:t>5105</w:t>
              </w:r>
            </w:ins>
          </w:p>
        </w:tc>
      </w:tr>
      <w:tr w:rsidR="00CD1B6E" w:rsidRPr="00CD1B6E" w:rsidTr="00CD1B6E">
        <w:trPr>
          <w:trHeight w:val="270"/>
          <w:jc w:val="center"/>
          <w:ins w:id="64" w:author="Samuel Dent" w:date="2015-11-25T10:40:00Z"/>
          <w:trPrChange w:id="65"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66"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67" w:author="Samuel Dent" w:date="2015-11-25T10:40:00Z"/>
                <w:rFonts w:ascii="Calibri" w:hAnsi="Calibri"/>
                <w:color w:val="000000"/>
                <w:szCs w:val="20"/>
              </w:rPr>
            </w:pPr>
            <w:ins w:id="68" w:author="Samuel Dent" w:date="2015-11-25T10:40:00Z">
              <w:r w:rsidRPr="00CD1B6E">
                <w:rPr>
                  <w:rFonts w:ascii="Calibri" w:hAnsi="Calibri"/>
                  <w:color w:val="000000"/>
                  <w:szCs w:val="20"/>
                </w:rPr>
                <w:t>Garage</w:t>
              </w:r>
            </w:ins>
          </w:p>
        </w:tc>
        <w:tc>
          <w:tcPr>
            <w:tcW w:w="1320" w:type="dxa"/>
            <w:tcBorders>
              <w:top w:val="nil"/>
              <w:left w:val="nil"/>
              <w:bottom w:val="single" w:sz="4" w:space="0" w:color="auto"/>
              <w:right w:val="single" w:sz="4" w:space="0" w:color="auto"/>
            </w:tcBorders>
            <w:shd w:val="clear" w:color="auto" w:fill="auto"/>
            <w:noWrap/>
            <w:vAlign w:val="bottom"/>
            <w:hideMark/>
            <w:tcPrChange w:id="69"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70" w:author="Samuel Dent" w:date="2015-11-25T10:40:00Z"/>
                <w:rFonts w:ascii="Calibri" w:hAnsi="Calibri"/>
                <w:color w:val="000000"/>
                <w:szCs w:val="20"/>
              </w:rPr>
            </w:pPr>
            <w:ins w:id="71" w:author="Samuel Dent" w:date="2015-11-25T10:40:00Z">
              <w:r w:rsidRPr="00CD1B6E">
                <w:rPr>
                  <w:rFonts w:ascii="Calibri" w:hAnsi="Calibri"/>
                  <w:color w:val="000000"/>
                  <w:szCs w:val="20"/>
                </w:rPr>
                <w:t>4849</w:t>
              </w:r>
            </w:ins>
          </w:p>
        </w:tc>
      </w:tr>
      <w:tr w:rsidR="00CD1B6E" w:rsidRPr="00CD1B6E" w:rsidTr="00CD1B6E">
        <w:trPr>
          <w:trHeight w:val="270"/>
          <w:jc w:val="center"/>
          <w:ins w:id="72" w:author="Samuel Dent" w:date="2015-11-25T10:40:00Z"/>
          <w:trPrChange w:id="73"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74"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75" w:author="Samuel Dent" w:date="2015-11-25T10:40:00Z"/>
                <w:rFonts w:ascii="Calibri" w:hAnsi="Calibri"/>
                <w:color w:val="000000"/>
                <w:szCs w:val="20"/>
              </w:rPr>
            </w:pPr>
            <w:ins w:id="76" w:author="Samuel Dent" w:date="2015-11-25T10:40:00Z">
              <w:r w:rsidRPr="00CD1B6E">
                <w:rPr>
                  <w:rFonts w:ascii="Calibri" w:hAnsi="Calibri"/>
                  <w:color w:val="000000"/>
                  <w:szCs w:val="20"/>
                </w:rPr>
                <w:t>Grocery</w:t>
              </w:r>
            </w:ins>
          </w:p>
        </w:tc>
        <w:tc>
          <w:tcPr>
            <w:tcW w:w="1320" w:type="dxa"/>
            <w:tcBorders>
              <w:top w:val="nil"/>
              <w:left w:val="nil"/>
              <w:bottom w:val="single" w:sz="4" w:space="0" w:color="auto"/>
              <w:right w:val="single" w:sz="4" w:space="0" w:color="auto"/>
            </w:tcBorders>
            <w:shd w:val="clear" w:color="auto" w:fill="auto"/>
            <w:noWrap/>
            <w:vAlign w:val="bottom"/>
            <w:hideMark/>
            <w:tcPrChange w:id="77"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78" w:author="Samuel Dent" w:date="2015-11-25T10:40:00Z"/>
                <w:rFonts w:ascii="Calibri" w:hAnsi="Calibri"/>
                <w:color w:val="000000"/>
                <w:szCs w:val="20"/>
              </w:rPr>
            </w:pPr>
            <w:ins w:id="79" w:author="Samuel Dent" w:date="2015-11-25T10:40:00Z">
              <w:r w:rsidRPr="00CD1B6E">
                <w:rPr>
                  <w:rFonts w:ascii="Calibri" w:hAnsi="Calibri"/>
                  <w:color w:val="000000"/>
                  <w:szCs w:val="20"/>
                </w:rPr>
                <w:t>4200</w:t>
              </w:r>
            </w:ins>
          </w:p>
        </w:tc>
      </w:tr>
      <w:tr w:rsidR="00CD1B6E" w:rsidRPr="00CD1B6E" w:rsidTr="00CD1B6E">
        <w:trPr>
          <w:trHeight w:val="270"/>
          <w:jc w:val="center"/>
          <w:ins w:id="80" w:author="Samuel Dent" w:date="2015-11-25T10:40:00Z"/>
          <w:trPrChange w:id="81"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82"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83" w:author="Samuel Dent" w:date="2015-11-25T10:40:00Z"/>
                <w:rFonts w:ascii="Calibri" w:hAnsi="Calibri"/>
                <w:color w:val="000000"/>
                <w:szCs w:val="20"/>
              </w:rPr>
            </w:pPr>
            <w:ins w:id="84" w:author="Samuel Dent" w:date="2015-11-25T10:40:00Z">
              <w:r w:rsidRPr="00CD1B6E">
                <w:rPr>
                  <w:rFonts w:ascii="Calibri" w:hAnsi="Calibri"/>
                  <w:color w:val="000000"/>
                  <w:szCs w:val="20"/>
                </w:rPr>
                <w:t>Healthcare Clinic</w:t>
              </w:r>
            </w:ins>
          </w:p>
        </w:tc>
        <w:tc>
          <w:tcPr>
            <w:tcW w:w="1320" w:type="dxa"/>
            <w:tcBorders>
              <w:top w:val="nil"/>
              <w:left w:val="nil"/>
              <w:bottom w:val="single" w:sz="4" w:space="0" w:color="auto"/>
              <w:right w:val="single" w:sz="4" w:space="0" w:color="auto"/>
            </w:tcBorders>
            <w:shd w:val="clear" w:color="auto" w:fill="auto"/>
            <w:noWrap/>
            <w:vAlign w:val="bottom"/>
            <w:hideMark/>
            <w:tcPrChange w:id="85"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86" w:author="Samuel Dent" w:date="2015-11-25T10:40:00Z"/>
                <w:rFonts w:ascii="Calibri" w:hAnsi="Calibri"/>
                <w:color w:val="000000"/>
                <w:szCs w:val="20"/>
              </w:rPr>
            </w:pPr>
            <w:ins w:id="87" w:author="Samuel Dent" w:date="2015-11-25T10:40:00Z">
              <w:r w:rsidRPr="00CD1B6E">
                <w:rPr>
                  <w:rFonts w:ascii="Calibri" w:hAnsi="Calibri"/>
                  <w:color w:val="000000"/>
                  <w:szCs w:val="20"/>
                </w:rPr>
                <w:t>5481</w:t>
              </w:r>
            </w:ins>
          </w:p>
        </w:tc>
      </w:tr>
      <w:tr w:rsidR="00CD1B6E" w:rsidRPr="00CD1B6E" w:rsidTr="00CD1B6E">
        <w:trPr>
          <w:trHeight w:val="270"/>
          <w:jc w:val="center"/>
          <w:ins w:id="88" w:author="Samuel Dent" w:date="2015-11-25T10:40:00Z"/>
          <w:trPrChange w:id="89"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90"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91" w:author="Samuel Dent" w:date="2015-11-25T10:40:00Z"/>
                <w:rFonts w:ascii="Calibri" w:hAnsi="Calibri"/>
                <w:color w:val="000000"/>
                <w:szCs w:val="20"/>
              </w:rPr>
            </w:pPr>
            <w:ins w:id="92" w:author="Samuel Dent" w:date="2015-11-25T10:40:00Z">
              <w:r w:rsidRPr="00CD1B6E">
                <w:rPr>
                  <w:rFonts w:ascii="Calibri" w:hAnsi="Calibri"/>
                  <w:color w:val="000000"/>
                  <w:szCs w:val="20"/>
                </w:rPr>
                <w:t>High School</w:t>
              </w:r>
            </w:ins>
          </w:p>
        </w:tc>
        <w:tc>
          <w:tcPr>
            <w:tcW w:w="1320" w:type="dxa"/>
            <w:tcBorders>
              <w:top w:val="nil"/>
              <w:left w:val="nil"/>
              <w:bottom w:val="single" w:sz="4" w:space="0" w:color="auto"/>
              <w:right w:val="single" w:sz="4" w:space="0" w:color="auto"/>
            </w:tcBorders>
            <w:shd w:val="clear" w:color="auto" w:fill="auto"/>
            <w:noWrap/>
            <w:vAlign w:val="bottom"/>
            <w:hideMark/>
            <w:tcPrChange w:id="93"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94" w:author="Samuel Dent" w:date="2015-11-25T10:40:00Z"/>
                <w:rFonts w:ascii="Calibri" w:hAnsi="Calibri"/>
                <w:color w:val="000000"/>
                <w:szCs w:val="20"/>
              </w:rPr>
            </w:pPr>
            <w:ins w:id="95" w:author="Samuel Dent" w:date="2015-11-25T10:40:00Z">
              <w:r w:rsidRPr="00CD1B6E">
                <w:rPr>
                  <w:rFonts w:ascii="Calibri" w:hAnsi="Calibri"/>
                  <w:color w:val="000000"/>
                  <w:szCs w:val="20"/>
                </w:rPr>
                <w:t>5480</w:t>
              </w:r>
            </w:ins>
          </w:p>
        </w:tc>
      </w:tr>
      <w:tr w:rsidR="00CD1B6E" w:rsidRPr="00CD1B6E" w:rsidTr="00CD1B6E">
        <w:trPr>
          <w:trHeight w:val="270"/>
          <w:jc w:val="center"/>
          <w:ins w:id="96" w:author="Samuel Dent" w:date="2015-11-25T10:40:00Z"/>
          <w:trPrChange w:id="97"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98"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99" w:author="Samuel Dent" w:date="2015-11-25T10:40:00Z"/>
                <w:rFonts w:ascii="Calibri" w:hAnsi="Calibri"/>
                <w:color w:val="000000"/>
                <w:szCs w:val="20"/>
              </w:rPr>
            </w:pPr>
            <w:ins w:id="100" w:author="Samuel Dent" w:date="2015-11-25T10:40:00Z">
              <w:r w:rsidRPr="00CD1B6E">
                <w:rPr>
                  <w:rFonts w:ascii="Calibri" w:hAnsi="Calibri"/>
                  <w:color w:val="000000"/>
                  <w:szCs w:val="20"/>
                </w:rPr>
                <w:lastRenderedPageBreak/>
                <w:t>Hospital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101"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02" w:author="Samuel Dent" w:date="2015-11-25T10:40:00Z"/>
                <w:rFonts w:ascii="Calibri" w:hAnsi="Calibri"/>
                <w:color w:val="000000"/>
                <w:szCs w:val="20"/>
              </w:rPr>
            </w:pPr>
            <w:ins w:id="103" w:author="Samuel Dent" w:date="2015-11-25T10:40:00Z">
              <w:r w:rsidRPr="00CD1B6E">
                <w:rPr>
                  <w:rFonts w:ascii="Calibri" w:hAnsi="Calibri"/>
                  <w:color w:val="000000"/>
                  <w:szCs w:val="20"/>
                </w:rPr>
                <w:t>3718</w:t>
              </w:r>
            </w:ins>
          </w:p>
        </w:tc>
      </w:tr>
      <w:tr w:rsidR="00CD1B6E" w:rsidRPr="00CD1B6E" w:rsidTr="00CD1B6E">
        <w:trPr>
          <w:trHeight w:val="270"/>
          <w:jc w:val="center"/>
          <w:ins w:id="104" w:author="Samuel Dent" w:date="2015-11-25T10:40:00Z"/>
          <w:trPrChange w:id="105"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06"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07" w:author="Samuel Dent" w:date="2015-11-25T10:40:00Z"/>
                <w:rFonts w:ascii="Calibri" w:hAnsi="Calibri"/>
                <w:color w:val="000000"/>
                <w:szCs w:val="20"/>
              </w:rPr>
            </w:pPr>
            <w:ins w:id="108" w:author="Samuel Dent" w:date="2015-11-25T10:40:00Z">
              <w:r w:rsidRPr="00CD1B6E">
                <w:rPr>
                  <w:rFonts w:ascii="Calibri" w:hAnsi="Calibri"/>
                  <w:color w:val="000000"/>
                  <w:szCs w:val="20"/>
                </w:rPr>
                <w:t>Hospital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109"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10" w:author="Samuel Dent" w:date="2015-11-25T10:40:00Z"/>
                <w:rFonts w:ascii="Calibri" w:hAnsi="Calibri"/>
                <w:color w:val="000000"/>
                <w:szCs w:val="20"/>
              </w:rPr>
            </w:pPr>
            <w:ins w:id="111" w:author="Samuel Dent" w:date="2015-11-25T10:40:00Z">
              <w:r w:rsidRPr="00CD1B6E">
                <w:rPr>
                  <w:rFonts w:ascii="Calibri" w:hAnsi="Calibri"/>
                  <w:color w:val="000000"/>
                  <w:szCs w:val="20"/>
                </w:rPr>
                <w:t>7170</w:t>
              </w:r>
            </w:ins>
          </w:p>
        </w:tc>
      </w:tr>
      <w:tr w:rsidR="00CD1B6E" w:rsidRPr="00CD1B6E" w:rsidTr="00CD1B6E">
        <w:trPr>
          <w:trHeight w:val="270"/>
          <w:jc w:val="center"/>
          <w:ins w:id="112" w:author="Samuel Dent" w:date="2015-11-25T10:40:00Z"/>
          <w:trPrChange w:id="113"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14"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15" w:author="Samuel Dent" w:date="2015-11-25T10:40:00Z"/>
                <w:rFonts w:ascii="Calibri" w:hAnsi="Calibri"/>
                <w:color w:val="000000"/>
                <w:szCs w:val="20"/>
              </w:rPr>
            </w:pPr>
            <w:ins w:id="116" w:author="Samuel Dent" w:date="2015-11-25T10:40:00Z">
              <w:r w:rsidRPr="00CD1B6E">
                <w:rPr>
                  <w:rFonts w:ascii="Calibri" w:hAnsi="Calibri"/>
                  <w:color w:val="000000"/>
                  <w:szCs w:val="20"/>
                </w:rPr>
                <w:t>Hospital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117"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18" w:author="Samuel Dent" w:date="2015-11-25T10:40:00Z"/>
                <w:rFonts w:ascii="Calibri" w:hAnsi="Calibri"/>
                <w:color w:val="000000"/>
                <w:szCs w:val="20"/>
              </w:rPr>
            </w:pPr>
            <w:ins w:id="119" w:author="Samuel Dent" w:date="2015-11-25T10:40:00Z">
              <w:r w:rsidRPr="00CD1B6E">
                <w:rPr>
                  <w:rFonts w:ascii="Calibri" w:hAnsi="Calibri"/>
                  <w:color w:val="000000"/>
                  <w:szCs w:val="20"/>
                </w:rPr>
                <w:t>7139</w:t>
              </w:r>
            </w:ins>
          </w:p>
        </w:tc>
      </w:tr>
      <w:tr w:rsidR="00CD1B6E" w:rsidRPr="00CD1B6E" w:rsidTr="00CD1B6E">
        <w:trPr>
          <w:trHeight w:val="270"/>
          <w:jc w:val="center"/>
          <w:ins w:id="120" w:author="Samuel Dent" w:date="2015-11-25T10:40:00Z"/>
          <w:trPrChange w:id="121" w:author="Samuel Dent" w:date="2015-11-25T10:40:00Z">
            <w:trPr>
              <w:trHeight w:val="270"/>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22"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23" w:author="Samuel Dent" w:date="2015-11-25T10:40:00Z"/>
                <w:rFonts w:ascii="Calibri" w:hAnsi="Calibri"/>
                <w:color w:val="000000"/>
                <w:szCs w:val="20"/>
              </w:rPr>
            </w:pPr>
            <w:ins w:id="124" w:author="Samuel Dent" w:date="2015-11-25T10:40:00Z">
              <w:r w:rsidRPr="00CD1B6E">
                <w:rPr>
                  <w:rFonts w:ascii="Calibri" w:hAnsi="Calibri"/>
                  <w:color w:val="000000"/>
                  <w:szCs w:val="20"/>
                </w:rPr>
                <w:t>Hospital - FCU</w:t>
              </w:r>
            </w:ins>
          </w:p>
        </w:tc>
        <w:tc>
          <w:tcPr>
            <w:tcW w:w="1320" w:type="dxa"/>
            <w:tcBorders>
              <w:top w:val="nil"/>
              <w:left w:val="nil"/>
              <w:bottom w:val="single" w:sz="4" w:space="0" w:color="auto"/>
              <w:right w:val="single" w:sz="4" w:space="0" w:color="auto"/>
            </w:tcBorders>
            <w:shd w:val="clear" w:color="auto" w:fill="auto"/>
            <w:noWrap/>
            <w:vAlign w:val="bottom"/>
            <w:hideMark/>
            <w:tcPrChange w:id="125"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26" w:author="Samuel Dent" w:date="2015-11-25T10:40:00Z"/>
                <w:rFonts w:ascii="Calibri" w:hAnsi="Calibri"/>
                <w:color w:val="000000"/>
                <w:szCs w:val="20"/>
              </w:rPr>
            </w:pPr>
            <w:ins w:id="127" w:author="Samuel Dent" w:date="2015-11-25T10:40:00Z">
              <w:r w:rsidRPr="00CD1B6E">
                <w:rPr>
                  <w:rFonts w:ascii="Calibri" w:hAnsi="Calibri"/>
                  <w:color w:val="000000"/>
                  <w:szCs w:val="20"/>
                </w:rPr>
                <w:t>5844</w:t>
              </w:r>
            </w:ins>
          </w:p>
        </w:tc>
      </w:tr>
      <w:tr w:rsidR="00CD1B6E" w:rsidRPr="00CD1B6E" w:rsidTr="00CD1B6E">
        <w:trPr>
          <w:trHeight w:val="233"/>
          <w:jc w:val="center"/>
          <w:ins w:id="128" w:author="Samuel Dent" w:date="2015-11-25T10:40:00Z"/>
          <w:trPrChange w:id="129" w:author="Samuel Dent" w:date="2015-11-25T10:42:00Z">
            <w:trPr>
              <w:trHeight w:val="52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30" w:author="Samuel Dent" w:date="2015-11-25T10:42: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31" w:author="Samuel Dent" w:date="2015-11-25T10:40:00Z"/>
                <w:rFonts w:ascii="Calibri" w:hAnsi="Calibri"/>
                <w:color w:val="000000"/>
                <w:szCs w:val="20"/>
              </w:rPr>
            </w:pPr>
            <w:ins w:id="132" w:author="Samuel Dent" w:date="2015-11-25T10:40:00Z">
              <w:r w:rsidRPr="00CD1B6E">
                <w:rPr>
                  <w:rFonts w:ascii="Calibri" w:hAnsi="Calibri"/>
                  <w:color w:val="000000"/>
                  <w:szCs w:val="20"/>
                </w:rPr>
                <w:t>Manufacturing Facility</w:t>
              </w:r>
            </w:ins>
          </w:p>
        </w:tc>
        <w:tc>
          <w:tcPr>
            <w:tcW w:w="1320" w:type="dxa"/>
            <w:tcBorders>
              <w:top w:val="nil"/>
              <w:left w:val="nil"/>
              <w:bottom w:val="single" w:sz="4" w:space="0" w:color="auto"/>
              <w:right w:val="single" w:sz="4" w:space="0" w:color="auto"/>
            </w:tcBorders>
            <w:shd w:val="clear" w:color="auto" w:fill="auto"/>
            <w:noWrap/>
            <w:vAlign w:val="bottom"/>
            <w:hideMark/>
            <w:tcPrChange w:id="133" w:author="Samuel Dent" w:date="2015-11-25T10:42: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34" w:author="Samuel Dent" w:date="2015-11-25T10:40:00Z"/>
                <w:rFonts w:ascii="Calibri" w:hAnsi="Calibri"/>
                <w:color w:val="000000"/>
                <w:szCs w:val="20"/>
              </w:rPr>
            </w:pPr>
            <w:ins w:id="135" w:author="Samuel Dent" w:date="2015-11-25T10:40:00Z">
              <w:r w:rsidRPr="00CD1B6E">
                <w:rPr>
                  <w:rFonts w:ascii="Calibri" w:hAnsi="Calibri"/>
                  <w:color w:val="000000"/>
                  <w:szCs w:val="20"/>
                </w:rPr>
                <w:t>3821</w:t>
              </w:r>
            </w:ins>
          </w:p>
        </w:tc>
      </w:tr>
      <w:tr w:rsidR="00CD1B6E" w:rsidRPr="00CD1B6E" w:rsidTr="00CD1B6E">
        <w:trPr>
          <w:trHeight w:val="255"/>
          <w:jc w:val="center"/>
          <w:ins w:id="136" w:author="Samuel Dent" w:date="2015-11-25T10:40:00Z"/>
          <w:trPrChange w:id="137"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38"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39" w:author="Samuel Dent" w:date="2015-11-25T10:40:00Z"/>
                <w:rFonts w:ascii="Calibri" w:hAnsi="Calibri"/>
                <w:color w:val="000000"/>
                <w:szCs w:val="20"/>
              </w:rPr>
            </w:pPr>
            <w:ins w:id="140" w:author="Samuel Dent" w:date="2015-11-25T10:40:00Z">
              <w:r w:rsidRPr="00CD1B6E">
                <w:rPr>
                  <w:rFonts w:ascii="Calibri" w:hAnsi="Calibri"/>
                  <w:color w:val="000000"/>
                  <w:szCs w:val="20"/>
                </w:rPr>
                <w:t>MF - High Rise</w:t>
              </w:r>
            </w:ins>
          </w:p>
        </w:tc>
        <w:tc>
          <w:tcPr>
            <w:tcW w:w="1320" w:type="dxa"/>
            <w:tcBorders>
              <w:top w:val="nil"/>
              <w:left w:val="nil"/>
              <w:bottom w:val="single" w:sz="4" w:space="0" w:color="auto"/>
              <w:right w:val="single" w:sz="4" w:space="0" w:color="auto"/>
            </w:tcBorders>
            <w:shd w:val="clear" w:color="auto" w:fill="auto"/>
            <w:noWrap/>
            <w:vAlign w:val="bottom"/>
            <w:hideMark/>
            <w:tcPrChange w:id="141"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42" w:author="Samuel Dent" w:date="2015-11-25T10:40:00Z"/>
                <w:rFonts w:ascii="Calibri" w:hAnsi="Calibri"/>
                <w:color w:val="000000"/>
                <w:szCs w:val="20"/>
              </w:rPr>
            </w:pPr>
            <w:ins w:id="143" w:author="Samuel Dent" w:date="2015-11-25T10:40:00Z">
              <w:r w:rsidRPr="00CD1B6E">
                <w:rPr>
                  <w:rFonts w:ascii="Calibri" w:hAnsi="Calibri"/>
                  <w:color w:val="000000"/>
                  <w:szCs w:val="20"/>
                </w:rPr>
                <w:t> </w:t>
              </w:r>
            </w:ins>
            <w:ins w:id="144" w:author="Samuel Dent" w:date="2015-11-25T10:43:00Z">
              <w:r>
                <w:rPr>
                  <w:rFonts w:ascii="Calibri" w:hAnsi="Calibri"/>
                  <w:color w:val="000000"/>
                  <w:szCs w:val="20"/>
                </w:rPr>
                <w:t>TBD</w:t>
              </w:r>
            </w:ins>
          </w:p>
        </w:tc>
      </w:tr>
      <w:tr w:rsidR="00CD1B6E" w:rsidRPr="00CD1B6E" w:rsidTr="00CD1B6E">
        <w:trPr>
          <w:trHeight w:val="255"/>
          <w:jc w:val="center"/>
          <w:ins w:id="145" w:author="Samuel Dent" w:date="2015-11-25T10:40:00Z"/>
          <w:trPrChange w:id="146"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47"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48" w:author="Samuel Dent" w:date="2015-11-25T10:40:00Z"/>
                <w:rFonts w:ascii="Calibri" w:hAnsi="Calibri"/>
                <w:color w:val="000000"/>
                <w:szCs w:val="20"/>
              </w:rPr>
            </w:pPr>
            <w:ins w:id="149" w:author="Samuel Dent" w:date="2015-11-25T10:40:00Z">
              <w:r w:rsidRPr="00CD1B6E">
                <w:rPr>
                  <w:rFonts w:ascii="Calibri" w:hAnsi="Calibri"/>
                  <w:color w:val="000000"/>
                  <w:szCs w:val="20"/>
                </w:rPr>
                <w:t>MF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150"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51" w:author="Samuel Dent" w:date="2015-11-25T10:40:00Z"/>
                <w:rFonts w:ascii="Calibri" w:hAnsi="Calibri"/>
                <w:color w:val="000000"/>
                <w:szCs w:val="20"/>
              </w:rPr>
            </w:pPr>
            <w:ins w:id="152" w:author="Samuel Dent" w:date="2015-11-25T10:40:00Z">
              <w:r w:rsidRPr="00CD1B6E">
                <w:rPr>
                  <w:rFonts w:ascii="Calibri" w:hAnsi="Calibri"/>
                  <w:color w:val="000000"/>
                  <w:szCs w:val="20"/>
                </w:rPr>
                <w:t>5749</w:t>
              </w:r>
            </w:ins>
          </w:p>
        </w:tc>
      </w:tr>
      <w:tr w:rsidR="00CD1B6E" w:rsidRPr="00CD1B6E" w:rsidTr="00CD1B6E">
        <w:trPr>
          <w:trHeight w:val="255"/>
          <w:jc w:val="center"/>
          <w:ins w:id="153" w:author="Samuel Dent" w:date="2015-11-25T10:40:00Z"/>
          <w:trPrChange w:id="154"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55"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56" w:author="Samuel Dent" w:date="2015-11-25T10:40:00Z"/>
                <w:rFonts w:ascii="Calibri" w:hAnsi="Calibri"/>
                <w:color w:val="000000"/>
                <w:szCs w:val="20"/>
              </w:rPr>
            </w:pPr>
            <w:ins w:id="157" w:author="Samuel Dent" w:date="2015-11-25T10:40:00Z">
              <w:r w:rsidRPr="00CD1B6E">
                <w:rPr>
                  <w:rFonts w:ascii="Calibri" w:hAnsi="Calibri"/>
                  <w:color w:val="000000"/>
                  <w:szCs w:val="20"/>
                </w:rPr>
                <w:t>Motel</w:t>
              </w:r>
            </w:ins>
          </w:p>
        </w:tc>
        <w:tc>
          <w:tcPr>
            <w:tcW w:w="1320" w:type="dxa"/>
            <w:tcBorders>
              <w:top w:val="nil"/>
              <w:left w:val="nil"/>
              <w:bottom w:val="single" w:sz="4" w:space="0" w:color="auto"/>
              <w:right w:val="single" w:sz="4" w:space="0" w:color="auto"/>
            </w:tcBorders>
            <w:shd w:val="clear" w:color="auto" w:fill="auto"/>
            <w:noWrap/>
            <w:vAlign w:val="bottom"/>
            <w:hideMark/>
            <w:tcPrChange w:id="158"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59" w:author="Samuel Dent" w:date="2015-11-25T10:40:00Z"/>
                <w:rFonts w:ascii="Calibri" w:hAnsi="Calibri"/>
                <w:color w:val="000000"/>
                <w:szCs w:val="20"/>
              </w:rPr>
            </w:pPr>
            <w:ins w:id="160" w:author="Samuel Dent" w:date="2015-11-25T10:40:00Z">
              <w:r w:rsidRPr="00CD1B6E">
                <w:rPr>
                  <w:rFonts w:ascii="Calibri" w:hAnsi="Calibri"/>
                  <w:color w:val="000000"/>
                  <w:szCs w:val="20"/>
                </w:rPr>
                <w:t> </w:t>
              </w:r>
            </w:ins>
            <w:ins w:id="161" w:author="Samuel Dent" w:date="2015-11-25T10:43:00Z">
              <w:r>
                <w:rPr>
                  <w:rFonts w:ascii="Calibri" w:hAnsi="Calibri"/>
                  <w:color w:val="000000"/>
                  <w:szCs w:val="20"/>
                </w:rPr>
                <w:t>TBD</w:t>
              </w:r>
            </w:ins>
          </w:p>
        </w:tc>
      </w:tr>
      <w:tr w:rsidR="00CD1B6E" w:rsidRPr="00CD1B6E" w:rsidTr="00CD1B6E">
        <w:trPr>
          <w:trHeight w:val="255"/>
          <w:jc w:val="center"/>
          <w:ins w:id="162" w:author="Samuel Dent" w:date="2015-11-25T10:40:00Z"/>
          <w:trPrChange w:id="163"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64"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65" w:author="Samuel Dent" w:date="2015-11-25T10:40:00Z"/>
                <w:rFonts w:ascii="Calibri" w:hAnsi="Calibri"/>
                <w:color w:val="000000"/>
                <w:szCs w:val="20"/>
              </w:rPr>
            </w:pPr>
            <w:ins w:id="166" w:author="Samuel Dent" w:date="2015-11-25T10:40:00Z">
              <w:r w:rsidRPr="00CD1B6E">
                <w:rPr>
                  <w:rFonts w:ascii="Calibri" w:hAnsi="Calibri"/>
                  <w:color w:val="000000"/>
                  <w:szCs w:val="20"/>
                </w:rPr>
                <w:t>Movie Theatre</w:t>
              </w:r>
            </w:ins>
          </w:p>
        </w:tc>
        <w:tc>
          <w:tcPr>
            <w:tcW w:w="1320" w:type="dxa"/>
            <w:tcBorders>
              <w:top w:val="nil"/>
              <w:left w:val="nil"/>
              <w:bottom w:val="single" w:sz="4" w:space="0" w:color="auto"/>
              <w:right w:val="single" w:sz="4" w:space="0" w:color="auto"/>
            </w:tcBorders>
            <w:shd w:val="clear" w:color="auto" w:fill="auto"/>
            <w:noWrap/>
            <w:vAlign w:val="bottom"/>
            <w:hideMark/>
            <w:tcPrChange w:id="167"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68" w:author="Samuel Dent" w:date="2015-11-25T10:40:00Z"/>
                <w:rFonts w:ascii="Calibri" w:hAnsi="Calibri"/>
                <w:color w:val="000000"/>
                <w:szCs w:val="20"/>
              </w:rPr>
            </w:pPr>
            <w:ins w:id="169" w:author="Samuel Dent" w:date="2015-11-25T10:40:00Z">
              <w:r w:rsidRPr="00CD1B6E">
                <w:rPr>
                  <w:rFonts w:ascii="Calibri" w:hAnsi="Calibri"/>
                  <w:color w:val="000000"/>
                  <w:szCs w:val="20"/>
                </w:rPr>
                <w:t>5063</w:t>
              </w:r>
            </w:ins>
          </w:p>
        </w:tc>
      </w:tr>
      <w:tr w:rsidR="00CD1B6E" w:rsidRPr="00CD1B6E" w:rsidTr="00CD1B6E">
        <w:trPr>
          <w:trHeight w:val="255"/>
          <w:jc w:val="center"/>
          <w:ins w:id="170" w:author="Samuel Dent" w:date="2015-11-25T10:40:00Z"/>
          <w:trPrChange w:id="171"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72"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73" w:author="Samuel Dent" w:date="2015-11-25T10:40:00Z"/>
                <w:rFonts w:ascii="Calibri" w:hAnsi="Calibri"/>
                <w:color w:val="000000"/>
                <w:szCs w:val="20"/>
              </w:rPr>
            </w:pPr>
            <w:ins w:id="174" w:author="Samuel Dent" w:date="2015-11-25T10:40:00Z">
              <w:r w:rsidRPr="00CD1B6E">
                <w:rPr>
                  <w:rFonts w:ascii="Calibri" w:hAnsi="Calibri"/>
                  <w:color w:val="000000"/>
                  <w:szCs w:val="20"/>
                </w:rPr>
                <w:t>Office - High Rise - VAV econ</w:t>
              </w:r>
            </w:ins>
          </w:p>
        </w:tc>
        <w:tc>
          <w:tcPr>
            <w:tcW w:w="1320" w:type="dxa"/>
            <w:tcBorders>
              <w:top w:val="nil"/>
              <w:left w:val="nil"/>
              <w:bottom w:val="single" w:sz="4" w:space="0" w:color="auto"/>
              <w:right w:val="single" w:sz="4" w:space="0" w:color="auto"/>
            </w:tcBorders>
            <w:shd w:val="clear" w:color="auto" w:fill="auto"/>
            <w:noWrap/>
            <w:vAlign w:val="bottom"/>
            <w:hideMark/>
            <w:tcPrChange w:id="175"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76" w:author="Samuel Dent" w:date="2015-11-25T10:40:00Z"/>
                <w:rFonts w:ascii="Calibri" w:hAnsi="Calibri"/>
                <w:color w:val="000000"/>
                <w:szCs w:val="20"/>
              </w:rPr>
            </w:pPr>
            <w:ins w:id="177" w:author="Samuel Dent" w:date="2015-11-25T10:40:00Z">
              <w:r w:rsidRPr="00CD1B6E">
                <w:rPr>
                  <w:rFonts w:ascii="Calibri" w:hAnsi="Calibri"/>
                  <w:color w:val="000000"/>
                  <w:szCs w:val="20"/>
                </w:rPr>
                <w:t>4094</w:t>
              </w:r>
            </w:ins>
          </w:p>
        </w:tc>
      </w:tr>
      <w:tr w:rsidR="00CD1B6E" w:rsidRPr="00CD1B6E" w:rsidTr="00CD1B6E">
        <w:trPr>
          <w:trHeight w:val="255"/>
          <w:jc w:val="center"/>
          <w:ins w:id="178" w:author="Samuel Dent" w:date="2015-11-25T10:40:00Z"/>
          <w:trPrChange w:id="179"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80"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81" w:author="Samuel Dent" w:date="2015-11-25T10:40:00Z"/>
                <w:rFonts w:ascii="Calibri" w:hAnsi="Calibri"/>
                <w:color w:val="000000"/>
                <w:szCs w:val="20"/>
              </w:rPr>
            </w:pPr>
            <w:ins w:id="182" w:author="Samuel Dent" w:date="2015-11-25T10:40:00Z">
              <w:r w:rsidRPr="00CD1B6E">
                <w:rPr>
                  <w:rFonts w:ascii="Calibri" w:hAnsi="Calibri"/>
                  <w:color w:val="000000"/>
                  <w:szCs w:val="20"/>
                </w:rPr>
                <w:t>Office - High Rise - CAV econ</w:t>
              </w:r>
            </w:ins>
          </w:p>
        </w:tc>
        <w:tc>
          <w:tcPr>
            <w:tcW w:w="1320" w:type="dxa"/>
            <w:tcBorders>
              <w:top w:val="nil"/>
              <w:left w:val="nil"/>
              <w:bottom w:val="single" w:sz="4" w:space="0" w:color="auto"/>
              <w:right w:val="single" w:sz="4" w:space="0" w:color="auto"/>
            </w:tcBorders>
            <w:shd w:val="clear" w:color="auto" w:fill="auto"/>
            <w:noWrap/>
            <w:vAlign w:val="bottom"/>
            <w:hideMark/>
            <w:tcPrChange w:id="183"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84" w:author="Samuel Dent" w:date="2015-11-25T10:40:00Z"/>
                <w:rFonts w:ascii="Calibri" w:hAnsi="Calibri"/>
                <w:color w:val="000000"/>
                <w:szCs w:val="20"/>
              </w:rPr>
            </w:pPr>
            <w:ins w:id="185" w:author="Samuel Dent" w:date="2015-11-25T10:40:00Z">
              <w:r w:rsidRPr="00CD1B6E">
                <w:rPr>
                  <w:rFonts w:ascii="Calibri" w:hAnsi="Calibri"/>
                  <w:color w:val="000000"/>
                  <w:szCs w:val="20"/>
                </w:rPr>
                <w:t>5361</w:t>
              </w:r>
            </w:ins>
          </w:p>
        </w:tc>
      </w:tr>
      <w:tr w:rsidR="00CD1B6E" w:rsidRPr="00CD1B6E" w:rsidTr="00CD1B6E">
        <w:trPr>
          <w:trHeight w:val="255"/>
          <w:jc w:val="center"/>
          <w:ins w:id="186" w:author="Samuel Dent" w:date="2015-11-25T10:40:00Z"/>
          <w:trPrChange w:id="187"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88"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89" w:author="Samuel Dent" w:date="2015-11-25T10:40:00Z"/>
                <w:rFonts w:ascii="Calibri" w:hAnsi="Calibri"/>
                <w:color w:val="000000"/>
                <w:szCs w:val="20"/>
              </w:rPr>
            </w:pPr>
            <w:ins w:id="190" w:author="Samuel Dent" w:date="2015-11-25T10:40:00Z">
              <w:r w:rsidRPr="00CD1B6E">
                <w:rPr>
                  <w:rFonts w:ascii="Calibri" w:hAnsi="Calibri"/>
                  <w:color w:val="000000"/>
                  <w:szCs w:val="20"/>
                </w:rPr>
                <w:t>Office - High Rise - CAV no econ</w:t>
              </w:r>
            </w:ins>
          </w:p>
        </w:tc>
        <w:tc>
          <w:tcPr>
            <w:tcW w:w="1320" w:type="dxa"/>
            <w:tcBorders>
              <w:top w:val="nil"/>
              <w:left w:val="nil"/>
              <w:bottom w:val="single" w:sz="4" w:space="0" w:color="auto"/>
              <w:right w:val="single" w:sz="4" w:space="0" w:color="auto"/>
            </w:tcBorders>
            <w:shd w:val="clear" w:color="auto" w:fill="auto"/>
            <w:noWrap/>
            <w:vAlign w:val="bottom"/>
            <w:hideMark/>
            <w:tcPrChange w:id="191"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192" w:author="Samuel Dent" w:date="2015-11-25T10:40:00Z"/>
                <w:rFonts w:ascii="Calibri" w:hAnsi="Calibri"/>
                <w:color w:val="000000"/>
                <w:szCs w:val="20"/>
              </w:rPr>
            </w:pPr>
            <w:ins w:id="193" w:author="Samuel Dent" w:date="2015-11-25T10:40:00Z">
              <w:r w:rsidRPr="00CD1B6E">
                <w:rPr>
                  <w:rFonts w:ascii="Calibri" w:hAnsi="Calibri"/>
                  <w:color w:val="000000"/>
                  <w:szCs w:val="20"/>
                </w:rPr>
                <w:t>5331</w:t>
              </w:r>
            </w:ins>
          </w:p>
        </w:tc>
      </w:tr>
      <w:tr w:rsidR="00CD1B6E" w:rsidRPr="00CD1B6E" w:rsidTr="00CD1B6E">
        <w:trPr>
          <w:trHeight w:val="255"/>
          <w:jc w:val="center"/>
          <w:ins w:id="194" w:author="Samuel Dent" w:date="2015-11-25T10:40:00Z"/>
          <w:trPrChange w:id="195"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96"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197" w:author="Samuel Dent" w:date="2015-11-25T10:40:00Z"/>
                <w:rFonts w:ascii="Calibri" w:hAnsi="Calibri"/>
                <w:color w:val="000000"/>
                <w:szCs w:val="20"/>
              </w:rPr>
            </w:pPr>
            <w:ins w:id="198" w:author="Samuel Dent" w:date="2015-11-25T10:40:00Z">
              <w:r w:rsidRPr="00CD1B6E">
                <w:rPr>
                  <w:rFonts w:ascii="Calibri" w:hAnsi="Calibri"/>
                  <w:color w:val="000000"/>
                  <w:szCs w:val="20"/>
                </w:rPr>
                <w:t>Office - High Rise - FCU</w:t>
              </w:r>
            </w:ins>
          </w:p>
        </w:tc>
        <w:tc>
          <w:tcPr>
            <w:tcW w:w="1320" w:type="dxa"/>
            <w:tcBorders>
              <w:top w:val="nil"/>
              <w:left w:val="nil"/>
              <w:bottom w:val="single" w:sz="4" w:space="0" w:color="auto"/>
              <w:right w:val="single" w:sz="4" w:space="0" w:color="auto"/>
            </w:tcBorders>
            <w:shd w:val="clear" w:color="auto" w:fill="auto"/>
            <w:noWrap/>
            <w:vAlign w:val="bottom"/>
            <w:hideMark/>
            <w:tcPrChange w:id="199"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00" w:author="Samuel Dent" w:date="2015-11-25T10:40:00Z"/>
                <w:rFonts w:ascii="Calibri" w:hAnsi="Calibri"/>
                <w:color w:val="000000"/>
                <w:szCs w:val="20"/>
              </w:rPr>
            </w:pPr>
            <w:ins w:id="201" w:author="Samuel Dent" w:date="2015-11-25T10:40:00Z">
              <w:r w:rsidRPr="00CD1B6E">
                <w:rPr>
                  <w:rFonts w:ascii="Calibri" w:hAnsi="Calibri"/>
                  <w:color w:val="000000"/>
                  <w:szCs w:val="20"/>
                </w:rPr>
                <w:t>3758</w:t>
              </w:r>
            </w:ins>
          </w:p>
        </w:tc>
      </w:tr>
      <w:tr w:rsidR="00CD1B6E" w:rsidRPr="00CD1B6E" w:rsidTr="00CD1B6E">
        <w:trPr>
          <w:trHeight w:val="255"/>
          <w:jc w:val="center"/>
          <w:ins w:id="202" w:author="Samuel Dent" w:date="2015-11-25T10:40:00Z"/>
          <w:trPrChange w:id="203"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04"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05" w:author="Samuel Dent" w:date="2015-11-25T10:40:00Z"/>
                <w:rFonts w:ascii="Calibri" w:hAnsi="Calibri"/>
                <w:color w:val="000000"/>
                <w:szCs w:val="20"/>
              </w:rPr>
            </w:pPr>
            <w:ins w:id="206" w:author="Samuel Dent" w:date="2015-11-25T10:40:00Z">
              <w:r w:rsidRPr="00CD1B6E">
                <w:rPr>
                  <w:rFonts w:ascii="Calibri" w:hAnsi="Calibri"/>
                  <w:color w:val="000000"/>
                  <w:szCs w:val="20"/>
                </w:rPr>
                <w:t>Office - Low Rise</w:t>
              </w:r>
            </w:ins>
          </w:p>
        </w:tc>
        <w:tc>
          <w:tcPr>
            <w:tcW w:w="1320" w:type="dxa"/>
            <w:tcBorders>
              <w:top w:val="nil"/>
              <w:left w:val="nil"/>
              <w:bottom w:val="single" w:sz="4" w:space="0" w:color="auto"/>
              <w:right w:val="single" w:sz="4" w:space="0" w:color="auto"/>
            </w:tcBorders>
            <w:shd w:val="clear" w:color="auto" w:fill="auto"/>
            <w:noWrap/>
            <w:vAlign w:val="bottom"/>
            <w:hideMark/>
            <w:tcPrChange w:id="207"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08" w:author="Samuel Dent" w:date="2015-11-25T10:40:00Z"/>
                <w:rFonts w:ascii="Calibri" w:hAnsi="Calibri"/>
                <w:color w:val="000000"/>
                <w:szCs w:val="20"/>
              </w:rPr>
            </w:pPr>
            <w:ins w:id="209" w:author="Samuel Dent" w:date="2015-11-25T10:40:00Z">
              <w:r w:rsidRPr="00CD1B6E">
                <w:rPr>
                  <w:rFonts w:ascii="Calibri" w:hAnsi="Calibri"/>
                  <w:color w:val="000000"/>
                  <w:szCs w:val="20"/>
                </w:rPr>
                <w:t>3834</w:t>
              </w:r>
            </w:ins>
          </w:p>
        </w:tc>
      </w:tr>
      <w:tr w:rsidR="00CD1B6E" w:rsidRPr="00CD1B6E" w:rsidTr="00CD1B6E">
        <w:trPr>
          <w:trHeight w:val="255"/>
          <w:jc w:val="center"/>
          <w:ins w:id="210" w:author="Samuel Dent" w:date="2015-11-25T10:40:00Z"/>
          <w:trPrChange w:id="211"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12"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13" w:author="Samuel Dent" w:date="2015-11-25T10:40:00Z"/>
                <w:rFonts w:ascii="Calibri" w:hAnsi="Calibri"/>
                <w:color w:val="000000"/>
                <w:szCs w:val="20"/>
              </w:rPr>
            </w:pPr>
            <w:ins w:id="214" w:author="Samuel Dent" w:date="2015-11-25T10:40:00Z">
              <w:r w:rsidRPr="00CD1B6E">
                <w:rPr>
                  <w:rFonts w:ascii="Calibri" w:hAnsi="Calibri"/>
                  <w:color w:val="000000"/>
                  <w:szCs w:val="20"/>
                </w:rPr>
                <w:t>Office - Mid Rise</w:t>
              </w:r>
            </w:ins>
          </w:p>
        </w:tc>
        <w:tc>
          <w:tcPr>
            <w:tcW w:w="1320" w:type="dxa"/>
            <w:tcBorders>
              <w:top w:val="nil"/>
              <w:left w:val="nil"/>
              <w:bottom w:val="single" w:sz="4" w:space="0" w:color="auto"/>
              <w:right w:val="single" w:sz="4" w:space="0" w:color="auto"/>
            </w:tcBorders>
            <w:shd w:val="clear" w:color="auto" w:fill="auto"/>
            <w:noWrap/>
            <w:vAlign w:val="bottom"/>
            <w:hideMark/>
            <w:tcPrChange w:id="215"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16" w:author="Samuel Dent" w:date="2015-11-25T10:40:00Z"/>
                <w:rFonts w:ascii="Calibri" w:hAnsi="Calibri"/>
                <w:color w:val="000000"/>
                <w:szCs w:val="20"/>
              </w:rPr>
            </w:pPr>
            <w:ins w:id="217" w:author="Samuel Dent" w:date="2015-11-25T10:40:00Z">
              <w:r w:rsidRPr="00CD1B6E">
                <w:rPr>
                  <w:rFonts w:ascii="Calibri" w:hAnsi="Calibri"/>
                  <w:color w:val="000000"/>
                  <w:szCs w:val="20"/>
                </w:rPr>
                <w:t>3977</w:t>
              </w:r>
            </w:ins>
          </w:p>
        </w:tc>
      </w:tr>
      <w:tr w:rsidR="00CD1B6E" w:rsidRPr="00CD1B6E" w:rsidTr="00CD1B6E">
        <w:trPr>
          <w:trHeight w:val="255"/>
          <w:jc w:val="center"/>
          <w:ins w:id="218" w:author="Samuel Dent" w:date="2015-11-25T10:40:00Z"/>
          <w:trPrChange w:id="219"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20"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21" w:author="Samuel Dent" w:date="2015-11-25T10:40:00Z"/>
                <w:rFonts w:ascii="Calibri" w:hAnsi="Calibri"/>
                <w:color w:val="000000"/>
                <w:szCs w:val="20"/>
              </w:rPr>
            </w:pPr>
            <w:ins w:id="222" w:author="Samuel Dent" w:date="2015-11-25T10:40:00Z">
              <w:r w:rsidRPr="00CD1B6E">
                <w:rPr>
                  <w:rFonts w:ascii="Calibri" w:hAnsi="Calibri"/>
                  <w:color w:val="000000"/>
                  <w:szCs w:val="20"/>
                </w:rPr>
                <w:t>Religious Building</w:t>
              </w:r>
            </w:ins>
          </w:p>
        </w:tc>
        <w:tc>
          <w:tcPr>
            <w:tcW w:w="1320" w:type="dxa"/>
            <w:tcBorders>
              <w:top w:val="nil"/>
              <w:left w:val="nil"/>
              <w:bottom w:val="single" w:sz="4" w:space="0" w:color="auto"/>
              <w:right w:val="single" w:sz="4" w:space="0" w:color="auto"/>
            </w:tcBorders>
            <w:shd w:val="clear" w:color="auto" w:fill="auto"/>
            <w:noWrap/>
            <w:vAlign w:val="bottom"/>
            <w:hideMark/>
            <w:tcPrChange w:id="223"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24" w:author="Samuel Dent" w:date="2015-11-25T10:40:00Z"/>
                <w:rFonts w:ascii="Calibri" w:hAnsi="Calibri"/>
                <w:color w:val="000000"/>
                <w:szCs w:val="20"/>
              </w:rPr>
            </w:pPr>
            <w:ins w:id="225" w:author="Samuel Dent" w:date="2015-11-25T10:40:00Z">
              <w:r w:rsidRPr="00CD1B6E">
                <w:rPr>
                  <w:rFonts w:ascii="Calibri" w:hAnsi="Calibri"/>
                  <w:color w:val="000000"/>
                  <w:szCs w:val="20"/>
                </w:rPr>
                <w:t>5199</w:t>
              </w:r>
            </w:ins>
          </w:p>
        </w:tc>
      </w:tr>
      <w:tr w:rsidR="00CD1B6E" w:rsidRPr="00CD1B6E" w:rsidTr="00CD1B6E">
        <w:trPr>
          <w:trHeight w:val="255"/>
          <w:jc w:val="center"/>
          <w:ins w:id="226" w:author="Samuel Dent" w:date="2015-11-25T10:40:00Z"/>
          <w:trPrChange w:id="227"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28"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29" w:author="Samuel Dent" w:date="2015-11-25T10:40:00Z"/>
                <w:rFonts w:ascii="Calibri" w:hAnsi="Calibri"/>
                <w:color w:val="000000"/>
                <w:szCs w:val="20"/>
              </w:rPr>
            </w:pPr>
            <w:ins w:id="230" w:author="Samuel Dent" w:date="2015-11-25T10:40:00Z">
              <w:r w:rsidRPr="00CD1B6E">
                <w:rPr>
                  <w:rFonts w:ascii="Calibri" w:hAnsi="Calibri"/>
                  <w:color w:val="000000"/>
                  <w:szCs w:val="20"/>
                </w:rPr>
                <w:t>Restaurant</w:t>
              </w:r>
            </w:ins>
          </w:p>
        </w:tc>
        <w:tc>
          <w:tcPr>
            <w:tcW w:w="1320" w:type="dxa"/>
            <w:tcBorders>
              <w:top w:val="nil"/>
              <w:left w:val="nil"/>
              <w:bottom w:val="single" w:sz="4" w:space="0" w:color="auto"/>
              <w:right w:val="single" w:sz="4" w:space="0" w:color="auto"/>
            </w:tcBorders>
            <w:shd w:val="clear" w:color="auto" w:fill="auto"/>
            <w:noWrap/>
            <w:vAlign w:val="bottom"/>
            <w:hideMark/>
            <w:tcPrChange w:id="231"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32" w:author="Samuel Dent" w:date="2015-11-25T10:40:00Z"/>
                <w:rFonts w:ascii="Calibri" w:hAnsi="Calibri"/>
                <w:color w:val="000000"/>
                <w:szCs w:val="20"/>
              </w:rPr>
            </w:pPr>
            <w:ins w:id="233" w:author="Samuel Dent" w:date="2015-11-25T10:40:00Z">
              <w:r w:rsidRPr="00CD1B6E">
                <w:rPr>
                  <w:rFonts w:ascii="Calibri" w:hAnsi="Calibri"/>
                  <w:color w:val="000000"/>
                  <w:szCs w:val="20"/>
                </w:rPr>
                <w:t>4579</w:t>
              </w:r>
            </w:ins>
          </w:p>
        </w:tc>
      </w:tr>
      <w:tr w:rsidR="00CD1B6E" w:rsidRPr="00CD1B6E" w:rsidTr="00CD1B6E">
        <w:trPr>
          <w:trHeight w:val="255"/>
          <w:jc w:val="center"/>
          <w:ins w:id="234" w:author="Samuel Dent" w:date="2015-11-25T10:40:00Z"/>
          <w:trPrChange w:id="235"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36"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37" w:author="Samuel Dent" w:date="2015-11-25T10:40:00Z"/>
                <w:rFonts w:ascii="Calibri" w:hAnsi="Calibri"/>
                <w:color w:val="000000"/>
                <w:szCs w:val="20"/>
              </w:rPr>
            </w:pPr>
            <w:ins w:id="238" w:author="Samuel Dent" w:date="2015-11-25T10:40:00Z">
              <w:r w:rsidRPr="00CD1B6E">
                <w:rPr>
                  <w:rFonts w:ascii="Calibri" w:hAnsi="Calibri"/>
                  <w:color w:val="000000"/>
                  <w:szCs w:val="20"/>
                </w:rPr>
                <w:t>Retail - Department Store</w:t>
              </w:r>
            </w:ins>
          </w:p>
        </w:tc>
        <w:tc>
          <w:tcPr>
            <w:tcW w:w="1320" w:type="dxa"/>
            <w:tcBorders>
              <w:top w:val="nil"/>
              <w:left w:val="nil"/>
              <w:bottom w:val="single" w:sz="4" w:space="0" w:color="auto"/>
              <w:right w:val="single" w:sz="4" w:space="0" w:color="auto"/>
            </w:tcBorders>
            <w:shd w:val="clear" w:color="auto" w:fill="auto"/>
            <w:noWrap/>
            <w:vAlign w:val="bottom"/>
            <w:hideMark/>
            <w:tcPrChange w:id="239"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40" w:author="Samuel Dent" w:date="2015-11-25T10:40:00Z"/>
                <w:rFonts w:ascii="Calibri" w:hAnsi="Calibri"/>
                <w:color w:val="000000"/>
                <w:szCs w:val="20"/>
              </w:rPr>
            </w:pPr>
            <w:ins w:id="241" w:author="Samuel Dent" w:date="2015-11-25T10:40:00Z">
              <w:r w:rsidRPr="00CD1B6E">
                <w:rPr>
                  <w:rFonts w:ascii="Calibri" w:hAnsi="Calibri"/>
                  <w:color w:val="000000"/>
                  <w:szCs w:val="20"/>
                </w:rPr>
                <w:t>4249</w:t>
              </w:r>
            </w:ins>
          </w:p>
        </w:tc>
      </w:tr>
      <w:tr w:rsidR="00CD1B6E" w:rsidRPr="00CD1B6E" w:rsidTr="00CD1B6E">
        <w:trPr>
          <w:trHeight w:val="255"/>
          <w:jc w:val="center"/>
          <w:ins w:id="242" w:author="Samuel Dent" w:date="2015-11-25T10:40:00Z"/>
          <w:trPrChange w:id="243"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44"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45" w:author="Samuel Dent" w:date="2015-11-25T10:40:00Z"/>
                <w:rFonts w:ascii="Calibri" w:hAnsi="Calibri"/>
                <w:color w:val="000000"/>
                <w:szCs w:val="20"/>
              </w:rPr>
            </w:pPr>
            <w:ins w:id="246" w:author="Samuel Dent" w:date="2015-11-25T10:40:00Z">
              <w:r w:rsidRPr="00CD1B6E">
                <w:rPr>
                  <w:rFonts w:ascii="Calibri" w:hAnsi="Calibri"/>
                  <w:color w:val="000000"/>
                  <w:szCs w:val="20"/>
                </w:rPr>
                <w:t>Retail - Strip Mall</w:t>
              </w:r>
            </w:ins>
          </w:p>
        </w:tc>
        <w:tc>
          <w:tcPr>
            <w:tcW w:w="1320" w:type="dxa"/>
            <w:tcBorders>
              <w:top w:val="nil"/>
              <w:left w:val="nil"/>
              <w:bottom w:val="single" w:sz="4" w:space="0" w:color="auto"/>
              <w:right w:val="single" w:sz="4" w:space="0" w:color="auto"/>
            </w:tcBorders>
            <w:shd w:val="clear" w:color="auto" w:fill="auto"/>
            <w:noWrap/>
            <w:vAlign w:val="bottom"/>
            <w:hideMark/>
            <w:tcPrChange w:id="247"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48" w:author="Samuel Dent" w:date="2015-11-25T10:40:00Z"/>
                <w:rFonts w:ascii="Calibri" w:hAnsi="Calibri"/>
                <w:color w:val="000000"/>
                <w:szCs w:val="20"/>
              </w:rPr>
            </w:pPr>
            <w:ins w:id="249" w:author="Samuel Dent" w:date="2015-11-25T10:40:00Z">
              <w:r w:rsidRPr="00CD1B6E">
                <w:rPr>
                  <w:rFonts w:ascii="Calibri" w:hAnsi="Calibri"/>
                  <w:color w:val="000000"/>
                  <w:szCs w:val="20"/>
                </w:rPr>
                <w:t>4475</w:t>
              </w:r>
            </w:ins>
          </w:p>
        </w:tc>
      </w:tr>
      <w:tr w:rsidR="00CD1B6E" w:rsidRPr="00CD1B6E" w:rsidTr="00CD1B6E">
        <w:trPr>
          <w:trHeight w:val="255"/>
          <w:jc w:val="center"/>
          <w:ins w:id="250" w:author="Samuel Dent" w:date="2015-11-25T10:40:00Z"/>
          <w:trPrChange w:id="251" w:author="Samuel Dent" w:date="2015-11-25T10:40:00Z">
            <w:trPr>
              <w:trHeight w:val="255"/>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252" w:author="Samuel Dent" w:date="2015-11-25T10:40: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left"/>
              <w:rPr>
                <w:ins w:id="253" w:author="Samuel Dent" w:date="2015-11-25T10:40:00Z"/>
                <w:rFonts w:ascii="Calibri" w:hAnsi="Calibri"/>
                <w:color w:val="000000"/>
                <w:szCs w:val="20"/>
              </w:rPr>
            </w:pPr>
            <w:ins w:id="254" w:author="Samuel Dent" w:date="2015-11-25T10:40:00Z">
              <w:r w:rsidRPr="00CD1B6E">
                <w:rPr>
                  <w:rFonts w:ascii="Calibri" w:hAnsi="Calibri"/>
                  <w:color w:val="000000"/>
                  <w:szCs w:val="20"/>
                </w:rPr>
                <w:t>Warehouse</w:t>
              </w:r>
            </w:ins>
          </w:p>
        </w:tc>
        <w:tc>
          <w:tcPr>
            <w:tcW w:w="1320" w:type="dxa"/>
            <w:tcBorders>
              <w:top w:val="nil"/>
              <w:left w:val="nil"/>
              <w:bottom w:val="single" w:sz="4" w:space="0" w:color="auto"/>
              <w:right w:val="single" w:sz="4" w:space="0" w:color="auto"/>
            </w:tcBorders>
            <w:shd w:val="clear" w:color="auto" w:fill="auto"/>
            <w:noWrap/>
            <w:vAlign w:val="bottom"/>
            <w:hideMark/>
            <w:tcPrChange w:id="255" w:author="Samuel Dent" w:date="2015-11-25T10:40:00Z">
              <w:tcPr>
                <w:tcW w:w="1320" w:type="dxa"/>
                <w:tcBorders>
                  <w:top w:val="nil"/>
                  <w:left w:val="nil"/>
                  <w:bottom w:val="single" w:sz="4" w:space="0" w:color="auto"/>
                  <w:right w:val="single" w:sz="4" w:space="0" w:color="auto"/>
                </w:tcBorders>
                <w:shd w:val="clear" w:color="auto" w:fill="auto"/>
                <w:noWrap/>
                <w:vAlign w:val="bottom"/>
                <w:hideMark/>
              </w:tcPr>
            </w:tcPrChange>
          </w:tcPr>
          <w:p w:rsidR="00CD1B6E" w:rsidRPr="00CD1B6E" w:rsidRDefault="00CD1B6E" w:rsidP="00CD1B6E">
            <w:pPr>
              <w:widowControl/>
              <w:spacing w:after="0"/>
              <w:jc w:val="center"/>
              <w:rPr>
                <w:ins w:id="256" w:author="Samuel Dent" w:date="2015-11-25T10:40:00Z"/>
                <w:rFonts w:ascii="Calibri" w:hAnsi="Calibri"/>
                <w:color w:val="000000"/>
                <w:szCs w:val="20"/>
              </w:rPr>
            </w:pPr>
            <w:ins w:id="257" w:author="Samuel Dent" w:date="2015-11-25T10:40:00Z">
              <w:r w:rsidRPr="00CD1B6E">
                <w:rPr>
                  <w:rFonts w:ascii="Calibri" w:hAnsi="Calibri"/>
                  <w:color w:val="000000"/>
                  <w:szCs w:val="20"/>
                </w:rPr>
                <w:t>4606</w:t>
              </w:r>
            </w:ins>
          </w:p>
        </w:tc>
      </w:tr>
    </w:tbl>
    <w:p w:rsidR="00CD1B6E" w:rsidRDefault="00CD1B6E" w:rsidP="00CD1B6E">
      <w:pPr>
        <w:ind w:left="720"/>
        <w:rPr>
          <w:ins w:id="258" w:author="Samuel Dent" w:date="2015-11-25T10:40:00Z"/>
        </w:rPr>
      </w:pPr>
    </w:p>
    <w:p w:rsidR="00CD1B6E" w:rsidRPr="00F62B28" w:rsidDel="00CD1B6E" w:rsidRDefault="00CD1B6E" w:rsidP="00CD1B6E">
      <w:pPr>
        <w:ind w:left="720"/>
        <w:rPr>
          <w:del w:id="259" w:author="Samuel Dent" w:date="2015-11-25T10:43:00Z"/>
        </w:rPr>
      </w:pPr>
    </w:p>
    <w:tbl>
      <w:tblPr>
        <w:tblW w:w="5559" w:type="dxa"/>
        <w:jc w:val="center"/>
        <w:tblInd w:w="-231" w:type="dxa"/>
        <w:tblCellMar>
          <w:left w:w="0" w:type="dxa"/>
          <w:right w:w="0" w:type="dxa"/>
        </w:tblCellMar>
        <w:tblLook w:val="04A0" w:firstRow="1" w:lastRow="0" w:firstColumn="1" w:lastColumn="0" w:noHBand="0" w:noVBand="1"/>
      </w:tblPr>
      <w:tblGrid>
        <w:gridCol w:w="4209"/>
        <w:gridCol w:w="1350"/>
      </w:tblGrid>
      <w:tr w:rsidR="00CD1B6E" w:rsidRPr="00F62B28" w:rsidDel="00CD1B6E" w:rsidTr="00C703D4">
        <w:trPr>
          <w:trHeight w:val="288"/>
          <w:tblHeader/>
          <w:jc w:val="center"/>
          <w:del w:id="260" w:author="Samuel Dent" w:date="2015-11-25T10:43:00Z"/>
        </w:trPr>
        <w:tc>
          <w:tcPr>
            <w:tcW w:w="4209"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CD1B6E" w:rsidRPr="00F62B28" w:rsidDel="00CD1B6E" w:rsidRDefault="00CD1B6E" w:rsidP="00C703D4">
            <w:pPr>
              <w:jc w:val="center"/>
              <w:rPr>
                <w:del w:id="261" w:author="Samuel Dent" w:date="2015-11-25T10:43:00Z"/>
                <w:rFonts w:ascii="Calibri" w:hAnsi="Calibri"/>
                <w:b/>
                <w:noProof/>
                <w:color w:val="FFFFFF" w:themeColor="background1"/>
              </w:rPr>
            </w:pPr>
            <w:del w:id="262" w:author="Samuel Dent" w:date="2015-11-25T10:43:00Z">
              <w:r w:rsidRPr="00F62B28" w:rsidDel="00CD1B6E">
                <w:rPr>
                  <w:rFonts w:ascii="Calibri" w:hAnsi="Calibri"/>
                  <w:b/>
                  <w:noProof/>
                  <w:color w:val="FFFFFF" w:themeColor="background1"/>
                </w:rPr>
                <w:delText>Building Type</w:delText>
              </w:r>
            </w:del>
          </w:p>
        </w:tc>
        <w:tc>
          <w:tcPr>
            <w:tcW w:w="1350"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CD1B6E" w:rsidRPr="00F62B28" w:rsidDel="00CD1B6E" w:rsidRDefault="00CD1B6E" w:rsidP="00C703D4">
            <w:pPr>
              <w:jc w:val="center"/>
              <w:rPr>
                <w:del w:id="263" w:author="Samuel Dent" w:date="2015-11-25T10:43:00Z"/>
                <w:rFonts w:ascii="Calibri" w:hAnsi="Calibri"/>
                <w:b/>
                <w:noProof/>
                <w:color w:val="FFFFFF" w:themeColor="background1"/>
              </w:rPr>
            </w:pPr>
            <w:del w:id="264" w:author="Samuel Dent" w:date="2015-11-25T10:43:00Z">
              <w:r w:rsidRPr="00F62B28" w:rsidDel="00CD1B6E">
                <w:rPr>
                  <w:rFonts w:ascii="Calibri" w:hAnsi="Calibri"/>
                  <w:b/>
                  <w:noProof/>
                  <w:color w:val="FFFFFF" w:themeColor="background1"/>
                </w:rPr>
                <w:delText>Pumps and fans (h/yr)</w:delText>
              </w:r>
            </w:del>
          </w:p>
        </w:tc>
      </w:tr>
      <w:tr w:rsidR="00CD1B6E" w:rsidRPr="00F62B28" w:rsidDel="00CD1B6E" w:rsidTr="00C703D4">
        <w:trPr>
          <w:trHeight w:val="288"/>
          <w:jc w:val="center"/>
          <w:del w:id="265"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66" w:author="Samuel Dent" w:date="2015-11-25T10:43:00Z"/>
                <w:rFonts w:cstheme="minorHAnsi"/>
              </w:rPr>
            </w:pPr>
            <w:del w:id="267" w:author="Samuel Dent" w:date="2015-11-25T10:43:00Z">
              <w:r w:rsidRPr="00F62B28" w:rsidDel="00CD1B6E">
                <w:rPr>
                  <w:rFonts w:cstheme="minorHAnsi"/>
                </w:rPr>
                <w:delText>College/University</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68" w:author="Samuel Dent" w:date="2015-11-25T10:43:00Z"/>
                <w:rFonts w:cstheme="minorHAnsi"/>
              </w:rPr>
            </w:pPr>
            <w:del w:id="269" w:author="Samuel Dent" w:date="2015-11-25T10:43:00Z">
              <w:r w:rsidRPr="00F62B28" w:rsidDel="00CD1B6E">
                <w:rPr>
                  <w:rFonts w:cstheme="minorHAnsi"/>
                </w:rPr>
                <w:delText>4216</w:delText>
              </w:r>
            </w:del>
          </w:p>
        </w:tc>
      </w:tr>
      <w:tr w:rsidR="00CD1B6E" w:rsidRPr="00F62B28" w:rsidDel="00CD1B6E" w:rsidTr="00C703D4">
        <w:trPr>
          <w:trHeight w:val="288"/>
          <w:jc w:val="center"/>
          <w:del w:id="270"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71" w:author="Samuel Dent" w:date="2015-11-25T10:43:00Z"/>
                <w:rFonts w:cstheme="minorHAnsi"/>
              </w:rPr>
            </w:pPr>
            <w:del w:id="272" w:author="Samuel Dent" w:date="2015-11-25T10:43:00Z">
              <w:r w:rsidRPr="00F62B28" w:rsidDel="00CD1B6E">
                <w:rPr>
                  <w:rFonts w:cstheme="minorHAnsi"/>
                </w:rPr>
                <w:delText>Grocery</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73" w:author="Samuel Dent" w:date="2015-11-25T10:43:00Z"/>
                <w:rFonts w:cstheme="minorHAnsi"/>
              </w:rPr>
            </w:pPr>
            <w:del w:id="274" w:author="Samuel Dent" w:date="2015-11-25T10:43:00Z">
              <w:r w:rsidRPr="00F62B28" w:rsidDel="00CD1B6E">
                <w:rPr>
                  <w:rFonts w:cstheme="minorHAnsi"/>
                </w:rPr>
                <w:delText>5840</w:delText>
              </w:r>
            </w:del>
          </w:p>
        </w:tc>
      </w:tr>
      <w:tr w:rsidR="00CD1B6E" w:rsidRPr="00F62B28" w:rsidDel="00CD1B6E" w:rsidTr="00C703D4">
        <w:trPr>
          <w:trHeight w:val="288"/>
          <w:jc w:val="center"/>
          <w:del w:id="275"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76" w:author="Samuel Dent" w:date="2015-11-25T10:43:00Z"/>
                <w:rFonts w:cstheme="minorHAnsi"/>
              </w:rPr>
            </w:pPr>
            <w:del w:id="277" w:author="Samuel Dent" w:date="2015-11-25T10:43:00Z">
              <w:r w:rsidRPr="00F62B28" w:rsidDel="00CD1B6E">
                <w:rPr>
                  <w:rFonts w:cstheme="minorHAnsi"/>
                </w:rPr>
                <w:delText>Heavy Industry</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78" w:author="Samuel Dent" w:date="2015-11-25T10:43:00Z"/>
                <w:rFonts w:cstheme="minorHAnsi"/>
              </w:rPr>
            </w:pPr>
            <w:del w:id="279" w:author="Samuel Dent" w:date="2015-11-25T10:43:00Z">
              <w:r w:rsidRPr="00F62B28" w:rsidDel="00CD1B6E">
                <w:rPr>
                  <w:rFonts w:cstheme="minorHAnsi"/>
                </w:rPr>
                <w:delText>3585</w:delText>
              </w:r>
            </w:del>
          </w:p>
        </w:tc>
      </w:tr>
      <w:tr w:rsidR="00CD1B6E" w:rsidRPr="00F62B28" w:rsidDel="00CD1B6E" w:rsidTr="00C703D4">
        <w:trPr>
          <w:trHeight w:val="288"/>
          <w:jc w:val="center"/>
          <w:del w:id="280"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81" w:author="Samuel Dent" w:date="2015-11-25T10:43:00Z"/>
                <w:rFonts w:cstheme="minorHAnsi"/>
              </w:rPr>
            </w:pPr>
            <w:del w:id="282" w:author="Samuel Dent" w:date="2015-11-25T10:43:00Z">
              <w:r w:rsidRPr="00F62B28" w:rsidDel="00CD1B6E">
                <w:rPr>
                  <w:rFonts w:cstheme="minorHAnsi"/>
                </w:rPr>
                <w:delText>Hotel/Motel</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83" w:author="Samuel Dent" w:date="2015-11-25T10:43:00Z"/>
                <w:rFonts w:cstheme="minorHAnsi"/>
              </w:rPr>
            </w:pPr>
            <w:del w:id="284" w:author="Samuel Dent" w:date="2015-11-25T10:43:00Z">
              <w:r w:rsidRPr="00F62B28" w:rsidDel="00CD1B6E">
                <w:rPr>
                  <w:rFonts w:cstheme="minorHAnsi"/>
                </w:rPr>
                <w:delText>6872</w:delText>
              </w:r>
            </w:del>
          </w:p>
        </w:tc>
      </w:tr>
      <w:tr w:rsidR="00CD1B6E" w:rsidRPr="00F62B28" w:rsidDel="00CD1B6E" w:rsidTr="00C703D4">
        <w:trPr>
          <w:trHeight w:val="288"/>
          <w:jc w:val="center"/>
          <w:del w:id="285"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86" w:author="Samuel Dent" w:date="2015-11-25T10:43:00Z"/>
                <w:rFonts w:cstheme="minorHAnsi"/>
              </w:rPr>
            </w:pPr>
            <w:del w:id="287" w:author="Samuel Dent" w:date="2015-11-25T10:43:00Z">
              <w:r w:rsidRPr="00F62B28" w:rsidDel="00CD1B6E">
                <w:rPr>
                  <w:rFonts w:cstheme="minorHAnsi"/>
                </w:rPr>
                <w:delText>Light Industry</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88" w:author="Samuel Dent" w:date="2015-11-25T10:43:00Z"/>
                <w:rFonts w:cstheme="minorHAnsi"/>
              </w:rPr>
            </w:pPr>
            <w:del w:id="289" w:author="Samuel Dent" w:date="2015-11-25T10:43:00Z">
              <w:r w:rsidRPr="00F62B28" w:rsidDel="00CD1B6E">
                <w:rPr>
                  <w:rFonts w:cstheme="minorHAnsi"/>
                </w:rPr>
                <w:delText>2465</w:delText>
              </w:r>
            </w:del>
          </w:p>
        </w:tc>
      </w:tr>
      <w:tr w:rsidR="00CD1B6E" w:rsidRPr="00F62B28" w:rsidDel="00CD1B6E" w:rsidTr="00C703D4">
        <w:trPr>
          <w:trHeight w:val="288"/>
          <w:jc w:val="center"/>
          <w:del w:id="290"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91" w:author="Samuel Dent" w:date="2015-11-25T10:43:00Z"/>
                <w:rFonts w:cstheme="minorHAnsi"/>
              </w:rPr>
            </w:pPr>
            <w:del w:id="292" w:author="Samuel Dent" w:date="2015-11-25T10:43:00Z">
              <w:r w:rsidRPr="00F62B28" w:rsidDel="00CD1B6E">
                <w:rPr>
                  <w:rFonts w:cstheme="minorHAnsi"/>
                </w:rPr>
                <w:delText>Medical</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93" w:author="Samuel Dent" w:date="2015-11-25T10:43:00Z"/>
                <w:rFonts w:cstheme="minorHAnsi"/>
              </w:rPr>
            </w:pPr>
            <w:del w:id="294" w:author="Samuel Dent" w:date="2015-11-25T10:43:00Z">
              <w:r w:rsidRPr="00F62B28" w:rsidDel="00CD1B6E">
                <w:rPr>
                  <w:rFonts w:cstheme="minorHAnsi"/>
                </w:rPr>
                <w:delText>6871</w:delText>
              </w:r>
            </w:del>
          </w:p>
        </w:tc>
      </w:tr>
      <w:tr w:rsidR="00CD1B6E" w:rsidRPr="00F62B28" w:rsidDel="00CD1B6E" w:rsidTr="00C703D4">
        <w:trPr>
          <w:trHeight w:val="288"/>
          <w:jc w:val="center"/>
          <w:del w:id="295"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96" w:author="Samuel Dent" w:date="2015-11-25T10:43:00Z"/>
                <w:rFonts w:cstheme="minorHAnsi"/>
              </w:rPr>
            </w:pPr>
            <w:del w:id="297" w:author="Samuel Dent" w:date="2015-11-25T10:43:00Z">
              <w:r w:rsidRPr="00F62B28" w:rsidDel="00CD1B6E">
                <w:rPr>
                  <w:rFonts w:cstheme="minorHAnsi"/>
                </w:rPr>
                <w:delText>Office</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298" w:author="Samuel Dent" w:date="2015-11-25T10:43:00Z"/>
                <w:rFonts w:cstheme="minorHAnsi"/>
              </w:rPr>
            </w:pPr>
            <w:del w:id="299" w:author="Samuel Dent" w:date="2015-11-25T10:43:00Z">
              <w:r w:rsidDel="00CD1B6E">
                <w:rPr>
                  <w:rFonts w:cstheme="minorHAnsi"/>
                </w:rPr>
                <w:delText>2301</w:delText>
              </w:r>
            </w:del>
          </w:p>
        </w:tc>
      </w:tr>
      <w:tr w:rsidR="00CD1B6E" w:rsidRPr="00F62B28" w:rsidDel="00CD1B6E" w:rsidTr="00C703D4">
        <w:trPr>
          <w:trHeight w:val="288"/>
          <w:jc w:val="center"/>
          <w:del w:id="300"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01" w:author="Samuel Dent" w:date="2015-11-25T10:43:00Z"/>
                <w:rFonts w:cstheme="minorHAnsi"/>
              </w:rPr>
            </w:pPr>
            <w:del w:id="302" w:author="Samuel Dent" w:date="2015-11-25T10:43:00Z">
              <w:r w:rsidRPr="00F62B28" w:rsidDel="00CD1B6E">
                <w:rPr>
                  <w:rFonts w:cstheme="minorHAnsi"/>
                </w:rPr>
                <w:delText>Restaurant</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03" w:author="Samuel Dent" w:date="2015-11-25T10:43:00Z"/>
                <w:rFonts w:cstheme="minorHAnsi"/>
              </w:rPr>
            </w:pPr>
            <w:del w:id="304" w:author="Samuel Dent" w:date="2015-11-25T10:43:00Z">
              <w:r w:rsidRPr="00F62B28" w:rsidDel="00CD1B6E">
                <w:rPr>
                  <w:rFonts w:cstheme="minorHAnsi"/>
                </w:rPr>
                <w:delText>4654</w:delText>
              </w:r>
            </w:del>
          </w:p>
        </w:tc>
      </w:tr>
      <w:tr w:rsidR="00CD1B6E" w:rsidRPr="00F62B28" w:rsidDel="00CD1B6E" w:rsidTr="00C703D4">
        <w:trPr>
          <w:trHeight w:val="288"/>
          <w:jc w:val="center"/>
          <w:del w:id="305"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06" w:author="Samuel Dent" w:date="2015-11-25T10:43:00Z"/>
                <w:rFonts w:cstheme="minorHAnsi"/>
              </w:rPr>
            </w:pPr>
            <w:del w:id="307" w:author="Samuel Dent" w:date="2015-11-25T10:43:00Z">
              <w:r w:rsidRPr="00F62B28" w:rsidDel="00CD1B6E">
                <w:rPr>
                  <w:rFonts w:cstheme="minorHAnsi"/>
                </w:rPr>
                <w:delText>Retail/Service</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08" w:author="Samuel Dent" w:date="2015-11-25T10:43:00Z"/>
                <w:rFonts w:cstheme="minorHAnsi"/>
              </w:rPr>
            </w:pPr>
            <w:del w:id="309" w:author="Samuel Dent" w:date="2015-11-25T10:43:00Z">
              <w:r w:rsidRPr="00F62B28" w:rsidDel="00CD1B6E">
                <w:rPr>
                  <w:rFonts w:cstheme="minorHAnsi"/>
                </w:rPr>
                <w:delText>3438</w:delText>
              </w:r>
            </w:del>
          </w:p>
        </w:tc>
      </w:tr>
      <w:tr w:rsidR="00CD1B6E" w:rsidRPr="00F62B28" w:rsidDel="00CD1B6E" w:rsidTr="00C703D4">
        <w:trPr>
          <w:trHeight w:val="288"/>
          <w:jc w:val="center"/>
          <w:del w:id="310"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11" w:author="Samuel Dent" w:date="2015-11-25T10:43:00Z"/>
                <w:rFonts w:cstheme="minorHAnsi"/>
              </w:rPr>
            </w:pPr>
            <w:del w:id="312" w:author="Samuel Dent" w:date="2015-11-25T10:43:00Z">
              <w:r w:rsidRPr="00F62B28" w:rsidDel="00CD1B6E">
                <w:rPr>
                  <w:rFonts w:cstheme="minorHAnsi"/>
                </w:rPr>
                <w:delText>School(K-12)</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13" w:author="Samuel Dent" w:date="2015-11-25T10:43:00Z"/>
                <w:rFonts w:cstheme="minorHAnsi"/>
              </w:rPr>
            </w:pPr>
            <w:del w:id="314" w:author="Samuel Dent" w:date="2015-11-25T10:43:00Z">
              <w:r w:rsidRPr="00F62B28" w:rsidDel="00CD1B6E">
                <w:rPr>
                  <w:rFonts w:cstheme="minorHAnsi"/>
                </w:rPr>
                <w:delText>2203</w:delText>
              </w:r>
            </w:del>
          </w:p>
        </w:tc>
      </w:tr>
      <w:tr w:rsidR="00CD1B6E" w:rsidRPr="00F62B28" w:rsidDel="00CD1B6E" w:rsidTr="00C703D4">
        <w:trPr>
          <w:trHeight w:val="288"/>
          <w:jc w:val="center"/>
          <w:del w:id="315"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16" w:author="Samuel Dent" w:date="2015-11-25T10:43:00Z"/>
                <w:rFonts w:cstheme="minorHAnsi"/>
              </w:rPr>
            </w:pPr>
            <w:del w:id="317" w:author="Samuel Dent" w:date="2015-11-25T10:43:00Z">
              <w:r w:rsidRPr="00F62B28" w:rsidDel="00CD1B6E">
                <w:rPr>
                  <w:rFonts w:cstheme="minorHAnsi"/>
                </w:rPr>
                <w:delText>Warehouse</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18" w:author="Samuel Dent" w:date="2015-11-25T10:43:00Z"/>
                <w:rFonts w:cstheme="minorHAnsi"/>
              </w:rPr>
            </w:pPr>
            <w:del w:id="319" w:author="Samuel Dent" w:date="2015-11-25T10:43:00Z">
              <w:r w:rsidRPr="00F62B28" w:rsidDel="00CD1B6E">
                <w:rPr>
                  <w:rFonts w:cstheme="minorHAnsi"/>
                </w:rPr>
                <w:delText>3222</w:delText>
              </w:r>
            </w:del>
          </w:p>
        </w:tc>
      </w:tr>
      <w:tr w:rsidR="00CD1B6E" w:rsidRPr="00F62B28" w:rsidDel="00CD1B6E" w:rsidTr="00C703D4">
        <w:trPr>
          <w:trHeight w:val="288"/>
          <w:jc w:val="center"/>
          <w:del w:id="320" w:author="Samuel Dent" w:date="2015-11-25T10:43:00Z"/>
        </w:trPr>
        <w:tc>
          <w:tcPr>
            <w:tcW w:w="4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21" w:author="Samuel Dent" w:date="2015-11-25T10:43:00Z"/>
                <w:rFonts w:cstheme="minorHAnsi"/>
              </w:rPr>
            </w:pPr>
            <w:del w:id="322" w:author="Samuel Dent" w:date="2015-11-25T10:43:00Z">
              <w:r w:rsidRPr="00F62B28" w:rsidDel="00CD1B6E">
                <w:rPr>
                  <w:rFonts w:cstheme="minorHAnsi"/>
                </w:rPr>
                <w:delText>Average=Miscellaneous</w:delText>
              </w:r>
            </w:del>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CD1B6E" w:rsidRPr="00F62B28" w:rsidDel="00CD1B6E" w:rsidRDefault="00CD1B6E" w:rsidP="00C703D4">
            <w:pPr>
              <w:rPr>
                <w:del w:id="323" w:author="Samuel Dent" w:date="2015-11-25T10:43:00Z"/>
                <w:rFonts w:cstheme="minorHAnsi"/>
              </w:rPr>
            </w:pPr>
            <w:del w:id="324" w:author="Samuel Dent" w:date="2015-11-25T10:43:00Z">
              <w:r w:rsidRPr="00F62B28" w:rsidDel="00CD1B6E">
                <w:rPr>
                  <w:rFonts w:cstheme="minorHAnsi"/>
                </w:rPr>
                <w:delText>4103</w:delText>
              </w:r>
            </w:del>
          </w:p>
        </w:tc>
      </w:tr>
    </w:tbl>
    <w:p w:rsidR="00CD1B6E" w:rsidRPr="00F62B28" w:rsidDel="00CD1B6E" w:rsidRDefault="00CD1B6E" w:rsidP="00CD1B6E">
      <w:pPr>
        <w:ind w:left="720"/>
        <w:rPr>
          <w:del w:id="325" w:author="Samuel Dent" w:date="2015-11-25T10:43:00Z"/>
        </w:rPr>
      </w:pPr>
    </w:p>
    <w:p w:rsidR="00CD1B6E" w:rsidRPr="00F62B28" w:rsidRDefault="00CD1B6E" w:rsidP="00CD1B6E">
      <w:pPr>
        <w:ind w:left="720"/>
      </w:pPr>
      <w:r w:rsidRPr="00F62B28">
        <w:t>CF</w:t>
      </w:r>
      <w:r w:rsidRPr="00F62B28">
        <w:tab/>
        <w:t>=Summer Peak Coincidence Factor for measure is provided below for different building types</w:t>
      </w:r>
      <w:commentRangeStart w:id="326"/>
      <w:r w:rsidRPr="00F62B28">
        <w:rPr>
          <w:rFonts w:ascii="Arial" w:hAnsi="Arial"/>
          <w:vertAlign w:val="superscript"/>
        </w:rPr>
        <w:footnoteReference w:id="7"/>
      </w:r>
      <w:commentRangeEnd w:id="326"/>
      <w:r w:rsidR="00FA1F56">
        <w:rPr>
          <w:rStyle w:val="CommentReference"/>
        </w:rPr>
        <w:commentReference w:id="326"/>
      </w:r>
      <w:r w:rsidRPr="00F62B28">
        <w:t>:</w:t>
      </w:r>
    </w:p>
    <w:tbl>
      <w:tblPr>
        <w:tblW w:w="3766" w:type="dxa"/>
        <w:jc w:val="center"/>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CD1B6E" w:rsidRPr="00F62B28" w:rsidTr="00C703D4">
        <w:trPr>
          <w:trHeight w:val="413"/>
          <w:jc w:val="center"/>
        </w:trPr>
        <w:tc>
          <w:tcPr>
            <w:tcW w:w="2640" w:type="dxa"/>
            <w:shd w:val="clear" w:color="auto" w:fill="7F7F7F" w:themeFill="text1" w:themeFillTint="80"/>
            <w:vAlign w:val="center"/>
            <w:hideMark/>
          </w:tcPr>
          <w:p w:rsidR="00CD1B6E" w:rsidRPr="00F62B28" w:rsidRDefault="00CD1B6E" w:rsidP="00C703D4">
            <w:pPr>
              <w:jc w:val="center"/>
              <w:rPr>
                <w:rFonts w:ascii="Calibri" w:hAnsi="Calibri"/>
                <w:b/>
                <w:noProof/>
                <w:color w:val="FFFFFF" w:themeColor="background1"/>
              </w:rPr>
            </w:pPr>
            <w:r w:rsidRPr="00F62B28">
              <w:rPr>
                <w:rFonts w:ascii="Calibri" w:hAnsi="Calibri"/>
                <w:b/>
                <w:noProof/>
                <w:color w:val="FFFFFF" w:themeColor="background1"/>
              </w:rPr>
              <w:t>Location</w:t>
            </w:r>
          </w:p>
        </w:tc>
        <w:tc>
          <w:tcPr>
            <w:tcW w:w="1126" w:type="dxa"/>
            <w:shd w:val="clear" w:color="auto" w:fill="7F7F7F" w:themeFill="text1" w:themeFillTint="80"/>
            <w:vAlign w:val="center"/>
          </w:tcPr>
          <w:p w:rsidR="00CD1B6E" w:rsidRPr="00F62B28" w:rsidRDefault="00CD1B6E" w:rsidP="00C703D4">
            <w:pPr>
              <w:jc w:val="center"/>
              <w:rPr>
                <w:rFonts w:ascii="Calibri" w:hAnsi="Calibri"/>
                <w:b/>
                <w:noProof/>
                <w:color w:val="FFFFFF" w:themeColor="background1"/>
              </w:rPr>
            </w:pPr>
            <w:r w:rsidRPr="00F62B28">
              <w:rPr>
                <w:rFonts w:ascii="Calibri" w:hAnsi="Calibri"/>
                <w:b/>
                <w:noProof/>
                <w:color w:val="FFFFFF" w:themeColor="background1"/>
              </w:rPr>
              <w:t>CF</w:t>
            </w:r>
          </w:p>
        </w:tc>
      </w:tr>
      <w:tr w:rsidR="00CD1B6E" w:rsidRPr="00F62B28" w:rsidTr="00C703D4">
        <w:trPr>
          <w:trHeight w:val="98"/>
          <w:jc w:val="center"/>
        </w:trPr>
        <w:tc>
          <w:tcPr>
            <w:tcW w:w="2640" w:type="dxa"/>
            <w:noWrap/>
            <w:vAlign w:val="bottom"/>
          </w:tcPr>
          <w:p w:rsidR="00CD1B6E" w:rsidRPr="00F62B28" w:rsidRDefault="00CD1B6E" w:rsidP="00C703D4">
            <w:pPr>
              <w:rPr>
                <w:rFonts w:cstheme="minorHAnsi"/>
              </w:rPr>
            </w:pPr>
            <w:r w:rsidRPr="00F62B28">
              <w:rPr>
                <w:rFonts w:cstheme="minorHAnsi"/>
              </w:rPr>
              <w:t>Restaurant</w:t>
            </w:r>
          </w:p>
        </w:tc>
        <w:tc>
          <w:tcPr>
            <w:tcW w:w="1126" w:type="dxa"/>
          </w:tcPr>
          <w:p w:rsidR="00CD1B6E" w:rsidRPr="00F62B28" w:rsidRDefault="00CD1B6E" w:rsidP="00C703D4">
            <w:pPr>
              <w:rPr>
                <w:rFonts w:cstheme="minorHAnsi"/>
              </w:rPr>
            </w:pPr>
            <w:r w:rsidRPr="00F62B28">
              <w:rPr>
                <w:rFonts w:cstheme="minorHAnsi"/>
              </w:rPr>
              <w:t>0.80</w:t>
            </w:r>
          </w:p>
        </w:tc>
      </w:tr>
      <w:tr w:rsidR="00CD1B6E" w:rsidRPr="00F62B28" w:rsidTr="00C703D4">
        <w:trPr>
          <w:trHeight w:val="98"/>
          <w:jc w:val="center"/>
        </w:trPr>
        <w:tc>
          <w:tcPr>
            <w:tcW w:w="2640" w:type="dxa"/>
            <w:noWrap/>
            <w:vAlign w:val="bottom"/>
          </w:tcPr>
          <w:p w:rsidR="00CD1B6E" w:rsidRPr="00F62B28" w:rsidRDefault="00CD1B6E" w:rsidP="00C703D4">
            <w:pPr>
              <w:rPr>
                <w:rFonts w:cstheme="minorHAnsi"/>
              </w:rPr>
            </w:pPr>
            <w:r w:rsidRPr="00F62B28">
              <w:rPr>
                <w:rFonts w:cstheme="minorHAnsi"/>
              </w:rPr>
              <w:t>Office</w:t>
            </w:r>
          </w:p>
        </w:tc>
        <w:tc>
          <w:tcPr>
            <w:tcW w:w="1126" w:type="dxa"/>
          </w:tcPr>
          <w:p w:rsidR="00CD1B6E" w:rsidRPr="00F62B28" w:rsidRDefault="00CD1B6E" w:rsidP="00C703D4">
            <w:pPr>
              <w:rPr>
                <w:rFonts w:cstheme="minorHAnsi"/>
              </w:rPr>
            </w:pPr>
            <w:r w:rsidRPr="00F62B28">
              <w:rPr>
                <w:rFonts w:cstheme="minorHAnsi"/>
              </w:rPr>
              <w:t>0.66</w:t>
            </w:r>
          </w:p>
        </w:tc>
      </w:tr>
      <w:tr w:rsidR="00CD1B6E" w:rsidRPr="00F62B28" w:rsidTr="00C703D4">
        <w:trPr>
          <w:trHeight w:val="98"/>
          <w:jc w:val="center"/>
        </w:trPr>
        <w:tc>
          <w:tcPr>
            <w:tcW w:w="2640" w:type="dxa"/>
            <w:noWrap/>
            <w:vAlign w:val="bottom"/>
          </w:tcPr>
          <w:p w:rsidR="00CD1B6E" w:rsidRPr="00F62B28" w:rsidRDefault="00CD1B6E" w:rsidP="00C703D4">
            <w:pPr>
              <w:rPr>
                <w:rFonts w:cstheme="minorHAnsi"/>
              </w:rPr>
            </w:pPr>
            <w:r w:rsidRPr="00F62B28">
              <w:rPr>
                <w:rFonts w:cstheme="minorHAnsi"/>
              </w:rPr>
              <w:t>School (K-12)</w:t>
            </w:r>
          </w:p>
        </w:tc>
        <w:tc>
          <w:tcPr>
            <w:tcW w:w="1126" w:type="dxa"/>
          </w:tcPr>
          <w:p w:rsidR="00CD1B6E" w:rsidRPr="00F62B28" w:rsidRDefault="00CD1B6E" w:rsidP="00C703D4">
            <w:pPr>
              <w:rPr>
                <w:rFonts w:cstheme="minorHAnsi"/>
              </w:rPr>
            </w:pPr>
            <w:r w:rsidRPr="00F62B28">
              <w:rPr>
                <w:rFonts w:cstheme="minorHAnsi"/>
              </w:rPr>
              <w:t>0.22</w:t>
            </w:r>
          </w:p>
        </w:tc>
      </w:tr>
      <w:tr w:rsidR="00CD1B6E" w:rsidRPr="00F62B28" w:rsidTr="00C703D4">
        <w:trPr>
          <w:trHeight w:val="98"/>
          <w:jc w:val="center"/>
        </w:trPr>
        <w:tc>
          <w:tcPr>
            <w:tcW w:w="2640" w:type="dxa"/>
            <w:noWrap/>
            <w:vAlign w:val="bottom"/>
          </w:tcPr>
          <w:p w:rsidR="00CD1B6E" w:rsidRPr="00F62B28" w:rsidRDefault="00CD1B6E" w:rsidP="00C703D4">
            <w:pPr>
              <w:rPr>
                <w:rFonts w:cstheme="minorHAnsi"/>
              </w:rPr>
            </w:pPr>
            <w:r w:rsidRPr="00F62B28">
              <w:rPr>
                <w:rFonts w:cstheme="minorHAnsi"/>
              </w:rPr>
              <w:t>College/University</w:t>
            </w:r>
          </w:p>
        </w:tc>
        <w:tc>
          <w:tcPr>
            <w:tcW w:w="1126" w:type="dxa"/>
          </w:tcPr>
          <w:p w:rsidR="00CD1B6E" w:rsidRPr="00F62B28" w:rsidRDefault="00CD1B6E" w:rsidP="00C703D4">
            <w:pPr>
              <w:rPr>
                <w:rFonts w:cstheme="minorHAnsi"/>
              </w:rPr>
            </w:pPr>
            <w:r w:rsidRPr="00F62B28">
              <w:rPr>
                <w:rFonts w:cstheme="minorHAnsi"/>
              </w:rPr>
              <w:t>0.56</w:t>
            </w:r>
          </w:p>
        </w:tc>
      </w:tr>
      <w:tr w:rsidR="00CD1B6E" w:rsidRPr="00F62B28" w:rsidTr="00C703D4">
        <w:trPr>
          <w:trHeight w:val="98"/>
          <w:jc w:val="center"/>
        </w:trPr>
        <w:tc>
          <w:tcPr>
            <w:tcW w:w="2640" w:type="dxa"/>
            <w:noWrap/>
            <w:vAlign w:val="bottom"/>
          </w:tcPr>
          <w:p w:rsidR="00CD1B6E" w:rsidRPr="00F62B28" w:rsidRDefault="00CD1B6E" w:rsidP="00C703D4">
            <w:pPr>
              <w:rPr>
                <w:rFonts w:cstheme="minorHAnsi"/>
              </w:rPr>
            </w:pPr>
            <w:r w:rsidRPr="00F62B28">
              <w:rPr>
                <w:rFonts w:cstheme="minorHAnsi"/>
              </w:rPr>
              <w:t>Medical</w:t>
            </w:r>
          </w:p>
        </w:tc>
        <w:tc>
          <w:tcPr>
            <w:tcW w:w="1126" w:type="dxa"/>
          </w:tcPr>
          <w:p w:rsidR="00CD1B6E" w:rsidRPr="00F62B28" w:rsidRDefault="00CD1B6E" w:rsidP="00C703D4">
            <w:pPr>
              <w:rPr>
                <w:rFonts w:cstheme="minorHAnsi"/>
              </w:rPr>
            </w:pPr>
            <w:r w:rsidRPr="00F62B28">
              <w:rPr>
                <w:rFonts w:cstheme="minorHAnsi"/>
              </w:rPr>
              <w:t>0.75</w:t>
            </w:r>
          </w:p>
        </w:tc>
      </w:tr>
    </w:tbl>
    <w:p w:rsidR="00CD1B6E" w:rsidRPr="00F62B28" w:rsidRDefault="00CD1B6E" w:rsidP="00CD1B6E">
      <w:pPr>
        <w:ind w:left="720" w:firstLine="720"/>
      </w:pPr>
    </w:p>
    <w:p w:rsidR="00CD1B6E" w:rsidRPr="00F62B28" w:rsidRDefault="00CD1B6E" w:rsidP="00CD1B6E">
      <w:r w:rsidRPr="00F62B28">
        <w:rPr>
          <w:rFonts w:cs="Calibri"/>
          <w:noProof/>
          <w:szCs w:val="20"/>
        </w:rPr>
        <mc:AlternateContent>
          <mc:Choice Requires="wps">
            <w:drawing>
              <wp:inline distT="0" distB="0" distL="0" distR="0" wp14:anchorId="1EA3553B" wp14:editId="7B0985FB">
                <wp:extent cx="5943600" cy="1025247"/>
                <wp:effectExtent l="0" t="0" r="19050" b="22860"/>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25247"/>
                        </a:xfrm>
                        <a:prstGeom prst="rect">
                          <a:avLst/>
                        </a:prstGeom>
                        <a:solidFill>
                          <a:srgbClr val="FFFFFF"/>
                        </a:solidFill>
                        <a:ln w="9525">
                          <a:solidFill>
                            <a:srgbClr val="000000"/>
                          </a:solidFill>
                          <a:miter lim="800000"/>
                          <a:headEnd/>
                          <a:tailEnd/>
                        </a:ln>
                      </wps:spPr>
                      <wps:txbx>
                        <w:txbxContent>
                          <w:p w:rsidR="00CD1B6E" w:rsidRPr="0047702A" w:rsidRDefault="00CD1B6E" w:rsidP="00CD1B6E">
                            <w:pPr>
                              <w:rPr>
                                <w:rStyle w:val="BookTitle"/>
                              </w:rPr>
                            </w:pPr>
                            <w:r w:rsidRPr="0047702A">
                              <w:rPr>
                                <w:rStyle w:val="BookTitle"/>
                              </w:rPr>
                              <w:t>EXAMPLE</w:t>
                            </w:r>
                          </w:p>
                          <w:p w:rsidR="00CD1B6E" w:rsidRPr="00933056" w:rsidRDefault="00CD1B6E" w:rsidP="00CD1B6E">
                            <w:r w:rsidRPr="00933056">
                              <w:t xml:space="preserve">For </w:t>
                            </w:r>
                            <w:r w:rsidRPr="00A67C2A">
                              <w:t xml:space="preserve">example, a </w:t>
                            </w:r>
                            <w:r>
                              <w:t xml:space="preserve">blower motor in an </w:t>
                            </w:r>
                            <w:ins w:id="328" w:author="Samuel Dent" w:date="2015-11-25T10:45:00Z">
                              <w:r>
                                <w:t xml:space="preserve">low rise </w:t>
                              </w:r>
                            </w:ins>
                            <w:r>
                              <w:t>office building where air conditioning presence is unknown</w:t>
                            </w:r>
                            <w:r w:rsidRPr="00933056">
                              <w:t>:</w:t>
                            </w:r>
                          </w:p>
                          <w:p w:rsidR="00CD1B6E" w:rsidRDefault="00CD1B6E" w:rsidP="00CD1B6E">
                            <w:pPr>
                              <w:ind w:left="720"/>
                            </w:pPr>
                            <w:r w:rsidRPr="00002E5D">
                              <w:t xml:space="preserve">ΔkW </w:t>
                            </w:r>
                            <w:r>
                              <w:tab/>
                            </w:r>
                            <w:r w:rsidRPr="00002E5D">
                              <w:t>= (</w:t>
                            </w:r>
                            <w:r>
                              <w:t xml:space="preserve">732 </w:t>
                            </w:r>
                            <w:r w:rsidRPr="00002E5D">
                              <w:t>/</w:t>
                            </w:r>
                            <w:r>
                              <w:t xml:space="preserve"> </w:t>
                            </w:r>
                            <w:del w:id="329" w:author="Samuel Dent" w:date="2015-11-25T10:45:00Z">
                              <w:r w:rsidDel="00CD1B6E">
                                <w:delText>2301</w:delText>
                              </w:r>
                            </w:del>
                            <w:ins w:id="330" w:author="Samuel Dent" w:date="2015-11-25T10:45:00Z">
                              <w:r>
                                <w:t>3834</w:t>
                              </w:r>
                            </w:ins>
                            <w:r>
                              <w:t>)</w:t>
                            </w:r>
                            <w:r w:rsidRPr="00002E5D">
                              <w:t xml:space="preserve"> * </w:t>
                            </w:r>
                            <w:r>
                              <w:t xml:space="preserve">0.66 </w:t>
                            </w:r>
                          </w:p>
                          <w:p w:rsidR="00CD1B6E" w:rsidRDefault="00CD1B6E" w:rsidP="00CD1B6E">
                            <w:pPr>
                              <w:ind w:left="720" w:firstLine="720"/>
                            </w:pPr>
                            <w:r>
                              <w:t>= 0.</w:t>
                            </w:r>
                            <w:del w:id="331" w:author="Samuel Dent" w:date="2015-11-25T10:45:00Z">
                              <w:r w:rsidDel="00CD1B6E">
                                <w:delText>21</w:delText>
                              </w:r>
                            </w:del>
                            <w:ins w:id="332" w:author="Samuel Dent" w:date="2015-11-25T10:45:00Z">
                              <w:r>
                                <w:t>13</w:t>
                              </w:r>
                            </w:ins>
                            <w:r>
                              <w:t xml:space="preserve"> kW</w:t>
                            </w:r>
                          </w:p>
                          <w:p w:rsidR="00CD1B6E" w:rsidRDefault="00CD1B6E" w:rsidP="00CD1B6E">
                            <w:pPr>
                              <w:ind w:left="720"/>
                            </w:pPr>
                          </w:p>
                        </w:txbxContent>
                      </wps:txbx>
                      <wps:bodyPr rot="0" vert="horz" wrap="square" lIns="91440" tIns="45720" rIns="91440" bIns="45720" anchor="t" anchorCtr="0" upright="1">
                        <a:noAutofit/>
                      </wps:bodyPr>
                    </wps:wsp>
                  </a:graphicData>
                </a:graphic>
              </wp:inline>
            </w:drawing>
          </mc:Choice>
          <mc:Fallback>
            <w:pict>
              <v:shape id="Text Box 301" o:spid="_x0000_s1027" type="#_x0000_t202" style="width:468pt;height:8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">
                <v:textbox>
                  <w:txbxContent>
                    <w:p w:rsidR="00CD1B6E" w:rsidRPr="0047702A" w:rsidRDefault="00CD1B6E" w:rsidP="00CD1B6E">
                      <w:pPr>
                        <w:rPr>
                          <w:rStyle w:val="BookTitle"/>
                        </w:rPr>
                      </w:pPr>
                      <w:r w:rsidRPr="0047702A">
                        <w:rPr>
                          <w:rStyle w:val="BookTitle"/>
                        </w:rPr>
                        <w:t>EXAMPLE</w:t>
                      </w:r>
                    </w:p>
                    <w:p w:rsidR="00CD1B6E" w:rsidRPr="00933056" w:rsidRDefault="00CD1B6E" w:rsidP="00CD1B6E">
                      <w:r w:rsidRPr="00933056">
                        <w:t xml:space="preserve">For </w:t>
                      </w:r>
                      <w:r w:rsidRPr="00A67C2A">
                        <w:t xml:space="preserve">example, a </w:t>
                      </w:r>
                      <w:r>
                        <w:t xml:space="preserve">blower motor in </w:t>
                      </w:r>
                      <w:proofErr w:type="gramStart"/>
                      <w:r>
                        <w:t>an</w:t>
                      </w:r>
                      <w:proofErr w:type="gramEnd"/>
                      <w:r>
                        <w:t xml:space="preserve"> </w:t>
                      </w:r>
                      <w:ins w:id="333" w:author="Samuel Dent" w:date="2015-11-25T10:45:00Z">
                        <w:r>
                          <w:t xml:space="preserve">low rise </w:t>
                        </w:r>
                      </w:ins>
                      <w:r>
                        <w:t>office building where air conditioning presence is unknown</w:t>
                      </w:r>
                      <w:r w:rsidRPr="00933056">
                        <w:t>:</w:t>
                      </w:r>
                    </w:p>
                    <w:p w:rsidR="00CD1B6E" w:rsidRDefault="00CD1B6E" w:rsidP="00CD1B6E">
                      <w:pPr>
                        <w:ind w:left="720"/>
                      </w:pPr>
                      <w:proofErr w:type="spellStart"/>
                      <w:r w:rsidRPr="00002E5D">
                        <w:t>ΔkW</w:t>
                      </w:r>
                      <w:proofErr w:type="spellEnd"/>
                      <w:r w:rsidRPr="00002E5D">
                        <w:t xml:space="preserve"> </w:t>
                      </w:r>
                      <w:r>
                        <w:tab/>
                      </w:r>
                      <w:r w:rsidRPr="00002E5D">
                        <w:t>= (</w:t>
                      </w:r>
                      <w:r>
                        <w:t xml:space="preserve">732 </w:t>
                      </w:r>
                      <w:r w:rsidRPr="00002E5D">
                        <w:t>/</w:t>
                      </w:r>
                      <w:r>
                        <w:t xml:space="preserve"> </w:t>
                      </w:r>
                      <w:del w:id="334" w:author="Samuel Dent" w:date="2015-11-25T10:45:00Z">
                        <w:r w:rsidDel="00CD1B6E">
                          <w:delText>2301</w:delText>
                        </w:r>
                      </w:del>
                      <w:ins w:id="335" w:author="Samuel Dent" w:date="2015-11-25T10:45:00Z">
                        <w:r>
                          <w:t>3834</w:t>
                        </w:r>
                      </w:ins>
                      <w:r>
                        <w:t>)</w:t>
                      </w:r>
                      <w:r w:rsidRPr="00002E5D">
                        <w:t xml:space="preserve"> * </w:t>
                      </w:r>
                      <w:r>
                        <w:t xml:space="preserve">0.66 </w:t>
                      </w:r>
                    </w:p>
                    <w:p w:rsidR="00CD1B6E" w:rsidRDefault="00CD1B6E" w:rsidP="00CD1B6E">
                      <w:pPr>
                        <w:ind w:left="720" w:firstLine="720"/>
                      </w:pPr>
                      <w:r>
                        <w:t>= 0.</w:t>
                      </w:r>
                      <w:del w:id="336" w:author="Samuel Dent" w:date="2015-11-25T10:45:00Z">
                        <w:r w:rsidDel="00CD1B6E">
                          <w:delText>21</w:delText>
                        </w:r>
                      </w:del>
                      <w:ins w:id="337" w:author="Samuel Dent" w:date="2015-11-25T10:45:00Z">
                        <w:r>
                          <w:t>13</w:t>
                        </w:r>
                      </w:ins>
                      <w:r>
                        <w:t xml:space="preserve"> kW</w:t>
                      </w:r>
                    </w:p>
                    <w:p w:rsidR="00CD1B6E" w:rsidRDefault="00CD1B6E" w:rsidP="00CD1B6E">
                      <w:pPr>
                        <w:ind w:left="720"/>
                      </w:pPr>
                    </w:p>
                  </w:txbxContent>
                </v:textbox>
                <w10:anchorlock/>
              </v:shape>
            </w:pict>
          </mc:Fallback>
        </mc:AlternateConten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Natural Gas Energy Savings </w:t>
      </w:r>
    </w:p>
    <w:p w:rsidR="00CD1B6E" w:rsidRPr="00FE5A53" w:rsidRDefault="00CD1B6E" w:rsidP="00CD1B6E">
      <w:pPr>
        <w:ind w:left="1152" w:hanging="1152"/>
        <w:rPr>
          <w:rFonts w:cs="Calibri"/>
          <w:noProof/>
        </w:rPr>
      </w:pPr>
      <w:r w:rsidRPr="00FE5A53">
        <w:rPr>
          <w:rFonts w:cs="Calibri"/>
          <w:noProof/>
        </w:rPr>
        <w:t>Time of Sale:</w:t>
      </w:r>
    </w:p>
    <w:p w:rsidR="00CD1B6E" w:rsidRPr="00F62B28" w:rsidRDefault="00CD1B6E" w:rsidP="00CD1B6E">
      <w:pPr>
        <w:ind w:left="1872" w:hanging="1152"/>
        <w:rPr>
          <w:noProof/>
        </w:rPr>
      </w:pPr>
      <w:r w:rsidRPr="00F62B28">
        <w:rPr>
          <w:noProof/>
        </w:rPr>
        <w:t>ΔTherms</w:t>
      </w:r>
      <w:r w:rsidRPr="00F62B28">
        <w:rPr>
          <w:noProof/>
        </w:rPr>
        <w:tab/>
        <w:t xml:space="preserve"> = EFLH * Capacity * (</w:t>
      </w:r>
      <w:r>
        <w:rPr>
          <w:noProof/>
        </w:rPr>
        <w:t>(AFUE(eff) – AFUE(base)</w:t>
      </w:r>
      <w:ins w:id="333" w:author="Samuel Dent" w:date="2015-11-25T10:48:00Z">
        <w:r w:rsidR="00410583">
          <w:rPr>
            <w:noProof/>
          </w:rPr>
          <w:t>)</w:t>
        </w:r>
      </w:ins>
      <w:r>
        <w:rPr>
          <w:noProof/>
        </w:rPr>
        <w:t>/</w:t>
      </w:r>
      <w:r w:rsidRPr="00F62B28">
        <w:rPr>
          <w:noProof/>
        </w:rPr>
        <w:t>AFUE(base)</w:t>
      </w:r>
      <w:r>
        <w:rPr>
          <w:noProof/>
        </w:rPr>
        <w:t>)</w:t>
      </w:r>
      <w:r w:rsidRPr="00F62B28">
        <w:rPr>
          <w:noProof/>
        </w:rPr>
        <w:t>/ 100,000 Btu/Therm</w:t>
      </w:r>
    </w:p>
    <w:p w:rsidR="00CD1B6E" w:rsidRPr="00FE5A53" w:rsidRDefault="00CD1B6E" w:rsidP="00CD1B6E">
      <w:pPr>
        <w:rPr>
          <w:rFonts w:cs="Calibri"/>
          <w:noProof/>
        </w:rPr>
      </w:pPr>
      <w:r w:rsidRPr="00FE5A53">
        <w:rPr>
          <w:rFonts w:cs="Calibri"/>
          <w:noProof/>
        </w:rPr>
        <w:t>Early replacement</w:t>
      </w:r>
      <w:r w:rsidRPr="00FE5A53">
        <w:rPr>
          <w:rFonts w:ascii="Arial" w:hAnsi="Arial" w:cs="Calibri"/>
          <w:noProof/>
          <w:vertAlign w:val="superscript"/>
        </w:rPr>
        <w:footnoteReference w:id="8"/>
      </w:r>
      <w:r w:rsidRPr="00FE5A53">
        <w:rPr>
          <w:rFonts w:cs="Calibri"/>
          <w:noProof/>
        </w:rPr>
        <w:t>:</w:t>
      </w:r>
    </w:p>
    <w:p w:rsidR="00CD1B6E" w:rsidRDefault="00CD1B6E" w:rsidP="00CD1B6E">
      <w:pPr>
        <w:ind w:left="1152" w:hanging="1152"/>
        <w:rPr>
          <w:rFonts w:cs="Calibri"/>
          <w:noProof/>
        </w:rPr>
      </w:pPr>
      <w:r w:rsidRPr="00FE5A53">
        <w:rPr>
          <w:rFonts w:cs="Calibri"/>
          <w:noProof/>
        </w:rPr>
        <w:lastRenderedPageBreak/>
        <w:t xml:space="preserve">ΔTherms for remaining life of existing unit (1st </w:t>
      </w:r>
      <w:r>
        <w:rPr>
          <w:rFonts w:cs="Calibri"/>
          <w:noProof/>
        </w:rPr>
        <w:t>5.5</w:t>
      </w:r>
      <w:r w:rsidRPr="00FE5A53">
        <w:rPr>
          <w:rFonts w:cs="Calibri"/>
          <w:noProof/>
        </w:rPr>
        <w:t xml:space="preserve"> years):</w:t>
      </w:r>
    </w:p>
    <w:p w:rsidR="00CD1B6E" w:rsidRPr="00F62B28" w:rsidRDefault="00CD1B6E" w:rsidP="00CD1B6E">
      <w:pPr>
        <w:ind w:left="1872" w:hanging="1152"/>
        <w:rPr>
          <w:noProof/>
        </w:rPr>
      </w:pPr>
      <w:r w:rsidRPr="00F62B28">
        <w:rPr>
          <w:noProof/>
        </w:rPr>
        <w:t>ΔTherms</w:t>
      </w:r>
      <w:r w:rsidRPr="00F62B28">
        <w:rPr>
          <w:noProof/>
        </w:rPr>
        <w:tab/>
        <w:t xml:space="preserve"> = EFLH * Capacity * </w:t>
      </w:r>
      <w:ins w:id="334" w:author="Samuel Dent" w:date="2015-11-25T10:48:00Z">
        <w:r w:rsidR="00410583">
          <w:rPr>
            <w:noProof/>
          </w:rPr>
          <w:t>(</w:t>
        </w:r>
      </w:ins>
      <w:r w:rsidRPr="00F62B28">
        <w:rPr>
          <w:noProof/>
        </w:rPr>
        <w:t>(</w:t>
      </w:r>
      <w:r>
        <w:rPr>
          <w:noProof/>
        </w:rPr>
        <w:t>AFUE(eff) – AFUE(exist)</w:t>
      </w:r>
      <w:ins w:id="335" w:author="Samuel Dent" w:date="2015-11-25T10:48:00Z">
        <w:r w:rsidR="00410583">
          <w:rPr>
            <w:noProof/>
          </w:rPr>
          <w:t>)</w:t>
        </w:r>
      </w:ins>
      <w:r>
        <w:rPr>
          <w:noProof/>
        </w:rPr>
        <w:t xml:space="preserve">/ </w:t>
      </w:r>
      <w:r w:rsidRPr="00F62B28">
        <w:rPr>
          <w:noProof/>
        </w:rPr>
        <w:t>AFUE(</w:t>
      </w:r>
      <w:r>
        <w:rPr>
          <w:noProof/>
        </w:rPr>
        <w:t>exist</w:t>
      </w:r>
      <w:r w:rsidRPr="00F62B28">
        <w:rPr>
          <w:noProof/>
        </w:rPr>
        <w:t>)) / 100,000 Btu/Therm</w:t>
      </w:r>
    </w:p>
    <w:p w:rsidR="00CD1B6E" w:rsidRPr="00D167A7" w:rsidRDefault="00CD1B6E" w:rsidP="00CD1B6E">
      <w:pPr>
        <w:ind w:left="720" w:hanging="720"/>
        <w:rPr>
          <w:rFonts w:cs="Calibri"/>
          <w:noProof/>
        </w:rPr>
      </w:pPr>
      <w:r w:rsidRPr="00D167A7">
        <w:rPr>
          <w:rFonts w:cs="Calibri"/>
          <w:noProof/>
        </w:rPr>
        <w:t xml:space="preserve">ΔTherms for remaining measure life (next </w:t>
      </w:r>
      <w:r>
        <w:rPr>
          <w:rFonts w:cs="Calibri"/>
          <w:noProof/>
        </w:rPr>
        <w:t>11</w:t>
      </w:r>
      <w:r w:rsidRPr="00D167A7">
        <w:rPr>
          <w:rFonts w:cs="Calibri"/>
          <w:noProof/>
        </w:rPr>
        <w:t xml:space="preserve"> years):</w:t>
      </w:r>
    </w:p>
    <w:p w:rsidR="00CD1B6E" w:rsidRPr="00F62B28" w:rsidRDefault="00CD1B6E" w:rsidP="00CD1B6E">
      <w:pPr>
        <w:ind w:left="1872" w:hanging="1152"/>
        <w:rPr>
          <w:noProof/>
        </w:rPr>
      </w:pPr>
      <w:r w:rsidRPr="00F62B28">
        <w:rPr>
          <w:noProof/>
        </w:rPr>
        <w:t>ΔTherms</w:t>
      </w:r>
      <w:r w:rsidRPr="00F62B28">
        <w:rPr>
          <w:noProof/>
        </w:rPr>
        <w:tab/>
        <w:t xml:space="preserve"> = EFLH * Capacity * </w:t>
      </w:r>
      <w:ins w:id="336" w:author="Samuel Dent" w:date="2015-11-25T10:48:00Z">
        <w:r w:rsidR="00410583">
          <w:rPr>
            <w:noProof/>
          </w:rPr>
          <w:t>(</w:t>
        </w:r>
      </w:ins>
      <w:r w:rsidRPr="00F62B28">
        <w:rPr>
          <w:noProof/>
        </w:rPr>
        <w:t>(AFUE(</w:t>
      </w:r>
      <w:r>
        <w:rPr>
          <w:noProof/>
        </w:rPr>
        <w:t>eff</w:t>
      </w:r>
      <w:r w:rsidRPr="00F62B28">
        <w:rPr>
          <w:noProof/>
        </w:rPr>
        <w:t>) - AFUE(</w:t>
      </w:r>
      <w:r>
        <w:rPr>
          <w:noProof/>
        </w:rPr>
        <w:t>base</w:t>
      </w:r>
      <w:r w:rsidRPr="00F62B28">
        <w:rPr>
          <w:noProof/>
        </w:rPr>
        <w:t>)</w:t>
      </w:r>
      <w:ins w:id="337" w:author="Samuel Dent" w:date="2015-11-25T10:48:00Z">
        <w:r w:rsidR="00410583">
          <w:rPr>
            <w:noProof/>
          </w:rPr>
          <w:t>)</w:t>
        </w:r>
      </w:ins>
      <w:r>
        <w:rPr>
          <w:noProof/>
        </w:rPr>
        <w:t>/AFUE(base)</w:t>
      </w:r>
      <w:r w:rsidRPr="00F62B28">
        <w:rPr>
          <w:noProof/>
        </w:rPr>
        <w:t>) / 100,000 Btu/Therm</w:t>
      </w:r>
    </w:p>
    <w:p w:rsidR="00CD1B6E" w:rsidRPr="00F62B28" w:rsidRDefault="00CD1B6E" w:rsidP="00CD1B6E">
      <w:pPr>
        <w:ind w:left="720"/>
        <w:rPr>
          <w:noProof/>
        </w:rPr>
      </w:pPr>
      <w:r w:rsidRPr="00F62B28">
        <w:rPr>
          <w:noProof/>
        </w:rPr>
        <w:t xml:space="preserve">Where: </w:t>
      </w:r>
      <w:r w:rsidRPr="00F62B28">
        <w:rPr>
          <w:noProof/>
        </w:rPr>
        <w:tab/>
      </w:r>
      <w:r w:rsidRPr="00F62B28">
        <w:rPr>
          <w:noProof/>
        </w:rPr>
        <w:tab/>
      </w:r>
    </w:p>
    <w:p w:rsidR="00CD1B6E" w:rsidRPr="00F62B28" w:rsidRDefault="00CD1B6E" w:rsidP="00CD1B6E">
      <w:pPr>
        <w:ind w:left="2880" w:hanging="1440"/>
        <w:rPr>
          <w:noProof/>
        </w:rPr>
      </w:pPr>
      <w:r w:rsidRPr="00F62B28">
        <w:rPr>
          <w:noProof/>
        </w:rPr>
        <w:t xml:space="preserve">EFLH </w:t>
      </w:r>
      <w:r w:rsidRPr="00F62B28">
        <w:rPr>
          <w:noProof/>
        </w:rPr>
        <w:tab/>
      </w:r>
      <w:r>
        <w:rPr>
          <w:noProof/>
        </w:rPr>
        <w:t xml:space="preserve">= </w:t>
      </w:r>
      <w:r w:rsidRPr="00B44AA8">
        <w:rPr>
          <w:noProof/>
        </w:rPr>
        <w:t>Equivalent Full Load Hours for heating</w:t>
      </w:r>
      <w:r>
        <w:rPr>
          <w:noProof/>
        </w:rPr>
        <w:t xml:space="preserve"> are provided in section 4.4 HVAC End Use</w:t>
      </w:r>
    </w:p>
    <w:p w:rsidR="00CD1B6E" w:rsidRPr="00F62B28" w:rsidRDefault="00CD1B6E" w:rsidP="00CD1B6E">
      <w:pPr>
        <w:ind w:left="2880" w:hanging="1440"/>
        <w:rPr>
          <w:rFonts w:eastAsia="Calibri"/>
        </w:rPr>
      </w:pPr>
      <w:r w:rsidRPr="00F62B28">
        <w:rPr>
          <w:noProof/>
        </w:rPr>
        <w:t xml:space="preserve">Capacity </w:t>
      </w:r>
      <w:r>
        <w:rPr>
          <w:noProof/>
        </w:rPr>
        <w:tab/>
      </w:r>
      <w:r w:rsidRPr="00F62B28">
        <w:rPr>
          <w:rFonts w:eastAsia="Calibri"/>
        </w:rPr>
        <w:t>=</w:t>
      </w:r>
      <w:r w:rsidRPr="00F62B28">
        <w:t xml:space="preserve"> </w:t>
      </w:r>
      <w:r w:rsidRPr="00F62B28">
        <w:rPr>
          <w:rFonts w:eastAsia="Calibri"/>
        </w:rPr>
        <w:t xml:space="preserve">Nominal Heating </w:t>
      </w:r>
      <w:r>
        <w:rPr>
          <w:rFonts w:eastAsia="Calibri"/>
        </w:rPr>
        <w:t xml:space="preserve">Input </w:t>
      </w:r>
      <w:r w:rsidRPr="00F62B28">
        <w:rPr>
          <w:rFonts w:eastAsia="Calibri"/>
        </w:rPr>
        <w:t>Capacity Furnace Size (</w:t>
      </w:r>
      <w:r>
        <w:rPr>
          <w:rFonts w:eastAsia="Calibri"/>
        </w:rPr>
        <w:t>B</w:t>
      </w:r>
      <w:r w:rsidRPr="00F62B28">
        <w:rPr>
          <w:rFonts w:eastAsia="Calibri"/>
        </w:rPr>
        <w:t>tu</w:t>
      </w:r>
      <w:r>
        <w:rPr>
          <w:rFonts w:eastAsia="Calibri"/>
        </w:rPr>
        <w:t>/</w:t>
      </w:r>
      <w:r w:rsidRPr="00F62B28">
        <w:rPr>
          <w:rFonts w:eastAsia="Calibri"/>
        </w:rPr>
        <w:t>h</w:t>
      </w:r>
      <w:r>
        <w:rPr>
          <w:rFonts w:eastAsia="Calibri"/>
        </w:rPr>
        <w:t>r</w:t>
      </w:r>
      <w:r w:rsidRPr="00F62B28">
        <w:rPr>
          <w:rFonts w:eastAsia="Calibri"/>
        </w:rPr>
        <w:t>)</w:t>
      </w:r>
      <w:r>
        <w:rPr>
          <w:rFonts w:eastAsia="Calibri"/>
        </w:rPr>
        <w:t xml:space="preserve"> </w:t>
      </w:r>
      <w:r>
        <w:t>for efficient unit not existing unit</w:t>
      </w:r>
    </w:p>
    <w:p w:rsidR="00CD1B6E" w:rsidRPr="00F62B28" w:rsidRDefault="00CD1B6E" w:rsidP="00CD1B6E">
      <w:pPr>
        <w:ind w:left="2160" w:firstLine="720"/>
        <w:rPr>
          <w:rFonts w:eastAsia="Calibri"/>
        </w:rPr>
      </w:pPr>
      <w:r w:rsidRPr="00F62B28">
        <w:rPr>
          <w:rFonts w:eastAsia="Calibri"/>
        </w:rPr>
        <w:t>=</w:t>
      </w:r>
      <w:r w:rsidRPr="00F62B28">
        <w:t xml:space="preserve"> custom </w:t>
      </w:r>
      <w:r w:rsidRPr="00F62B28">
        <w:rPr>
          <w:rFonts w:eastAsia="Calibri"/>
        </w:rPr>
        <w:t xml:space="preserve">Furnace input capacity in Btu/hr </w:t>
      </w:r>
    </w:p>
    <w:p w:rsidR="00CD1B6E" w:rsidRPr="00480B59" w:rsidRDefault="00CD1B6E" w:rsidP="00CD1B6E">
      <w:pPr>
        <w:ind w:left="1440"/>
        <w:rPr>
          <w:rFonts w:cs="Calibri"/>
          <w:noProof/>
        </w:rPr>
      </w:pPr>
      <w:r w:rsidRPr="00F62B28">
        <w:rPr>
          <w:noProof/>
        </w:rPr>
        <w:t>AFUE(</w:t>
      </w:r>
      <w:r>
        <w:rPr>
          <w:noProof/>
        </w:rPr>
        <w:t>exist</w:t>
      </w:r>
      <w:r w:rsidRPr="00F62B28">
        <w:rPr>
          <w:noProof/>
        </w:rPr>
        <w:t>)</w:t>
      </w:r>
      <w:r>
        <w:rPr>
          <w:noProof/>
        </w:rPr>
        <w:tab/>
        <w:t>=</w:t>
      </w:r>
      <w:r w:rsidRPr="00480B59">
        <w:rPr>
          <w:rFonts w:cs="Calibri"/>
          <w:noProof/>
        </w:rPr>
        <w:t xml:space="preserve"> Existing Furnace Annual Fuel Utilization Efficiency Rating</w:t>
      </w:r>
    </w:p>
    <w:p w:rsidR="00CD1B6E" w:rsidRPr="00480B59" w:rsidRDefault="00CD1B6E" w:rsidP="00CD1B6E">
      <w:pPr>
        <w:ind w:left="2880"/>
        <w:rPr>
          <w:rFonts w:cs="Calibri"/>
          <w:noProof/>
        </w:rPr>
      </w:pPr>
      <w:r w:rsidRPr="00480B59">
        <w:rPr>
          <w:rFonts w:cs="Calibri"/>
          <w:noProof/>
        </w:rPr>
        <w:t>= Use actual AFUE rating where it is possible to measure or reasonably estimate.</w:t>
      </w:r>
    </w:p>
    <w:p w:rsidR="00CD1B6E" w:rsidRPr="00280AFD" w:rsidRDefault="00CD1B6E" w:rsidP="00CD1B6E">
      <w:pPr>
        <w:ind w:left="2880"/>
        <w:rPr>
          <w:rFonts w:cs="Calibri"/>
          <w:noProof/>
        </w:rPr>
      </w:pPr>
      <w:r w:rsidRPr="00480B59">
        <w:rPr>
          <w:rFonts w:cs="Calibri"/>
          <w:noProof/>
        </w:rPr>
        <w:t>If unknown, assume 64.4 AFUE</w:t>
      </w:r>
      <w:r w:rsidRPr="00280AFD">
        <w:rPr>
          <w:rFonts w:cs="Calibri"/>
          <w:noProof/>
        </w:rPr>
        <w:t xml:space="preserve">% </w:t>
      </w:r>
      <w:r w:rsidRPr="00521764">
        <w:rPr>
          <w:rFonts w:ascii="Arial" w:hAnsi="Arial" w:cs="Calibri"/>
          <w:b/>
          <w:noProof/>
          <w:vertAlign w:val="superscript"/>
        </w:rPr>
        <w:footnoteReference w:id="9"/>
      </w:r>
      <w:r w:rsidRPr="00280AFD">
        <w:rPr>
          <w:rFonts w:cs="Calibri"/>
          <w:noProof/>
        </w:rPr>
        <w:t>.</w:t>
      </w:r>
    </w:p>
    <w:p w:rsidR="00CD1B6E" w:rsidRPr="00F62B28" w:rsidRDefault="00CD1B6E" w:rsidP="00CD1B6E">
      <w:pPr>
        <w:ind w:left="2880" w:hanging="1440"/>
        <w:rPr>
          <w:noProof/>
        </w:rPr>
      </w:pPr>
      <w:r w:rsidRPr="00F62B28">
        <w:rPr>
          <w:noProof/>
        </w:rPr>
        <w:t>AFUE(base)</w:t>
      </w:r>
      <w:r>
        <w:rPr>
          <w:noProof/>
        </w:rPr>
        <w:tab/>
      </w:r>
      <w:r w:rsidRPr="00F62B28">
        <w:rPr>
          <w:noProof/>
        </w:rPr>
        <w:t>=</w:t>
      </w:r>
      <w:r w:rsidRPr="00F62B28">
        <w:t xml:space="preserve"> </w:t>
      </w:r>
      <w:r w:rsidRPr="00F62B28">
        <w:rPr>
          <w:noProof/>
        </w:rPr>
        <w:t>Baseline Furnace Annual Fuel Utilization Efficiency Rating, dependant on year as listed below:</w:t>
      </w:r>
    </w:p>
    <w:p w:rsidR="00CD1B6E" w:rsidRPr="00E210C8" w:rsidRDefault="00CD1B6E" w:rsidP="00CD1B6E">
      <w:pPr>
        <w:ind w:left="2160" w:firstLine="720"/>
        <w:rPr>
          <w:rFonts w:cs="Calibri"/>
          <w:noProof/>
        </w:rPr>
      </w:pPr>
      <w:r w:rsidRPr="00E210C8">
        <w:rPr>
          <w:rFonts w:cs="Calibri"/>
          <w:noProof/>
        </w:rPr>
        <w:t>Dependent on program type as listed below</w:t>
      </w:r>
      <w:r w:rsidRPr="00E210C8">
        <w:rPr>
          <w:rFonts w:ascii="Arial" w:hAnsi="Arial" w:cs="Calibri"/>
          <w:noProof/>
          <w:vertAlign w:val="superscript"/>
        </w:rPr>
        <w:footnoteReference w:id="10"/>
      </w:r>
      <w:r w:rsidRPr="00E210C8">
        <w:rPr>
          <w:rFonts w:cs="Calibri"/>
          <w:noProof/>
        </w:rPr>
        <w:t>:</w:t>
      </w:r>
    </w:p>
    <w:tbl>
      <w:tblPr>
        <w:tblW w:w="0" w:type="auto"/>
        <w:jc w:val="center"/>
        <w:tblInd w:w="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700"/>
        <w:gridCol w:w="1530"/>
      </w:tblGrid>
      <w:tr w:rsidR="00CD1B6E" w:rsidRPr="00E210C8" w:rsidTr="00C703D4">
        <w:trPr>
          <w:trHeight w:val="262"/>
          <w:jc w:val="center"/>
        </w:trPr>
        <w:tc>
          <w:tcPr>
            <w:tcW w:w="2700" w:type="dxa"/>
            <w:shd w:val="clear" w:color="auto" w:fill="7F7F7F" w:themeFill="text1" w:themeFillTint="80"/>
          </w:tcPr>
          <w:p w:rsidR="00CD1B6E" w:rsidRPr="00E210C8" w:rsidRDefault="00CD1B6E" w:rsidP="00C703D4">
            <w:pPr>
              <w:jc w:val="center"/>
              <w:rPr>
                <w:rFonts w:cs="Calibri"/>
                <w:b/>
                <w:color w:val="FFFFFF" w:themeColor="background1"/>
                <w:szCs w:val="20"/>
              </w:rPr>
            </w:pPr>
            <w:r w:rsidRPr="00E210C8">
              <w:rPr>
                <w:rFonts w:cs="Calibri"/>
                <w:b/>
                <w:color w:val="FFFFFF" w:themeColor="background1"/>
                <w:szCs w:val="20"/>
              </w:rPr>
              <w:t>Program Year</w:t>
            </w:r>
          </w:p>
        </w:tc>
        <w:tc>
          <w:tcPr>
            <w:tcW w:w="1530" w:type="dxa"/>
            <w:shd w:val="clear" w:color="auto" w:fill="7F7F7F" w:themeFill="text1" w:themeFillTint="80"/>
          </w:tcPr>
          <w:p w:rsidR="00CD1B6E" w:rsidRPr="00E210C8" w:rsidRDefault="00CD1B6E" w:rsidP="00C703D4">
            <w:pPr>
              <w:jc w:val="center"/>
              <w:rPr>
                <w:rFonts w:cs="Calibri"/>
                <w:b/>
                <w:color w:val="FFFFFF" w:themeColor="background1"/>
                <w:szCs w:val="20"/>
              </w:rPr>
            </w:pPr>
            <w:r w:rsidRPr="00E210C8">
              <w:rPr>
                <w:rFonts w:cs="Calibri"/>
                <w:b/>
                <w:color w:val="FFFFFF" w:themeColor="background1"/>
                <w:szCs w:val="20"/>
              </w:rPr>
              <w:t>AFUE(base)</w:t>
            </w:r>
          </w:p>
        </w:tc>
      </w:tr>
      <w:tr w:rsidR="00CD1B6E" w:rsidRPr="00E210C8" w:rsidTr="00C703D4">
        <w:trPr>
          <w:trHeight w:val="262"/>
          <w:jc w:val="center"/>
        </w:trPr>
        <w:tc>
          <w:tcPr>
            <w:tcW w:w="2700" w:type="dxa"/>
          </w:tcPr>
          <w:p w:rsidR="00CD1B6E" w:rsidRPr="00E210C8" w:rsidRDefault="00CD1B6E" w:rsidP="00C703D4">
            <w:pPr>
              <w:jc w:val="center"/>
              <w:rPr>
                <w:rFonts w:cs="Arial"/>
                <w:noProof/>
                <w:szCs w:val="18"/>
                <w:lang w:val="en"/>
              </w:rPr>
            </w:pPr>
            <w:r w:rsidRPr="00E210C8">
              <w:rPr>
                <w:rFonts w:cs="Arial"/>
                <w:noProof/>
                <w:szCs w:val="18"/>
                <w:lang w:val="en"/>
              </w:rPr>
              <w:t>Time of Sale</w:t>
            </w:r>
          </w:p>
        </w:tc>
        <w:tc>
          <w:tcPr>
            <w:tcW w:w="1530" w:type="dxa"/>
          </w:tcPr>
          <w:p w:rsidR="00CD1B6E" w:rsidRPr="00E210C8" w:rsidRDefault="00CD1B6E" w:rsidP="00C703D4">
            <w:pPr>
              <w:jc w:val="center"/>
              <w:rPr>
                <w:rFonts w:cs="Arial"/>
                <w:noProof/>
                <w:szCs w:val="18"/>
                <w:lang w:val="en"/>
              </w:rPr>
            </w:pPr>
            <w:r w:rsidRPr="00E210C8">
              <w:rPr>
                <w:rFonts w:cs="Arial"/>
                <w:noProof/>
                <w:szCs w:val="18"/>
                <w:lang w:val="en"/>
              </w:rPr>
              <w:t>80%</w:t>
            </w:r>
          </w:p>
        </w:tc>
      </w:tr>
      <w:tr w:rsidR="00CD1B6E" w:rsidRPr="00E210C8" w:rsidTr="00C703D4">
        <w:trPr>
          <w:trHeight w:val="262"/>
          <w:jc w:val="center"/>
        </w:trPr>
        <w:tc>
          <w:tcPr>
            <w:tcW w:w="2700" w:type="dxa"/>
          </w:tcPr>
          <w:p w:rsidR="00CD1B6E" w:rsidRPr="00E210C8" w:rsidRDefault="00CD1B6E" w:rsidP="00C703D4">
            <w:pPr>
              <w:jc w:val="center"/>
              <w:rPr>
                <w:rFonts w:cs="Arial"/>
                <w:noProof/>
                <w:szCs w:val="18"/>
                <w:lang w:val="en"/>
              </w:rPr>
            </w:pPr>
            <w:r w:rsidRPr="00E210C8">
              <w:rPr>
                <w:rFonts w:cs="Arial"/>
                <w:noProof/>
                <w:szCs w:val="18"/>
                <w:lang w:val="en"/>
              </w:rPr>
              <w:t xml:space="preserve">Early Replacement </w:t>
            </w:r>
          </w:p>
        </w:tc>
        <w:tc>
          <w:tcPr>
            <w:tcW w:w="1530" w:type="dxa"/>
          </w:tcPr>
          <w:p w:rsidR="00CD1B6E" w:rsidRPr="00E210C8" w:rsidRDefault="00CD1B6E" w:rsidP="00C703D4">
            <w:pPr>
              <w:jc w:val="center"/>
              <w:rPr>
                <w:rFonts w:cs="Arial"/>
                <w:noProof/>
                <w:szCs w:val="18"/>
                <w:lang w:val="en"/>
              </w:rPr>
            </w:pPr>
            <w:r w:rsidRPr="00E210C8">
              <w:rPr>
                <w:rFonts w:cs="Arial"/>
                <w:noProof/>
                <w:szCs w:val="18"/>
                <w:lang w:val="en"/>
              </w:rPr>
              <w:t>90%</w:t>
            </w:r>
          </w:p>
        </w:tc>
      </w:tr>
    </w:tbl>
    <w:p w:rsidR="00CD1B6E" w:rsidRPr="00F62B28" w:rsidRDefault="00CD1B6E" w:rsidP="00CD1B6E">
      <w:pPr>
        <w:ind w:left="1440"/>
        <w:rPr>
          <w:noProof/>
        </w:rPr>
      </w:pPr>
    </w:p>
    <w:p w:rsidR="00CD1B6E" w:rsidRDefault="00CD1B6E" w:rsidP="00CD1B6E">
      <w:pPr>
        <w:ind w:left="1440"/>
        <w:rPr>
          <w:noProof/>
        </w:rPr>
      </w:pPr>
      <w:r w:rsidRPr="00F62B28">
        <w:rPr>
          <w:noProof/>
        </w:rPr>
        <w:t>AFUE(eff)</w:t>
      </w:r>
      <w:r>
        <w:rPr>
          <w:noProof/>
        </w:rPr>
        <w:tab/>
      </w:r>
      <w:r w:rsidRPr="00F62B28">
        <w:rPr>
          <w:noProof/>
        </w:rPr>
        <w:t>= Efficent Furnace Annual Fuel Utilization Efficiency Rating</w:t>
      </w:r>
      <w:r>
        <w:rPr>
          <w:noProof/>
        </w:rPr>
        <w:t xml:space="preserve">. </w:t>
      </w:r>
    </w:p>
    <w:p w:rsidR="00CD1B6E" w:rsidRPr="00F62B28" w:rsidRDefault="00CD1B6E" w:rsidP="00CD1B6E">
      <w:pPr>
        <w:ind w:left="2160" w:firstLine="720"/>
      </w:pPr>
      <w:r>
        <w:rPr>
          <w:noProof/>
        </w:rPr>
        <w:t>= Actual.</w:t>
      </w:r>
      <w:r w:rsidRPr="00F62B28">
        <w:rPr>
          <w:noProof/>
        </w:rPr>
        <w:t xml:space="preserve"> </w:t>
      </w:r>
      <w:r>
        <w:rPr>
          <w:noProof/>
        </w:rPr>
        <w:t xml:space="preserve">If Unknown, assume </w:t>
      </w:r>
      <w:r w:rsidRPr="00A05FC2">
        <w:rPr>
          <w:rFonts w:cstheme="minorHAnsi"/>
          <w:noProof/>
        </w:rPr>
        <w:t>95%</w:t>
      </w:r>
      <w:r w:rsidRPr="000B7BB6">
        <w:rPr>
          <w:rStyle w:val="FootnoteReference"/>
          <w:rFonts w:cstheme="minorHAnsi"/>
          <w:noProof/>
        </w:rPr>
        <w:footnoteReference w:id="11"/>
      </w:r>
    </w:p>
    <w:p w:rsidR="00CD1B6E" w:rsidRPr="00F62B28" w:rsidRDefault="00CD1B6E" w:rsidP="00CD1B6E">
      <w:pPr>
        <w:jc w:val="center"/>
        <w:rPr>
          <w:rFonts w:cs="Arial"/>
          <w:noProof/>
          <w:szCs w:val="18"/>
          <w:lang w:val="en"/>
        </w:rPr>
      </w:pPr>
      <w:r w:rsidRPr="00F62B28">
        <w:rPr>
          <w:rFonts w:cs="Arial"/>
          <w:noProof/>
          <w:szCs w:val="18"/>
        </w:rPr>
        <mc:AlternateContent>
          <mc:Choice Requires="wps">
            <w:drawing>
              <wp:inline distT="0" distB="0" distL="0" distR="0" wp14:anchorId="68BD67AC" wp14:editId="453F1284">
                <wp:extent cx="5924550" cy="988828"/>
                <wp:effectExtent l="0" t="0" r="19050" b="20955"/>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88828"/>
                        </a:xfrm>
                        <a:prstGeom prst="rect">
                          <a:avLst/>
                        </a:prstGeom>
                        <a:solidFill>
                          <a:srgbClr val="FFFFFF"/>
                        </a:solidFill>
                        <a:ln w="9525">
                          <a:solidFill>
                            <a:srgbClr val="000000"/>
                          </a:solidFill>
                          <a:miter lim="800000"/>
                          <a:headEnd/>
                          <a:tailEnd/>
                        </a:ln>
                      </wps:spPr>
                      <wps:txbx>
                        <w:txbxContent>
                          <w:p w:rsidR="00CD1B6E" w:rsidRDefault="00CD1B6E" w:rsidP="00CD1B6E">
                            <w:pPr>
                              <w:rPr>
                                <w:rStyle w:val="BookTitle"/>
                              </w:rPr>
                            </w:pPr>
                            <w:r w:rsidRPr="0047702A">
                              <w:rPr>
                                <w:rStyle w:val="BookTitle"/>
                              </w:rPr>
                              <w:t>EXAMPLE</w:t>
                            </w:r>
                          </w:p>
                          <w:p w:rsidR="00CD1B6E" w:rsidRDefault="00CD1B6E" w:rsidP="00CD1B6E">
                            <w:pPr>
                              <w:pStyle w:val="TableText"/>
                            </w:pPr>
                            <w:r w:rsidRPr="00933056">
                              <w:t xml:space="preserve">For example, a </w:t>
                            </w:r>
                            <w:r>
                              <w:t xml:space="preserve">150,000 btu/hr </w:t>
                            </w:r>
                            <w:r w:rsidRPr="00537F83">
                              <w:rPr>
                                <w:rFonts w:eastAsia="Calibri"/>
                              </w:rPr>
                              <w:t>92% efficient</w:t>
                            </w:r>
                            <w:r>
                              <w:t xml:space="preserve"> furnace at a low rise office building in Rockford, in the year 2012</w:t>
                            </w:r>
                          </w:p>
                          <w:p w:rsidR="00CD1B6E" w:rsidRDefault="00CD1B6E" w:rsidP="00CD1B6E">
                            <w:pPr>
                              <w:ind w:leftChars="576" w:left="1152" w:firstLineChars="9" w:firstLine="18"/>
                              <w:rPr>
                                <w:noProof/>
                              </w:rPr>
                            </w:pPr>
                            <w:r w:rsidRPr="00E40F35">
                              <w:rPr>
                                <w:noProof/>
                              </w:rPr>
                              <w:t>ΔTherms</w:t>
                            </w:r>
                            <w:r>
                              <w:rPr>
                                <w:noProof/>
                              </w:rPr>
                              <w:tab/>
                              <w:t>=</w:t>
                            </w:r>
                            <w:r w:rsidRPr="00E40F35">
                              <w:rPr>
                                <w:noProof/>
                              </w:rPr>
                              <w:t xml:space="preserve"> </w:t>
                            </w:r>
                            <w:r>
                              <w:rPr>
                                <w:noProof/>
                              </w:rPr>
                              <w:t xml:space="preserve">1428 </w:t>
                            </w:r>
                            <w:r w:rsidRPr="00E40F35">
                              <w:rPr>
                                <w:noProof/>
                              </w:rPr>
                              <w:t xml:space="preserve">* </w:t>
                            </w:r>
                            <w:r>
                              <w:rPr>
                                <w:noProof/>
                              </w:rPr>
                              <w:t>150,000</w:t>
                            </w:r>
                            <w:r w:rsidRPr="00E40F35">
                              <w:rPr>
                                <w:noProof/>
                              </w:rPr>
                              <w:t xml:space="preserve">  * (</w:t>
                            </w:r>
                            <w:r>
                              <w:rPr>
                                <w:noProof/>
                              </w:rPr>
                              <w:t>(0.92-0.80)/0.80)</w:t>
                            </w:r>
                            <w:r w:rsidRPr="00E40F35">
                              <w:rPr>
                                <w:noProof/>
                              </w:rPr>
                              <w:t xml:space="preserve">/ 100,000 </w:t>
                            </w:r>
                          </w:p>
                          <w:p w:rsidR="00CD1B6E" w:rsidRPr="00E40F35" w:rsidRDefault="00CD1B6E" w:rsidP="00CD1B6E">
                            <w:pPr>
                              <w:ind w:leftChars="936" w:left="1872" w:firstLineChars="144" w:firstLine="288"/>
                              <w:rPr>
                                <w:noProof/>
                              </w:rPr>
                            </w:pPr>
                            <w:r>
                              <w:rPr>
                                <w:noProof/>
                              </w:rPr>
                              <w:t>= 321 Therms</w:t>
                            </w:r>
                          </w:p>
                          <w:p w:rsidR="00CD1B6E" w:rsidRDefault="00CD1B6E" w:rsidP="00CD1B6E">
                            <w:pPr>
                              <w:ind w:left="720"/>
                            </w:pPr>
                          </w:p>
                        </w:txbxContent>
                      </wps:txbx>
                      <wps:bodyPr rot="0" vert="horz" wrap="square" lIns="91440" tIns="45720" rIns="91440" bIns="45720" anchor="t" anchorCtr="0" upright="1">
                        <a:noAutofit/>
                      </wps:bodyPr>
                    </wps:wsp>
                  </a:graphicData>
                </a:graphic>
              </wp:inline>
            </w:drawing>
          </mc:Choice>
          <mc:Fallback>
            <w:pict>
              <v:shape id="Text Box 35" o:spid="_x0000_s1028" type="#_x0000_t202" style="width:466.5pt;height:7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">
                <v:textbox>
                  <w:txbxContent>
                    <w:p w:rsidR="00CD1B6E" w:rsidRDefault="00CD1B6E" w:rsidP="00CD1B6E">
                      <w:pPr>
                        <w:rPr>
                          <w:rStyle w:val="BookTitle"/>
                        </w:rPr>
                      </w:pPr>
                      <w:r w:rsidRPr="0047702A">
                        <w:rPr>
                          <w:rStyle w:val="BookTitle"/>
                        </w:rPr>
                        <w:t>EXAMPLE</w:t>
                      </w:r>
                    </w:p>
                    <w:p w:rsidR="00CD1B6E" w:rsidRDefault="00CD1B6E" w:rsidP="00CD1B6E">
                      <w:pPr>
                        <w:pStyle w:val="TableText"/>
                      </w:pPr>
                      <w:r w:rsidRPr="00933056">
                        <w:t xml:space="preserve">For example, a </w:t>
                      </w:r>
                      <w:r>
                        <w:t xml:space="preserve">150,000 btu/hr </w:t>
                      </w:r>
                      <w:r w:rsidRPr="00537F83">
                        <w:rPr>
                          <w:rFonts w:eastAsia="Calibri"/>
                        </w:rPr>
                        <w:t>92% efficient</w:t>
                      </w:r>
                      <w:r>
                        <w:t xml:space="preserve"> furnace at a low rise office building in Rockford, in the year 2012</w:t>
                      </w:r>
                    </w:p>
                    <w:p w:rsidR="00CD1B6E" w:rsidRDefault="00CD1B6E" w:rsidP="00CD1B6E">
                      <w:pPr>
                        <w:ind w:leftChars="576" w:left="1152" w:firstLineChars="9" w:firstLine="18"/>
                        <w:rPr>
                          <w:noProof/>
                        </w:rPr>
                      </w:pPr>
                      <w:r w:rsidRPr="00E40F35">
                        <w:rPr>
                          <w:noProof/>
                        </w:rPr>
                        <w:t>ΔTherms</w:t>
                      </w:r>
                      <w:r>
                        <w:rPr>
                          <w:noProof/>
                        </w:rPr>
                        <w:tab/>
                        <w:t>=</w:t>
                      </w:r>
                      <w:r w:rsidRPr="00E40F35">
                        <w:rPr>
                          <w:noProof/>
                        </w:rPr>
                        <w:t xml:space="preserve"> </w:t>
                      </w:r>
                      <w:r>
                        <w:rPr>
                          <w:noProof/>
                        </w:rPr>
                        <w:t xml:space="preserve">1428 </w:t>
                      </w:r>
                      <w:r w:rsidRPr="00E40F35">
                        <w:rPr>
                          <w:noProof/>
                        </w:rPr>
                        <w:t xml:space="preserve">* </w:t>
                      </w:r>
                      <w:r>
                        <w:rPr>
                          <w:noProof/>
                        </w:rPr>
                        <w:t>150,000</w:t>
                      </w:r>
                      <w:r w:rsidRPr="00E40F35">
                        <w:rPr>
                          <w:noProof/>
                        </w:rPr>
                        <w:t xml:space="preserve">  * (</w:t>
                      </w:r>
                      <w:r>
                        <w:rPr>
                          <w:noProof/>
                        </w:rPr>
                        <w:t>(0.92-0.80)/0.80)</w:t>
                      </w:r>
                      <w:r w:rsidRPr="00E40F35">
                        <w:rPr>
                          <w:noProof/>
                        </w:rPr>
                        <w:t xml:space="preserve">/ 100,000 </w:t>
                      </w:r>
                    </w:p>
                    <w:p w:rsidR="00CD1B6E" w:rsidRPr="00E40F35" w:rsidRDefault="00CD1B6E" w:rsidP="00CD1B6E">
                      <w:pPr>
                        <w:ind w:leftChars="936" w:left="1872" w:firstLineChars="144" w:firstLine="288"/>
                        <w:rPr>
                          <w:noProof/>
                        </w:rPr>
                      </w:pPr>
                      <w:r>
                        <w:rPr>
                          <w:noProof/>
                        </w:rPr>
                        <w:t>= 321 Therms</w:t>
                      </w:r>
                    </w:p>
                    <w:p w:rsidR="00CD1B6E" w:rsidRDefault="00CD1B6E" w:rsidP="00CD1B6E">
                      <w:pPr>
                        <w:ind w:left="720"/>
                      </w:pPr>
                    </w:p>
                  </w:txbxContent>
                </v:textbox>
                <w10:anchorlock/>
              </v:shape>
            </w:pict>
          </mc:Fallback>
        </mc:AlternateConten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Water Impact Descriptions and Calculation  </w:t>
      </w:r>
    </w:p>
    <w:p w:rsidR="00CD1B6E" w:rsidRPr="00F62B28" w:rsidRDefault="00CD1B6E" w:rsidP="00CD1B6E">
      <w:pPr>
        <w:rPr>
          <w:iCs/>
        </w:rPr>
      </w:pPr>
      <w:r w:rsidRPr="00F62B28">
        <w:t>N/A</w:t>
      </w:r>
    </w:p>
    <w:p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lastRenderedPageBreak/>
        <w:t xml:space="preserve">Deemed O&amp;M Cost Adjustment Calculation </w:t>
      </w:r>
    </w:p>
    <w:p w:rsidR="00CD1B6E" w:rsidRPr="00F62B28" w:rsidRDefault="00CD1B6E" w:rsidP="00CD1B6E">
      <w:r w:rsidRPr="00F62B28">
        <w:t>N/A</w:t>
      </w:r>
    </w:p>
    <w:p w:rsidR="00CD1B6E" w:rsidRDefault="00CD1B6E" w:rsidP="00CD1B6E">
      <w:pPr>
        <w:pStyle w:val="Heading6"/>
      </w:pPr>
      <w:r>
        <w:t xml:space="preserve">Measure Code: </w:t>
      </w:r>
      <w:r w:rsidRPr="000814F4">
        <w:t>CI-HVC-FRNC-</w:t>
      </w:r>
      <w:del w:id="338" w:author="Samuel Dent" w:date="2015-11-25T10:45:00Z">
        <w:r w:rsidRPr="000814F4" w:rsidDel="00CD1B6E">
          <w:delText>V0</w:delText>
        </w:r>
        <w:r w:rsidDel="00CD1B6E">
          <w:delText>4</w:delText>
        </w:r>
      </w:del>
      <w:ins w:id="339" w:author="Samuel Dent" w:date="2015-11-25T10:45:00Z">
        <w:r w:rsidRPr="000814F4">
          <w:t>V0</w:t>
        </w:r>
        <w:r>
          <w:t>5</w:t>
        </w:r>
      </w:ins>
      <w:r w:rsidRPr="000814F4">
        <w:t>-</w:t>
      </w:r>
      <w:del w:id="340" w:author="Samuel Dent" w:date="2015-11-25T10:45:00Z">
        <w:r w:rsidDel="00CD1B6E">
          <w:delText>150601</w:delText>
        </w:r>
      </w:del>
      <w:ins w:id="341" w:author="Samuel Dent" w:date="2015-11-25T10:45:00Z">
        <w:r>
          <w:t>160601</w:t>
        </w:r>
      </w:ins>
    </w:p>
    <w:p w:rsidR="00CD1B6E" w:rsidRDefault="00CD1B6E" w:rsidP="00CD1B6E">
      <w:pPr>
        <w:pStyle w:val="Heading3"/>
        <w:sectPr w:rsidR="00CD1B6E" w:rsidSect="00CD1B6E">
          <w:headerReference w:type="default" r:id="rId9"/>
          <w:pgSz w:w="12240" w:h="15840" w:code="1"/>
          <w:pgMar w:top="1440" w:right="1440" w:bottom="1440" w:left="1440" w:header="720" w:footer="720" w:gutter="0"/>
          <w:cols w:space="720"/>
          <w:docGrid w:linePitch="272"/>
        </w:sectPr>
      </w:pPr>
    </w:p>
    <w:p w:rsidR="00D5281E" w:rsidRDefault="00CD1B6E" w:rsidP="00CD1B6E">
      <w:r>
        <w:lastRenderedPageBreak/>
        <w:br w:type="page"/>
      </w:r>
    </w:p>
    <w:sectPr w:rsidR="00D5281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26" w:author="Samuel Dent" w:date="2015-11-25T11:21:00Z" w:initials="SD">
    <w:p w:rsidR="00FA1F56" w:rsidRDefault="00FA1F56">
      <w:pPr>
        <w:pStyle w:val="CommentText"/>
      </w:pPr>
      <w:r>
        <w:rPr>
          <w:rStyle w:val="CommentReference"/>
        </w:rPr>
        <w:annotationRef/>
      </w:r>
      <w:r>
        <w:t>VEIC will develop coincidence factors in conjunction with the hours of use estimates from the eQuest models above. We will provide them for discussion with the TAC.</w:t>
      </w:r>
      <w:bookmarkStart w:id="327" w:name="_GoBack"/>
      <w:bookmarkEnd w:id="32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B6E" w:rsidRDefault="00CD1B6E" w:rsidP="00CD1B6E">
      <w:pPr>
        <w:spacing w:after="0"/>
      </w:pPr>
      <w:r>
        <w:separator/>
      </w:r>
    </w:p>
  </w:endnote>
  <w:endnote w:type="continuationSeparator" w:id="0">
    <w:p w:rsidR="00CD1B6E" w:rsidRDefault="00CD1B6E" w:rsidP="00CD1B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B6E" w:rsidRDefault="00CD1B6E" w:rsidP="00CD1B6E">
      <w:pPr>
        <w:spacing w:after="0"/>
      </w:pPr>
      <w:r>
        <w:separator/>
      </w:r>
    </w:p>
  </w:footnote>
  <w:footnote w:type="continuationSeparator" w:id="0">
    <w:p w:rsidR="00CD1B6E" w:rsidRDefault="00CD1B6E" w:rsidP="00CD1B6E">
      <w:pPr>
        <w:spacing w:after="0"/>
      </w:pPr>
      <w:r>
        <w:continuationSeparator/>
      </w:r>
    </w:p>
  </w:footnote>
  <w:footnote w:id="1">
    <w:p w:rsidR="00CD1B6E" w:rsidRPr="009C362B" w:rsidRDefault="00CD1B6E" w:rsidP="00CD1B6E">
      <w:pPr>
        <w:pStyle w:val="Footnote"/>
        <w:rPr>
          <w:szCs w:val="18"/>
        </w:rPr>
      </w:pPr>
      <w:r w:rsidRPr="009C362B">
        <w:rPr>
          <w:rStyle w:val="FootnoteReference"/>
          <w:szCs w:val="18"/>
        </w:rPr>
        <w:footnoteRef/>
      </w:r>
      <w:r w:rsidRPr="009C362B">
        <w:rPr>
          <w:szCs w:val="18"/>
        </w:rPr>
        <w:t xml:space="preserve"> Average of 15-18 year lifetime estimate made by the Consortium for Energy Efficiency in 2010. </w:t>
      </w:r>
    </w:p>
  </w:footnote>
  <w:footnote w:id="2">
    <w:p w:rsidR="00CD1B6E" w:rsidRPr="009C362B" w:rsidRDefault="00CD1B6E" w:rsidP="00CD1B6E">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3">
    <w:p w:rsidR="00CD1B6E" w:rsidRPr="009C362B" w:rsidRDefault="00CD1B6E" w:rsidP="00CD1B6E">
      <w:pPr>
        <w:pStyle w:val="Footnote"/>
        <w:rPr>
          <w:szCs w:val="18"/>
        </w:rPr>
      </w:pPr>
      <w:r w:rsidRPr="009C362B">
        <w:rPr>
          <w:rStyle w:val="FootnoteReference"/>
          <w:szCs w:val="18"/>
        </w:rPr>
        <w:footnoteRef/>
      </w:r>
      <w:r w:rsidRPr="009C362B">
        <w:rPr>
          <w:szCs w:val="18"/>
        </w:rPr>
        <w:t xml:space="preserve"> Based on data from Appendix E of the Appliance Standards Technical Support Documents including equipment cost and installation labor (http://www1.eere.energy.gov/buildings/appliance_standards/residential/pdfs/fb_fr_tsd/appendix_e.pdf). Where efficiency ratings are not provided, the values are interpolated from those that are.</w:t>
      </w:r>
    </w:p>
  </w:footnote>
  <w:footnote w:id="4">
    <w:p w:rsidR="00CD1B6E" w:rsidRPr="009C362B" w:rsidRDefault="00CD1B6E" w:rsidP="00CD1B6E">
      <w:pPr>
        <w:pStyle w:val="Footnote"/>
        <w:rPr>
          <w:szCs w:val="18"/>
        </w:rPr>
      </w:pPr>
      <w:r w:rsidRPr="009C362B">
        <w:rPr>
          <w:rStyle w:val="FootnoteReference"/>
          <w:szCs w:val="18"/>
        </w:rPr>
        <w:footnoteRef/>
      </w:r>
      <w:r w:rsidRPr="009C362B">
        <w:rPr>
          <w:szCs w:val="18"/>
        </w:rPr>
        <w:t xml:space="preserve"> To estimate heating, cooling and shoulder season savings for Illinois, VEIC adapted results from a 2009 Focus on Energy study of BPM blower motor savings in Wisconsin. This study included effects of behavior change based on the efficiency of new motor greatly increasing the amount of people that run the fan continuously. The savings from the Wisconsin study were adjusted to account for different run hour assumptions (average values used) for Illinois. See: FOE to IL Blower Savings.xlsx. </w:t>
      </w:r>
    </w:p>
  </w:footnote>
  <w:footnote w:id="5">
    <w:p w:rsidR="00CD1B6E" w:rsidRPr="009C362B" w:rsidRDefault="00CD1B6E" w:rsidP="00CD1B6E">
      <w:pPr>
        <w:pStyle w:val="Footnote"/>
        <w:rPr>
          <w:szCs w:val="18"/>
        </w:rPr>
      </w:pPr>
      <w:r w:rsidRPr="009C362B">
        <w:rPr>
          <w:rStyle w:val="FootnoteReference"/>
          <w:szCs w:val="18"/>
        </w:rPr>
        <w:footnoteRef/>
      </w:r>
      <w:r w:rsidRPr="009C362B">
        <w:rPr>
          <w:szCs w:val="18"/>
        </w:rPr>
        <w:t xml:space="preserve"> The weighted average value is based on assumption that 75% of buildings installing BPM furnace blower motors have Central AC. </w:t>
      </w:r>
    </w:p>
  </w:footnote>
  <w:footnote w:id="6">
    <w:p w:rsidR="00CD1B6E" w:rsidRPr="009C362B" w:rsidRDefault="00CD1B6E" w:rsidP="00CD1B6E">
      <w:pPr>
        <w:spacing w:after="0"/>
        <w:rPr>
          <w:sz w:val="18"/>
          <w:szCs w:val="18"/>
        </w:rPr>
      </w:pPr>
      <w:r w:rsidRPr="009C362B">
        <w:rPr>
          <w:rStyle w:val="FootnoteReference"/>
          <w:sz w:val="18"/>
          <w:szCs w:val="18"/>
        </w:rPr>
        <w:footnoteRef/>
      </w:r>
      <w:r w:rsidRPr="009C362B">
        <w:rPr>
          <w:sz w:val="18"/>
          <w:szCs w:val="18"/>
        </w:rPr>
        <w:t xml:space="preserve"> </w:t>
      </w:r>
      <w:del w:id="8" w:author="Samuel Dent" w:date="2015-11-25T10:40:00Z">
        <w:r w:rsidRPr="009C362B" w:rsidDel="00CD1B6E">
          <w:rPr>
            <w:sz w:val="18"/>
            <w:szCs w:val="18"/>
          </w:rPr>
          <w:delText xml:space="preserve">ComEd Trm June 1, 2010 page 139. </w:delText>
        </w:r>
      </w:del>
      <w:del w:id="9" w:author="Samuel Dent" w:date="2015-11-25T10:41:00Z">
        <w:r w:rsidRPr="009C362B" w:rsidDel="00CD1B6E">
          <w:rPr>
            <w:sz w:val="18"/>
            <w:szCs w:val="18"/>
          </w:rPr>
          <w:delText>The Office hours is based upon occupancy from the eQuest model developed for EFLH, since it was agreed the ComEd value was too low.</w:delText>
        </w:r>
      </w:del>
      <w:ins w:id="10" w:author="Samuel Dent" w:date="2015-11-25T10:41:00Z">
        <w:r>
          <w:rPr>
            <w:sz w:val="18"/>
            <w:szCs w:val="18"/>
          </w:rPr>
          <w:t>Hours per year are estimated using the eQuest models as the total number of hours the heating system is operating for each building type.</w:t>
        </w:r>
      </w:ins>
    </w:p>
    <w:p w:rsidR="00CD1B6E" w:rsidRPr="009C362B" w:rsidRDefault="00CD1B6E" w:rsidP="00CD1B6E">
      <w:pPr>
        <w:pStyle w:val="FootnoteText"/>
        <w:spacing w:after="0"/>
        <w:rPr>
          <w:sz w:val="18"/>
          <w:szCs w:val="18"/>
        </w:rPr>
      </w:pPr>
    </w:p>
  </w:footnote>
  <w:footnote w:id="7">
    <w:p w:rsidR="00CD1B6E" w:rsidRPr="00FF0879" w:rsidRDefault="00CD1B6E" w:rsidP="00CD1B6E">
      <w:pPr>
        <w:pStyle w:val="Footnote"/>
        <w:rPr>
          <w:szCs w:val="18"/>
        </w:rPr>
      </w:pPr>
      <w:r w:rsidRPr="00225B09">
        <w:rPr>
          <w:szCs w:val="18"/>
          <w:vertAlign w:val="superscript"/>
        </w:rPr>
        <w:footnoteRef/>
      </w:r>
      <w:r w:rsidRPr="007A07C8">
        <w:rPr>
          <w:szCs w:val="18"/>
          <w:vertAlign w:val="superscript"/>
        </w:rPr>
        <w:t xml:space="preserve">  </w:t>
      </w:r>
      <w:r w:rsidRPr="005D0D50">
        <w:rPr>
          <w:szCs w:val="18"/>
        </w:rPr>
        <w:t>Based on DEER 2008 values</w:t>
      </w:r>
    </w:p>
  </w:footnote>
  <w:footnote w:id="8">
    <w:p w:rsidR="00CD1B6E" w:rsidRPr="009C362B" w:rsidRDefault="00CD1B6E" w:rsidP="00CD1B6E">
      <w:pPr>
        <w:pStyle w:val="Footnote"/>
        <w:rPr>
          <w:szCs w:val="18"/>
        </w:rPr>
      </w:pPr>
      <w:r w:rsidRPr="00FF0879">
        <w:rPr>
          <w:rStyle w:val="FootnoteReference"/>
          <w:szCs w:val="18"/>
        </w:rPr>
        <w:footnoteRef/>
      </w:r>
      <w:r w:rsidRPr="0075793C">
        <w:rPr>
          <w:szCs w:val="18"/>
        </w:rPr>
        <w:t xml:space="preserve"> The two equations are provided to show how savings are determined during the initial phase of the measure (existing to efficient) and the remaining phase (new baseline to efficient).</w:t>
      </w:r>
      <w:r w:rsidRPr="003B1236">
        <w:rPr>
          <w:szCs w:val="18"/>
        </w:rPr>
        <w:t xml:space="preserve"> In practice, the screening tools used may either require a First Year sav</w:t>
      </w:r>
      <w:r w:rsidRPr="009C362B">
        <w:rPr>
          <w:szCs w:val="18"/>
        </w:rPr>
        <w:t>ings (using the first equation) and then a “number of years to adjustment” and “savings adjustment” input which would be the (new base to efficient savings)/(existing to efficient savings).</w:t>
      </w:r>
    </w:p>
  </w:footnote>
  <w:footnote w:id="9">
    <w:p w:rsidR="00CD1B6E" w:rsidRPr="009C362B" w:rsidRDefault="00CD1B6E" w:rsidP="00CD1B6E">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10">
    <w:p w:rsidR="00CD1B6E" w:rsidRPr="009C362B" w:rsidRDefault="00CD1B6E" w:rsidP="00CD1B6E">
      <w:pPr>
        <w:pStyle w:val="Footnote"/>
        <w:rPr>
          <w:szCs w:val="18"/>
        </w:rPr>
      </w:pPr>
      <w:r w:rsidRPr="009C362B">
        <w:rPr>
          <w:rStyle w:val="FootnoteReference"/>
          <w:szCs w:val="18"/>
        </w:rPr>
        <w:footnoteRef/>
      </w:r>
      <w:r w:rsidRPr="009C362B">
        <w:rPr>
          <w:szCs w:val="18"/>
        </w:rPr>
        <w:t xml:space="preserve"> Though the Federal Minimum AFUE is 78%, there were only 50 models listed in the AHRI database at that level.  At AFUE 79% the total rises to 308. There are 3,548 active furnace models listed with AFUE ratings between 78 and 80. </w:t>
      </w:r>
    </w:p>
  </w:footnote>
  <w:footnote w:id="11">
    <w:p w:rsidR="00CD1B6E" w:rsidRPr="009C362B" w:rsidRDefault="00CD1B6E" w:rsidP="00CD1B6E">
      <w:pPr>
        <w:pStyle w:val="Footnote"/>
        <w:rPr>
          <w:szCs w:val="18"/>
        </w:rPr>
      </w:pPr>
      <w:r w:rsidRPr="009C362B">
        <w:rPr>
          <w:rStyle w:val="FootnoteReference"/>
          <w:szCs w:val="18"/>
        </w:rPr>
        <w:footnoteRef/>
      </w:r>
      <w:r w:rsidRPr="009C362B">
        <w:rPr>
          <w:szCs w:val="18"/>
        </w:rPr>
        <w:t>Minimum ENERGY STAR efficiency after 2.1.2012.</w:t>
      </w:r>
      <w:r w:rsidRPr="009C362B" w:rsidDel="000705D9">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6E" w:rsidRPr="008F0CB2" w:rsidRDefault="00CD1B6E" w:rsidP="00950A89">
    <w:pPr>
      <w:pStyle w:val="Header"/>
      <w:pBdr>
        <w:bottom w:val="single" w:sz="4" w:space="0" w:color="auto"/>
      </w:pBdr>
      <w:jc w:val="left"/>
      <w:rPr>
        <w:sz w:val="22"/>
      </w:rPr>
    </w:pPr>
    <w:r w:rsidRPr="008F0CB2">
      <w:rPr>
        <w:sz w:val="22"/>
      </w:rPr>
      <w:t xml:space="preserve">Illinois Statewide Technical Reference Manual </w:t>
    </w:r>
    <w:r>
      <w:rPr>
        <w:sz w:val="22"/>
      </w:rPr>
      <w:t>-</w:t>
    </w:r>
    <w:r w:rsidRPr="008F0CB2">
      <w:rPr>
        <w:sz w:val="22"/>
      </w:rPr>
      <w:t xml:space="preserve"> </w:t>
    </w:r>
    <w:r w:rsidRPr="008F0CB2">
      <w:rPr>
        <w:sz w:val="22"/>
      </w:rPr>
      <w:fldChar w:fldCharType="begin"/>
    </w:r>
    <w:r w:rsidRPr="008F0CB2">
      <w:rPr>
        <w:sz w:val="22"/>
      </w:rPr>
      <w:instrText xml:space="preserve"> REF _Ref325899046 \h </w:instrText>
    </w:r>
    <w:r>
      <w:rPr>
        <w:sz w:val="22"/>
      </w:rPr>
      <w:instrText xml:space="preserve"> \* MERGEFORMAT </w:instrText>
    </w:r>
    <w:r w:rsidRPr="008F0CB2">
      <w:rPr>
        <w:sz w:val="22"/>
      </w:rPr>
    </w:r>
    <w:r w:rsidRPr="008F0CB2">
      <w:rPr>
        <w:sz w:val="22"/>
      </w:rPr>
      <w:fldChar w:fldCharType="separate"/>
    </w:r>
    <w:r w:rsidRPr="00F679EC">
      <w:rPr>
        <w:sz w:val="22"/>
      </w:rPr>
      <w:t>4.4.11</w:t>
    </w:r>
    <w:r>
      <w:rPr>
        <w:sz w:val="22"/>
      </w:rPr>
      <w:t xml:space="preserve"> </w:t>
    </w:r>
    <w:r w:rsidRPr="00F679EC">
      <w:rPr>
        <w:sz w:val="22"/>
      </w:rPr>
      <w:t>High Efficiency</w:t>
    </w:r>
    <w:r>
      <w:t xml:space="preserve"> Furnace</w:t>
    </w:r>
    <w:r w:rsidRPr="008F0CB2">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B6E"/>
    <w:rsid w:val="00410583"/>
    <w:rsid w:val="00CD1B6E"/>
    <w:rsid w:val="00D5281E"/>
    <w:rsid w:val="00FA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CD1B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D1B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D1B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D1B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CD1B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CD1B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CD1B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CD1B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D1B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D1B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1B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D1B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D1B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D1B6E"/>
    <w:rPr>
      <w:rFonts w:ascii="Calibri" w:eastAsiaTheme="minorEastAsia" w:hAnsi="Calibri" w:cs="Arial"/>
      <w:bCs/>
      <w:i/>
      <w:noProof/>
    </w:rPr>
  </w:style>
  <w:style w:type="character" w:customStyle="1" w:styleId="Heading5Char">
    <w:name w:val="Heading 5 Char"/>
    <w:basedOn w:val="DefaultParagraphFont"/>
    <w:link w:val="Heading5"/>
    <w:uiPriority w:val="99"/>
    <w:rsid w:val="00CD1B6E"/>
    <w:rPr>
      <w:rFonts w:ascii="Calibri" w:eastAsia="Times New Roman" w:hAnsi="Calibri" w:cs="Times New Roman"/>
      <w:sz w:val="20"/>
    </w:rPr>
  </w:style>
  <w:style w:type="character" w:customStyle="1" w:styleId="Heading6Char">
    <w:name w:val="Heading 6 Char"/>
    <w:basedOn w:val="DefaultParagraphFont"/>
    <w:link w:val="Heading6"/>
    <w:uiPriority w:val="9"/>
    <w:rsid w:val="00CD1B6E"/>
    <w:rPr>
      <w:rFonts w:eastAsia="Times New Roman" w:cs="Calibri"/>
      <w:b/>
      <w:smallCaps/>
    </w:rPr>
  </w:style>
  <w:style w:type="character" w:customStyle="1" w:styleId="Heading7Char">
    <w:name w:val="Heading 7 Char"/>
    <w:basedOn w:val="DefaultParagraphFont"/>
    <w:link w:val="Heading7"/>
    <w:uiPriority w:val="99"/>
    <w:rsid w:val="00CD1B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D1B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D1B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CD1B6E"/>
    <w:rPr>
      <w:rFonts w:ascii="Calibri" w:eastAsiaTheme="minorEastAsia" w:hAnsi="Calibri" w:cs="Times New Roman"/>
      <w:bCs/>
      <w:sz w:val="24"/>
      <w:szCs w:val="24"/>
    </w:rPr>
  </w:style>
  <w:style w:type="paragraph" w:styleId="Header">
    <w:name w:val="header"/>
    <w:basedOn w:val="Normal"/>
    <w:link w:val="HeaderChar"/>
    <w:uiPriority w:val="99"/>
    <w:rsid w:val="00CD1B6E"/>
    <w:pPr>
      <w:tabs>
        <w:tab w:val="center" w:pos="4320"/>
        <w:tab w:val="right" w:pos="8640"/>
      </w:tabs>
    </w:pPr>
  </w:style>
  <w:style w:type="character" w:customStyle="1" w:styleId="HeaderChar">
    <w:name w:val="Header Char"/>
    <w:basedOn w:val="DefaultParagraphFont"/>
    <w:link w:val="Header"/>
    <w:uiPriority w:val="99"/>
    <w:rsid w:val="00CD1B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CD1B6E"/>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CD1B6E"/>
    <w:rPr>
      <w:rFonts w:eastAsia="Times New Roman" w:cs="Times New Roman"/>
      <w:sz w:val="20"/>
    </w:rPr>
  </w:style>
  <w:style w:type="character" w:styleId="FootnoteReference">
    <w:name w:val="footnote reference"/>
    <w:aliases w:val="Footnote_Reference,o,fr"/>
    <w:uiPriority w:val="99"/>
    <w:qFormat/>
    <w:rsid w:val="00CD1B6E"/>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CD1B6E"/>
    <w:pPr>
      <w:ind w:left="720"/>
      <w:contextualSpacing/>
    </w:pPr>
  </w:style>
  <w:style w:type="character" w:styleId="BookTitle">
    <w:name w:val="Book Title"/>
    <w:uiPriority w:val="99"/>
    <w:qFormat/>
    <w:rsid w:val="00CD1B6E"/>
    <w:rPr>
      <w:b/>
      <w:bCs/>
      <w:smallCaps/>
      <w:spacing w:val="5"/>
    </w:rPr>
  </w:style>
  <w:style w:type="paragraph" w:customStyle="1" w:styleId="TableText">
    <w:name w:val="Table Text"/>
    <w:basedOn w:val="Normal"/>
    <w:autoRedefine/>
    <w:qFormat/>
    <w:rsid w:val="00CD1B6E"/>
    <w:pPr>
      <w:jc w:val="left"/>
    </w:pPr>
    <w:rPr>
      <w:rFonts w:ascii="Calibri" w:hAnsi="Calibri" w:cs="Arial"/>
      <w:noProof/>
      <w:szCs w:val="18"/>
      <w:lang w:val="en"/>
    </w:rPr>
  </w:style>
  <w:style w:type="character" w:customStyle="1" w:styleId="FootnoteChar">
    <w:name w:val="Footnote Char"/>
    <w:basedOn w:val="DefaultParagraphFont"/>
    <w:link w:val="Footnote"/>
    <w:rsid w:val="00CD1B6E"/>
    <w:rPr>
      <w:rFonts w:eastAsiaTheme="minorEastAsia" w:cstheme="minorHAnsi"/>
      <w:sz w:val="18"/>
      <w:szCs w:val="20"/>
    </w:rPr>
  </w:style>
  <w:style w:type="paragraph" w:customStyle="1" w:styleId="Footnote">
    <w:name w:val="Footnote"/>
    <w:basedOn w:val="FootnoteText"/>
    <w:link w:val="FootnoteChar"/>
    <w:autoRedefine/>
    <w:qFormat/>
    <w:rsid w:val="00CD1B6E"/>
    <w:pPr>
      <w:spacing w:after="0"/>
      <w:jc w:val="left"/>
    </w:pPr>
    <w:rPr>
      <w:rFonts w:eastAsiaTheme="minorEastAsia" w:cstheme="minorHAnsi"/>
      <w:sz w:val="18"/>
      <w:szCs w:val="20"/>
    </w:rPr>
  </w:style>
  <w:style w:type="character" w:customStyle="1" w:styleId="ListParagraphChar">
    <w:name w:val="List Paragraph Char"/>
    <w:aliases w:val="TT - List Paragraph Char"/>
    <w:basedOn w:val="DefaultParagraphFont"/>
    <w:link w:val="ListParagraph"/>
    <w:uiPriority w:val="34"/>
    <w:locked/>
    <w:rsid w:val="00CD1B6E"/>
    <w:rPr>
      <w:rFonts w:eastAsia="Times New Roman" w:cs="Times New Roman"/>
      <w:sz w:val="20"/>
    </w:rPr>
  </w:style>
  <w:style w:type="paragraph" w:styleId="Footer">
    <w:name w:val="footer"/>
    <w:basedOn w:val="Normal"/>
    <w:link w:val="FooterChar"/>
    <w:uiPriority w:val="99"/>
    <w:unhideWhenUsed/>
    <w:rsid w:val="00CD1B6E"/>
    <w:pPr>
      <w:tabs>
        <w:tab w:val="center" w:pos="4680"/>
        <w:tab w:val="right" w:pos="9360"/>
      </w:tabs>
      <w:spacing w:after="0"/>
    </w:pPr>
  </w:style>
  <w:style w:type="character" w:customStyle="1" w:styleId="FooterChar">
    <w:name w:val="Footer Char"/>
    <w:basedOn w:val="DefaultParagraphFont"/>
    <w:link w:val="Footer"/>
    <w:uiPriority w:val="99"/>
    <w:rsid w:val="00CD1B6E"/>
    <w:rPr>
      <w:rFonts w:eastAsia="Times New Roman" w:cs="Times New Roman"/>
      <w:sz w:val="20"/>
    </w:rPr>
  </w:style>
  <w:style w:type="paragraph" w:styleId="BalloonText">
    <w:name w:val="Balloon Text"/>
    <w:basedOn w:val="Normal"/>
    <w:link w:val="BalloonTextChar"/>
    <w:uiPriority w:val="99"/>
    <w:semiHidden/>
    <w:unhideWhenUsed/>
    <w:rsid w:val="00CD1B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B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A1F56"/>
    <w:rPr>
      <w:sz w:val="16"/>
      <w:szCs w:val="16"/>
    </w:rPr>
  </w:style>
  <w:style w:type="paragraph" w:styleId="CommentText">
    <w:name w:val="annotation text"/>
    <w:basedOn w:val="Normal"/>
    <w:link w:val="CommentTextChar"/>
    <w:uiPriority w:val="99"/>
    <w:semiHidden/>
    <w:unhideWhenUsed/>
    <w:rsid w:val="00FA1F56"/>
    <w:rPr>
      <w:szCs w:val="20"/>
    </w:rPr>
  </w:style>
  <w:style w:type="character" w:customStyle="1" w:styleId="CommentTextChar">
    <w:name w:val="Comment Text Char"/>
    <w:basedOn w:val="DefaultParagraphFont"/>
    <w:link w:val="CommentText"/>
    <w:uiPriority w:val="99"/>
    <w:semiHidden/>
    <w:rsid w:val="00FA1F5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1F56"/>
    <w:rPr>
      <w:b/>
      <w:bCs/>
    </w:rPr>
  </w:style>
  <w:style w:type="character" w:customStyle="1" w:styleId="CommentSubjectChar">
    <w:name w:val="Comment Subject Char"/>
    <w:basedOn w:val="CommentTextChar"/>
    <w:link w:val="CommentSubject"/>
    <w:uiPriority w:val="99"/>
    <w:semiHidden/>
    <w:rsid w:val="00FA1F56"/>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CD1B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D1B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D1B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D1B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CD1B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CD1B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CD1B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CD1B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D1B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D1B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1B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D1B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D1B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D1B6E"/>
    <w:rPr>
      <w:rFonts w:ascii="Calibri" w:eastAsiaTheme="minorEastAsia" w:hAnsi="Calibri" w:cs="Arial"/>
      <w:bCs/>
      <w:i/>
      <w:noProof/>
    </w:rPr>
  </w:style>
  <w:style w:type="character" w:customStyle="1" w:styleId="Heading5Char">
    <w:name w:val="Heading 5 Char"/>
    <w:basedOn w:val="DefaultParagraphFont"/>
    <w:link w:val="Heading5"/>
    <w:uiPriority w:val="99"/>
    <w:rsid w:val="00CD1B6E"/>
    <w:rPr>
      <w:rFonts w:ascii="Calibri" w:eastAsia="Times New Roman" w:hAnsi="Calibri" w:cs="Times New Roman"/>
      <w:sz w:val="20"/>
    </w:rPr>
  </w:style>
  <w:style w:type="character" w:customStyle="1" w:styleId="Heading6Char">
    <w:name w:val="Heading 6 Char"/>
    <w:basedOn w:val="DefaultParagraphFont"/>
    <w:link w:val="Heading6"/>
    <w:uiPriority w:val="9"/>
    <w:rsid w:val="00CD1B6E"/>
    <w:rPr>
      <w:rFonts w:eastAsia="Times New Roman" w:cs="Calibri"/>
      <w:b/>
      <w:smallCaps/>
    </w:rPr>
  </w:style>
  <w:style w:type="character" w:customStyle="1" w:styleId="Heading7Char">
    <w:name w:val="Heading 7 Char"/>
    <w:basedOn w:val="DefaultParagraphFont"/>
    <w:link w:val="Heading7"/>
    <w:uiPriority w:val="99"/>
    <w:rsid w:val="00CD1B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D1B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D1B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CD1B6E"/>
    <w:rPr>
      <w:rFonts w:ascii="Calibri" w:eastAsiaTheme="minorEastAsia" w:hAnsi="Calibri" w:cs="Times New Roman"/>
      <w:bCs/>
      <w:sz w:val="24"/>
      <w:szCs w:val="24"/>
    </w:rPr>
  </w:style>
  <w:style w:type="paragraph" w:styleId="Header">
    <w:name w:val="header"/>
    <w:basedOn w:val="Normal"/>
    <w:link w:val="HeaderChar"/>
    <w:uiPriority w:val="99"/>
    <w:rsid w:val="00CD1B6E"/>
    <w:pPr>
      <w:tabs>
        <w:tab w:val="center" w:pos="4320"/>
        <w:tab w:val="right" w:pos="8640"/>
      </w:tabs>
    </w:pPr>
  </w:style>
  <w:style w:type="character" w:customStyle="1" w:styleId="HeaderChar">
    <w:name w:val="Header Char"/>
    <w:basedOn w:val="DefaultParagraphFont"/>
    <w:link w:val="Header"/>
    <w:uiPriority w:val="99"/>
    <w:rsid w:val="00CD1B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CD1B6E"/>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CD1B6E"/>
    <w:rPr>
      <w:rFonts w:eastAsia="Times New Roman" w:cs="Times New Roman"/>
      <w:sz w:val="20"/>
    </w:rPr>
  </w:style>
  <w:style w:type="character" w:styleId="FootnoteReference">
    <w:name w:val="footnote reference"/>
    <w:aliases w:val="Footnote_Reference,o,fr"/>
    <w:uiPriority w:val="99"/>
    <w:qFormat/>
    <w:rsid w:val="00CD1B6E"/>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CD1B6E"/>
    <w:pPr>
      <w:ind w:left="720"/>
      <w:contextualSpacing/>
    </w:pPr>
  </w:style>
  <w:style w:type="character" w:styleId="BookTitle">
    <w:name w:val="Book Title"/>
    <w:uiPriority w:val="99"/>
    <w:qFormat/>
    <w:rsid w:val="00CD1B6E"/>
    <w:rPr>
      <w:b/>
      <w:bCs/>
      <w:smallCaps/>
      <w:spacing w:val="5"/>
    </w:rPr>
  </w:style>
  <w:style w:type="paragraph" w:customStyle="1" w:styleId="TableText">
    <w:name w:val="Table Text"/>
    <w:basedOn w:val="Normal"/>
    <w:autoRedefine/>
    <w:qFormat/>
    <w:rsid w:val="00CD1B6E"/>
    <w:pPr>
      <w:jc w:val="left"/>
    </w:pPr>
    <w:rPr>
      <w:rFonts w:ascii="Calibri" w:hAnsi="Calibri" w:cs="Arial"/>
      <w:noProof/>
      <w:szCs w:val="18"/>
      <w:lang w:val="en"/>
    </w:rPr>
  </w:style>
  <w:style w:type="character" w:customStyle="1" w:styleId="FootnoteChar">
    <w:name w:val="Footnote Char"/>
    <w:basedOn w:val="DefaultParagraphFont"/>
    <w:link w:val="Footnote"/>
    <w:rsid w:val="00CD1B6E"/>
    <w:rPr>
      <w:rFonts w:eastAsiaTheme="minorEastAsia" w:cstheme="minorHAnsi"/>
      <w:sz w:val="18"/>
      <w:szCs w:val="20"/>
    </w:rPr>
  </w:style>
  <w:style w:type="paragraph" w:customStyle="1" w:styleId="Footnote">
    <w:name w:val="Footnote"/>
    <w:basedOn w:val="FootnoteText"/>
    <w:link w:val="FootnoteChar"/>
    <w:autoRedefine/>
    <w:qFormat/>
    <w:rsid w:val="00CD1B6E"/>
    <w:pPr>
      <w:spacing w:after="0"/>
      <w:jc w:val="left"/>
    </w:pPr>
    <w:rPr>
      <w:rFonts w:eastAsiaTheme="minorEastAsia" w:cstheme="minorHAnsi"/>
      <w:sz w:val="18"/>
      <w:szCs w:val="20"/>
    </w:rPr>
  </w:style>
  <w:style w:type="character" w:customStyle="1" w:styleId="ListParagraphChar">
    <w:name w:val="List Paragraph Char"/>
    <w:aliases w:val="TT - List Paragraph Char"/>
    <w:basedOn w:val="DefaultParagraphFont"/>
    <w:link w:val="ListParagraph"/>
    <w:uiPriority w:val="34"/>
    <w:locked/>
    <w:rsid w:val="00CD1B6E"/>
    <w:rPr>
      <w:rFonts w:eastAsia="Times New Roman" w:cs="Times New Roman"/>
      <w:sz w:val="20"/>
    </w:rPr>
  </w:style>
  <w:style w:type="paragraph" w:styleId="Footer">
    <w:name w:val="footer"/>
    <w:basedOn w:val="Normal"/>
    <w:link w:val="FooterChar"/>
    <w:uiPriority w:val="99"/>
    <w:unhideWhenUsed/>
    <w:rsid w:val="00CD1B6E"/>
    <w:pPr>
      <w:tabs>
        <w:tab w:val="center" w:pos="4680"/>
        <w:tab w:val="right" w:pos="9360"/>
      </w:tabs>
      <w:spacing w:after="0"/>
    </w:pPr>
  </w:style>
  <w:style w:type="character" w:customStyle="1" w:styleId="FooterChar">
    <w:name w:val="Footer Char"/>
    <w:basedOn w:val="DefaultParagraphFont"/>
    <w:link w:val="Footer"/>
    <w:uiPriority w:val="99"/>
    <w:rsid w:val="00CD1B6E"/>
    <w:rPr>
      <w:rFonts w:eastAsia="Times New Roman" w:cs="Times New Roman"/>
      <w:sz w:val="20"/>
    </w:rPr>
  </w:style>
  <w:style w:type="paragraph" w:styleId="BalloonText">
    <w:name w:val="Balloon Text"/>
    <w:basedOn w:val="Normal"/>
    <w:link w:val="BalloonTextChar"/>
    <w:uiPriority w:val="99"/>
    <w:semiHidden/>
    <w:unhideWhenUsed/>
    <w:rsid w:val="00CD1B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B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A1F56"/>
    <w:rPr>
      <w:sz w:val="16"/>
      <w:szCs w:val="16"/>
    </w:rPr>
  </w:style>
  <w:style w:type="paragraph" w:styleId="CommentText">
    <w:name w:val="annotation text"/>
    <w:basedOn w:val="Normal"/>
    <w:link w:val="CommentTextChar"/>
    <w:uiPriority w:val="99"/>
    <w:semiHidden/>
    <w:unhideWhenUsed/>
    <w:rsid w:val="00FA1F56"/>
    <w:rPr>
      <w:szCs w:val="20"/>
    </w:rPr>
  </w:style>
  <w:style w:type="character" w:customStyle="1" w:styleId="CommentTextChar">
    <w:name w:val="Comment Text Char"/>
    <w:basedOn w:val="DefaultParagraphFont"/>
    <w:link w:val="CommentText"/>
    <w:uiPriority w:val="99"/>
    <w:semiHidden/>
    <w:rsid w:val="00FA1F5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1F56"/>
    <w:rPr>
      <w:b/>
      <w:bCs/>
    </w:rPr>
  </w:style>
  <w:style w:type="character" w:customStyle="1" w:styleId="CommentSubjectChar">
    <w:name w:val="Comment Subject Char"/>
    <w:basedOn w:val="CommentTextChar"/>
    <w:link w:val="CommentSubject"/>
    <w:uiPriority w:val="99"/>
    <w:semiHidden/>
    <w:rsid w:val="00FA1F56"/>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0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802EEFC9</Template>
  <TotalTime>9</TotalTime>
  <Pages>8</Pages>
  <Words>1168</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2015-11-25T15:39:00Z</dcterms:created>
  <dcterms:modified xsi:type="dcterms:W3CDTF">2015-11-25T16:21:00Z</dcterms:modified>
</cp:coreProperties>
</file>