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3C3" w:rsidRPr="000B7BB6" w:rsidRDefault="006603C3" w:rsidP="006603C3">
      <w:pPr>
        <w:pStyle w:val="Heading3"/>
        <w:numPr>
          <w:ilvl w:val="2"/>
          <w:numId w:val="3"/>
        </w:numPr>
      </w:pPr>
      <w:bookmarkStart w:id="0" w:name="_Toc315447659"/>
      <w:bookmarkStart w:id="1" w:name="_Toc319489379"/>
      <w:bookmarkStart w:id="2" w:name="_Toc319662650"/>
      <w:bookmarkStart w:id="3" w:name="_Ref325429356"/>
      <w:bookmarkStart w:id="4" w:name="_Ref325429360"/>
      <w:bookmarkStart w:id="5" w:name="_Toc333219084"/>
      <w:bookmarkStart w:id="6" w:name="_Ref350172891"/>
      <w:bookmarkStart w:id="7" w:name="_Ref350172896"/>
      <w:bookmarkStart w:id="8" w:name="_Ref355961169"/>
      <w:bookmarkStart w:id="9" w:name="_Toc411593544"/>
      <w:r w:rsidRPr="000B7BB6">
        <w:t>Gas High Efficiency Boiler</w:t>
      </w:r>
      <w:bookmarkEnd w:id="0"/>
      <w:bookmarkEnd w:id="1"/>
      <w:bookmarkEnd w:id="2"/>
      <w:bookmarkEnd w:id="3"/>
      <w:bookmarkEnd w:id="4"/>
      <w:bookmarkEnd w:id="5"/>
      <w:bookmarkEnd w:id="6"/>
      <w:bookmarkEnd w:id="7"/>
      <w:bookmarkEnd w:id="8"/>
      <w:bookmarkEnd w:id="9"/>
    </w:p>
    <w:p w:rsidR="006603C3" w:rsidRPr="00A05FC2" w:rsidRDefault="006603C3" w:rsidP="006603C3">
      <w:pPr>
        <w:pStyle w:val="Heading6"/>
      </w:pPr>
      <w:r w:rsidRPr="00A05FC2">
        <w:t xml:space="preserve">Description </w:t>
      </w:r>
    </w:p>
    <w:p w:rsidR="006603C3" w:rsidRPr="00A05FC2" w:rsidRDefault="006603C3" w:rsidP="006603C3">
      <w:pPr>
        <w:rPr>
          <w:rFonts w:cstheme="minorHAnsi"/>
        </w:rPr>
      </w:pPr>
      <w:r w:rsidRPr="00A05FC2">
        <w:rPr>
          <w:rFonts w:cstheme="minorHAnsi"/>
        </w:rPr>
        <w:t>High efficiency boilers achieve most gas savings through the utilization of a sealed combustion chamber and multiple heat exchangers that remove a significant portion of the waste heat from flue gasses. Because multiple heat exchangers are used to remove waste heat from the escaping flue gasses, some of the flue gasses condense and must be drained.</w:t>
      </w:r>
    </w:p>
    <w:p w:rsidR="006603C3" w:rsidRDefault="006603C3" w:rsidP="006603C3">
      <w:pPr>
        <w:rPr>
          <w:rFonts w:cstheme="minorHAnsi"/>
        </w:rPr>
      </w:pPr>
      <w:r w:rsidRPr="00A05FC2">
        <w:rPr>
          <w:rFonts w:cstheme="minorHAnsi"/>
          <w:szCs w:val="20"/>
        </w:rPr>
        <w:t xml:space="preserve">This measure </w:t>
      </w:r>
      <w:r>
        <w:rPr>
          <w:rFonts w:cstheme="minorHAnsi"/>
        </w:rPr>
        <w:t xml:space="preserve">characterizes: </w:t>
      </w:r>
    </w:p>
    <w:p w:rsidR="006603C3" w:rsidRPr="00464032" w:rsidRDefault="006603C3" w:rsidP="006603C3">
      <w:pPr>
        <w:pStyle w:val="ListParagraph"/>
        <w:numPr>
          <w:ilvl w:val="0"/>
          <w:numId w:val="2"/>
        </w:numPr>
        <w:spacing w:after="240"/>
        <w:rPr>
          <w:rFonts w:cstheme="minorHAnsi"/>
        </w:rPr>
      </w:pPr>
      <w:r w:rsidRPr="00464032">
        <w:rPr>
          <w:rFonts w:cstheme="minorHAnsi"/>
        </w:rPr>
        <w:t>Time of Sale:</w:t>
      </w:r>
    </w:p>
    <w:p w:rsidR="006603C3" w:rsidRDefault="006603C3" w:rsidP="006603C3">
      <w:pPr>
        <w:pStyle w:val="ListParagraph"/>
        <w:numPr>
          <w:ilvl w:val="1"/>
          <w:numId w:val="2"/>
        </w:numPr>
        <w:spacing w:after="240"/>
        <w:rPr>
          <w:rFonts w:cstheme="minorHAnsi"/>
        </w:rPr>
      </w:pPr>
      <w:r>
        <w:rPr>
          <w:rFonts w:cstheme="minorHAnsi"/>
        </w:rPr>
        <w:t>T</w:t>
      </w:r>
      <w:r w:rsidRPr="000B7BB6">
        <w:rPr>
          <w:rFonts w:cstheme="minorHAnsi"/>
        </w:rPr>
        <w:t xml:space="preserve">he installation of </w:t>
      </w:r>
      <w:r w:rsidRPr="00A05FC2">
        <w:rPr>
          <w:rFonts w:cstheme="minorHAnsi"/>
        </w:rPr>
        <w:t>a new high efficiency, gas-fired hot water boiler in a residential location</w:t>
      </w:r>
      <w:r>
        <w:rPr>
          <w:rFonts w:cstheme="minorHAnsi"/>
        </w:rPr>
        <w:t xml:space="preserve">. </w:t>
      </w:r>
      <w:r w:rsidRPr="000B7BB6">
        <w:rPr>
          <w:rFonts w:cstheme="minorHAnsi"/>
        </w:rPr>
        <w:t>This could relate to the replacement of an existing unit at the end of its useful life, or the installation of a new system in a new home.</w:t>
      </w:r>
    </w:p>
    <w:p w:rsidR="006603C3" w:rsidRPr="000B7BB6" w:rsidRDefault="006603C3" w:rsidP="006603C3">
      <w:pPr>
        <w:pStyle w:val="ListParagraph"/>
        <w:ind w:left="1440"/>
        <w:rPr>
          <w:rFonts w:cstheme="minorHAnsi"/>
        </w:rPr>
      </w:pPr>
    </w:p>
    <w:p w:rsidR="006603C3" w:rsidRDefault="006603C3" w:rsidP="006603C3">
      <w:pPr>
        <w:pStyle w:val="ListParagraph"/>
        <w:numPr>
          <w:ilvl w:val="0"/>
          <w:numId w:val="2"/>
        </w:numPr>
        <w:spacing w:after="240"/>
        <w:rPr>
          <w:ins w:id="10" w:author="Samuel Dent" w:date="2015-11-19T08:23:00Z"/>
          <w:rFonts w:cstheme="minorHAnsi"/>
        </w:rPr>
      </w:pPr>
      <w:r>
        <w:rPr>
          <w:rFonts w:cstheme="minorHAnsi"/>
        </w:rPr>
        <w:t>Early R</w:t>
      </w:r>
      <w:r w:rsidRPr="000B7BB6">
        <w:rPr>
          <w:rFonts w:cstheme="minorHAnsi"/>
        </w:rPr>
        <w:t xml:space="preserve">eplacement: </w:t>
      </w:r>
    </w:p>
    <w:p w:rsidR="006603C3" w:rsidRPr="00EC337A" w:rsidRDefault="006603C3" w:rsidP="006603C3">
      <w:pPr>
        <w:pStyle w:val="ListParagraph"/>
        <w:spacing w:after="240"/>
        <w:ind w:firstLine="720"/>
        <w:rPr>
          <w:ins w:id="11" w:author="Samuel Dent" w:date="2015-11-19T08:23:00Z"/>
          <w:rFonts w:cstheme="minorHAnsi"/>
        </w:rPr>
      </w:pPr>
      <w:ins w:id="12" w:author="Samuel Dent" w:date="2015-11-19T08:23:00Z">
        <w:r w:rsidRPr="00EC337A">
          <w:rPr>
            <w:rFonts w:cstheme="minorHAnsi"/>
          </w:rPr>
          <w:t>Early Replacement determination will be based on meeting the following conditions:</w:t>
        </w:r>
      </w:ins>
    </w:p>
    <w:p w:rsidR="006603C3" w:rsidRPr="00EC337A" w:rsidRDefault="006603C3" w:rsidP="006603C3">
      <w:pPr>
        <w:pStyle w:val="ListParagraph"/>
        <w:numPr>
          <w:ilvl w:val="2"/>
          <w:numId w:val="4"/>
        </w:numPr>
        <w:spacing w:after="240"/>
        <w:rPr>
          <w:ins w:id="13" w:author="Samuel Dent" w:date="2015-11-19T08:23:00Z"/>
          <w:rFonts w:cstheme="minorHAnsi"/>
        </w:rPr>
      </w:pPr>
      <w:ins w:id="14" w:author="Samuel Dent" w:date="2015-11-19T08:23:00Z">
        <w:r w:rsidRPr="00EC337A">
          <w:rPr>
            <w:rFonts w:cstheme="minorHAnsi"/>
          </w:rPr>
          <w:t>The existing unit is operational when replaced, or</w:t>
        </w:r>
      </w:ins>
    </w:p>
    <w:p w:rsidR="006603C3" w:rsidRPr="00EC337A" w:rsidRDefault="006603C3" w:rsidP="006603C3">
      <w:pPr>
        <w:pStyle w:val="ListParagraph"/>
        <w:numPr>
          <w:ilvl w:val="2"/>
          <w:numId w:val="4"/>
        </w:numPr>
        <w:spacing w:after="240"/>
        <w:rPr>
          <w:ins w:id="15" w:author="Samuel Dent" w:date="2015-11-19T08:23:00Z"/>
          <w:rFonts w:cstheme="minorHAnsi"/>
        </w:rPr>
      </w:pPr>
      <w:ins w:id="16" w:author="Samuel Dent" w:date="2015-11-19T08:23:00Z">
        <w:r w:rsidRPr="00EC337A">
          <w:rPr>
            <w:rFonts w:cstheme="minorHAnsi"/>
          </w:rPr>
          <w:t>The existing unit requires minor repairs (&lt;$</w:t>
        </w:r>
        <w:r>
          <w:rPr>
            <w:rFonts w:cstheme="minorHAnsi"/>
          </w:rPr>
          <w:t>70</w:t>
        </w:r>
        <w:r>
          <w:rPr>
            <w:rFonts w:cstheme="minorHAnsi"/>
          </w:rPr>
          <w:t>9</w:t>
        </w:r>
        <w:r w:rsidRPr="00EC337A">
          <w:rPr>
            <w:rFonts w:cstheme="minorHAnsi"/>
          </w:rPr>
          <w:t xml:space="preserve"> per ton)</w:t>
        </w:r>
        <w:r>
          <w:rPr>
            <w:rStyle w:val="FootnoteReference"/>
          </w:rPr>
          <w:footnoteReference w:id="1"/>
        </w:r>
        <w:r w:rsidRPr="00EC337A">
          <w:rPr>
            <w:rFonts w:cstheme="minorHAnsi"/>
          </w:rPr>
          <w:t xml:space="preserve">. </w:t>
        </w:r>
      </w:ins>
    </w:p>
    <w:p w:rsidR="006603C3" w:rsidRPr="00EC337A" w:rsidRDefault="006603C3" w:rsidP="006603C3">
      <w:pPr>
        <w:pStyle w:val="ListParagraph"/>
        <w:numPr>
          <w:ilvl w:val="2"/>
          <w:numId w:val="4"/>
        </w:numPr>
        <w:spacing w:after="240"/>
        <w:rPr>
          <w:ins w:id="19" w:author="Samuel Dent" w:date="2015-11-19T08:23:00Z"/>
          <w:rFonts w:cstheme="minorHAnsi"/>
        </w:rPr>
      </w:pPr>
      <w:ins w:id="20" w:author="Samuel Dent" w:date="2015-11-19T08:23:00Z">
        <w:r w:rsidRPr="00EC337A">
          <w:rPr>
            <w:rFonts w:cstheme="minorHAnsi"/>
          </w:rPr>
          <w:t>All other conditions will be considered Time of Sale.</w:t>
        </w:r>
      </w:ins>
    </w:p>
    <w:p w:rsidR="006603C3" w:rsidRPr="00EC337A" w:rsidRDefault="006603C3" w:rsidP="006603C3">
      <w:pPr>
        <w:pStyle w:val="ListParagraph"/>
        <w:spacing w:after="240"/>
        <w:ind w:firstLine="720"/>
        <w:rPr>
          <w:ins w:id="21" w:author="Samuel Dent" w:date="2015-11-19T08:23:00Z"/>
          <w:rFonts w:cstheme="minorHAnsi"/>
        </w:rPr>
      </w:pPr>
      <w:ins w:id="22" w:author="Samuel Dent" w:date="2015-11-19T08:23:00Z">
        <w:r w:rsidRPr="00EC337A">
          <w:rPr>
            <w:rFonts w:cstheme="minorHAnsi"/>
          </w:rPr>
          <w:t xml:space="preserve">The Baseline </w:t>
        </w:r>
      </w:ins>
      <w:ins w:id="23" w:author="Samuel Dent" w:date="2015-11-19T08:24:00Z">
        <w:r>
          <w:rPr>
            <w:rFonts w:cstheme="minorHAnsi"/>
          </w:rPr>
          <w:t>AFUE</w:t>
        </w:r>
      </w:ins>
      <w:ins w:id="24" w:author="Samuel Dent" w:date="2015-11-19T08:23:00Z">
        <w:r w:rsidRPr="00EC337A">
          <w:rPr>
            <w:rFonts w:cstheme="minorHAnsi"/>
          </w:rPr>
          <w:t xml:space="preserve"> of the existing unit replaced:</w:t>
        </w:r>
      </w:ins>
    </w:p>
    <w:p w:rsidR="006603C3" w:rsidRPr="00EC337A" w:rsidRDefault="006603C3" w:rsidP="006603C3">
      <w:pPr>
        <w:pStyle w:val="ListParagraph"/>
        <w:numPr>
          <w:ilvl w:val="2"/>
          <w:numId w:val="5"/>
        </w:numPr>
        <w:spacing w:after="240"/>
        <w:rPr>
          <w:ins w:id="25" w:author="Samuel Dent" w:date="2015-11-19T08:23:00Z"/>
          <w:rFonts w:cstheme="minorHAnsi"/>
        </w:rPr>
      </w:pPr>
      <w:ins w:id="26" w:author="Samuel Dent" w:date="2015-11-19T08:23:00Z">
        <w:r w:rsidRPr="00EC337A">
          <w:rPr>
            <w:rFonts w:cstheme="minorHAnsi"/>
          </w:rPr>
          <w:t xml:space="preserve">If the </w:t>
        </w:r>
      </w:ins>
      <w:ins w:id="27" w:author="Samuel Dent" w:date="2015-11-19T08:24:00Z">
        <w:r>
          <w:rPr>
            <w:rFonts w:cstheme="minorHAnsi"/>
          </w:rPr>
          <w:t>AFUE</w:t>
        </w:r>
      </w:ins>
      <w:ins w:id="28" w:author="Samuel Dent" w:date="2015-11-19T08:23:00Z">
        <w:r w:rsidRPr="00EC337A">
          <w:rPr>
            <w:rFonts w:cstheme="minorHAnsi"/>
          </w:rPr>
          <w:t xml:space="preserve"> of the existing unit is known and &lt;=</w:t>
        </w:r>
      </w:ins>
      <w:ins w:id="29" w:author="Samuel Dent" w:date="2015-11-19T08:24:00Z">
        <w:r>
          <w:rPr>
            <w:rFonts w:cstheme="minorHAnsi"/>
          </w:rPr>
          <w:t>75%</w:t>
        </w:r>
      </w:ins>
      <w:ins w:id="30" w:author="Samuel Dent" w:date="2015-11-19T08:23:00Z">
        <w:r w:rsidRPr="00EC337A">
          <w:rPr>
            <w:rFonts w:cstheme="minorHAnsi"/>
          </w:rPr>
          <w:t xml:space="preserve">, the Baseline </w:t>
        </w:r>
      </w:ins>
      <w:ins w:id="31" w:author="Samuel Dent" w:date="2015-11-19T08:24:00Z">
        <w:r>
          <w:rPr>
            <w:rFonts w:cstheme="minorHAnsi"/>
          </w:rPr>
          <w:t>AFUE</w:t>
        </w:r>
      </w:ins>
      <w:ins w:id="32" w:author="Samuel Dent" w:date="2015-11-19T08:23:00Z">
        <w:r w:rsidRPr="00EC337A">
          <w:rPr>
            <w:rFonts w:cstheme="minorHAnsi"/>
          </w:rPr>
          <w:t xml:space="preserve"> is the actual </w:t>
        </w:r>
      </w:ins>
      <w:ins w:id="33" w:author="Samuel Dent" w:date="2015-11-19T08:24:00Z">
        <w:r>
          <w:rPr>
            <w:rFonts w:cstheme="minorHAnsi"/>
          </w:rPr>
          <w:t>AFUE</w:t>
        </w:r>
      </w:ins>
      <w:ins w:id="34" w:author="Samuel Dent" w:date="2015-11-19T08:23:00Z">
        <w:r w:rsidRPr="00EC337A">
          <w:rPr>
            <w:rFonts w:cstheme="minorHAnsi"/>
          </w:rPr>
          <w:t xml:space="preserve"> value of the unit replaced. If the </w:t>
        </w:r>
      </w:ins>
      <w:ins w:id="35" w:author="Samuel Dent" w:date="2015-11-19T08:24:00Z">
        <w:r>
          <w:rPr>
            <w:rFonts w:cstheme="minorHAnsi"/>
          </w:rPr>
          <w:t>AFUE</w:t>
        </w:r>
      </w:ins>
      <w:ins w:id="36" w:author="Samuel Dent" w:date="2015-11-19T08:23:00Z">
        <w:r w:rsidRPr="00EC337A">
          <w:rPr>
            <w:rFonts w:cstheme="minorHAnsi"/>
          </w:rPr>
          <w:t xml:space="preserve"> is &gt;</w:t>
        </w:r>
      </w:ins>
      <w:ins w:id="37" w:author="Samuel Dent" w:date="2015-11-19T08:24:00Z">
        <w:r>
          <w:rPr>
            <w:rFonts w:cstheme="minorHAnsi"/>
          </w:rPr>
          <w:t>75%</w:t>
        </w:r>
      </w:ins>
      <w:ins w:id="38" w:author="Samuel Dent" w:date="2015-11-19T08:23:00Z">
        <w:r w:rsidRPr="00EC337A">
          <w:rPr>
            <w:rFonts w:cstheme="minorHAnsi"/>
          </w:rPr>
          <w:t xml:space="preserve">, the Baseline </w:t>
        </w:r>
      </w:ins>
      <w:ins w:id="39" w:author="Samuel Dent" w:date="2015-11-19T08:24:00Z">
        <w:r>
          <w:rPr>
            <w:rFonts w:cstheme="minorHAnsi"/>
          </w:rPr>
          <w:t>AFUE</w:t>
        </w:r>
      </w:ins>
      <w:ins w:id="40" w:author="Samuel Dent" w:date="2015-11-19T08:23:00Z">
        <w:r w:rsidRPr="00EC337A">
          <w:rPr>
            <w:rFonts w:cstheme="minorHAnsi"/>
          </w:rPr>
          <w:t xml:space="preserve"> = </w:t>
        </w:r>
      </w:ins>
      <w:ins w:id="41" w:author="Samuel Dent" w:date="2015-11-19T08:24:00Z">
        <w:r>
          <w:rPr>
            <w:rFonts w:cstheme="minorHAnsi"/>
          </w:rPr>
          <w:t>82%</w:t>
        </w:r>
      </w:ins>
      <w:ins w:id="42" w:author="Samuel Dent" w:date="2015-11-19T08:23:00Z">
        <w:r w:rsidRPr="00EC337A">
          <w:rPr>
            <w:rFonts w:cstheme="minorHAnsi"/>
          </w:rPr>
          <w:t xml:space="preserve">. </w:t>
        </w:r>
      </w:ins>
    </w:p>
    <w:p w:rsidR="006603C3" w:rsidRPr="00EC337A" w:rsidRDefault="006603C3" w:rsidP="006603C3">
      <w:pPr>
        <w:pStyle w:val="ListParagraph"/>
        <w:numPr>
          <w:ilvl w:val="2"/>
          <w:numId w:val="5"/>
        </w:numPr>
        <w:spacing w:after="240"/>
        <w:rPr>
          <w:ins w:id="43" w:author="Samuel Dent" w:date="2015-11-19T08:23:00Z"/>
          <w:rFonts w:cstheme="minorHAnsi"/>
        </w:rPr>
      </w:pPr>
      <w:ins w:id="44" w:author="Samuel Dent" w:date="2015-11-19T08:23:00Z">
        <w:r w:rsidRPr="00EC337A">
          <w:rPr>
            <w:rFonts w:cstheme="minorHAnsi"/>
          </w:rPr>
          <w:t xml:space="preserve">If the operational status, repair cost or </w:t>
        </w:r>
      </w:ins>
      <w:ins w:id="45" w:author="Samuel Dent" w:date="2015-11-19T08:25:00Z">
        <w:r>
          <w:rPr>
            <w:rFonts w:cstheme="minorHAnsi"/>
          </w:rPr>
          <w:t>AFUE</w:t>
        </w:r>
      </w:ins>
      <w:ins w:id="46" w:author="Samuel Dent" w:date="2015-11-19T08:23:00Z">
        <w:r w:rsidRPr="00EC337A">
          <w:rPr>
            <w:rFonts w:cstheme="minorHAnsi"/>
          </w:rPr>
          <w:t xml:space="preserve"> of the existing unit is unknown, the Baseline </w:t>
        </w:r>
      </w:ins>
      <w:ins w:id="47" w:author="Samuel Dent" w:date="2015-11-19T08:25:00Z">
        <w:r>
          <w:rPr>
            <w:rFonts w:cstheme="minorHAnsi"/>
          </w:rPr>
          <w:t>AFUE</w:t>
        </w:r>
      </w:ins>
      <w:ins w:id="48" w:author="Samuel Dent" w:date="2015-11-19T08:23:00Z">
        <w:r w:rsidRPr="00EC337A">
          <w:rPr>
            <w:rFonts w:cstheme="minorHAnsi"/>
          </w:rPr>
          <w:t xml:space="preserve"> = </w:t>
        </w:r>
      </w:ins>
      <w:ins w:id="49" w:author="Samuel Dent" w:date="2015-11-19T08:25:00Z">
        <w:r>
          <w:rPr>
            <w:rFonts w:cstheme="minorHAnsi"/>
          </w:rPr>
          <w:t>82%</w:t>
        </w:r>
      </w:ins>
      <w:ins w:id="50" w:author="Samuel Dent" w:date="2015-11-19T08:23:00Z">
        <w:r w:rsidRPr="00EC337A">
          <w:rPr>
            <w:rFonts w:cstheme="minorHAnsi"/>
          </w:rPr>
          <w:t xml:space="preserve">. </w:t>
        </w:r>
      </w:ins>
    </w:p>
    <w:p w:rsidR="006603C3" w:rsidDel="006603C3" w:rsidRDefault="006603C3" w:rsidP="006603C3">
      <w:pPr>
        <w:pStyle w:val="ListParagraph"/>
        <w:spacing w:after="240"/>
        <w:rPr>
          <w:del w:id="51" w:author="Samuel Dent" w:date="2015-11-19T08:25:00Z"/>
          <w:rFonts w:cstheme="minorHAnsi"/>
        </w:rPr>
        <w:pPrChange w:id="52" w:author="Samuel Dent" w:date="2015-11-19T08:23:00Z">
          <w:pPr>
            <w:pStyle w:val="ListParagraph"/>
            <w:numPr>
              <w:numId w:val="2"/>
            </w:numPr>
            <w:spacing w:after="240"/>
            <w:ind w:hanging="360"/>
          </w:pPr>
        </w:pPrChange>
      </w:pPr>
    </w:p>
    <w:p w:rsidR="006603C3" w:rsidDel="006603C3" w:rsidRDefault="006603C3" w:rsidP="006603C3">
      <w:pPr>
        <w:pStyle w:val="ListParagraph"/>
        <w:numPr>
          <w:ilvl w:val="1"/>
          <w:numId w:val="2"/>
        </w:numPr>
        <w:spacing w:after="240"/>
        <w:rPr>
          <w:del w:id="53" w:author="Samuel Dent" w:date="2015-11-19T08:25:00Z"/>
          <w:rFonts w:cstheme="minorHAnsi"/>
        </w:rPr>
      </w:pPr>
      <w:del w:id="54" w:author="Samuel Dent" w:date="2015-11-19T08:25:00Z">
        <w:r w:rsidDel="006603C3">
          <w:rPr>
            <w:rFonts w:cstheme="minorHAnsi"/>
          </w:rPr>
          <w:delText>T</w:delText>
        </w:r>
        <w:r w:rsidRPr="00464032" w:rsidDel="006603C3">
          <w:rPr>
            <w:rFonts w:cstheme="minorHAnsi"/>
          </w:rPr>
          <w:delText>he early removal of an existing functional AFUE 75% or less boiler from service, prior to its natural end of life, and replacement with a new high efficiency unit. Savings are calculated between existing unit and efficient unit consumption during the remaining life of the existing unit, and between new baseline unit and efficient unit consumption for the remainder of the measure life.</w:delText>
        </w:r>
      </w:del>
    </w:p>
    <w:p w:rsidR="006603C3" w:rsidRPr="009C362B" w:rsidDel="006603C3" w:rsidRDefault="006603C3" w:rsidP="006603C3">
      <w:pPr>
        <w:numPr>
          <w:ilvl w:val="1"/>
          <w:numId w:val="2"/>
        </w:numPr>
        <w:spacing w:after="240"/>
        <w:contextualSpacing/>
        <w:rPr>
          <w:del w:id="55" w:author="Samuel Dent" w:date="2015-11-19T08:25:00Z"/>
          <w:rFonts w:cstheme="minorHAnsi"/>
          <w:szCs w:val="20"/>
        </w:rPr>
      </w:pPr>
      <w:del w:id="56" w:author="Samuel Dent" w:date="2015-11-19T08:25:00Z">
        <w:r w:rsidRPr="00464032" w:rsidDel="006603C3">
          <w:rPr>
            <w:rFonts w:cstheme="minorHAnsi"/>
            <w:color w:val="000000"/>
            <w:szCs w:val="20"/>
          </w:rPr>
          <w:delText>The assumption of the existing unit efficiency in the Early Replacement section of this TRM is based upon the average efficiency of units that were classified in Ameren’s PY3-PY4 as functioning and AFUE</w:delText>
        </w:r>
        <w:r w:rsidDel="006603C3">
          <w:rPr>
            <w:rFonts w:cstheme="minorHAnsi"/>
            <w:color w:val="000000"/>
            <w:szCs w:val="20"/>
          </w:rPr>
          <w:delText xml:space="preserve"> &lt;=</w:delText>
        </w:r>
        <w:r w:rsidRPr="00464032" w:rsidDel="006603C3">
          <w:rPr>
            <w:rFonts w:cstheme="minorHAnsi"/>
            <w:color w:val="000000"/>
            <w:szCs w:val="20"/>
          </w:rPr>
          <w:delText>75%. Therefore it is only appropriate to use these Early Replacement assumptions where those conditions are met. The TAC defined “functioning” as the unit is fully operational – providing sufficient space conditioning (i.e. heat exchanger, compressors, pumps work effectively) and/or the cost of repair is under 20% of the new baseline replacement cost. Therefore in order to apply early replacement assumptions the programs should apply the following eligibility criteria: AFUE &lt;=75% and cost of any repairs &lt;$709.</w:delText>
        </w:r>
        <w:r w:rsidRPr="00464E34" w:rsidDel="006603C3">
          <w:rPr>
            <w:rFonts w:cstheme="minorHAnsi"/>
            <w:color w:val="000000"/>
            <w:szCs w:val="20"/>
          </w:rPr>
          <w:delText xml:space="preserve"> </w:delText>
        </w:r>
      </w:del>
    </w:p>
    <w:p w:rsidR="006603C3" w:rsidRPr="00D85C5E" w:rsidRDefault="006603C3" w:rsidP="006603C3">
      <w:pPr>
        <w:spacing w:after="240"/>
        <w:ind w:left="1440"/>
        <w:contextualSpacing/>
        <w:rPr>
          <w:rFonts w:cstheme="minorHAnsi"/>
          <w:szCs w:val="20"/>
        </w:rPr>
        <w:pPrChange w:id="57" w:author="Samuel Dent" w:date="2015-11-19T08:25:00Z">
          <w:pPr>
            <w:numPr>
              <w:ilvl w:val="1"/>
              <w:numId w:val="2"/>
            </w:numPr>
            <w:spacing w:after="240"/>
            <w:ind w:left="1440" w:hanging="360"/>
            <w:contextualSpacing/>
          </w:pPr>
        </w:pPrChange>
      </w:pPr>
      <w:r w:rsidRPr="005B174A">
        <w:rPr>
          <w:rFonts w:cstheme="minorHAnsi"/>
          <w:color w:val="000000"/>
          <w:szCs w:val="20"/>
        </w:rPr>
        <w:t xml:space="preserve">A weighted average early replacement rate is provided for use when the actual baseline early replacement rates </w:t>
      </w:r>
      <w:r>
        <w:rPr>
          <w:rFonts w:cstheme="minorHAnsi"/>
          <w:color w:val="000000"/>
          <w:szCs w:val="20"/>
        </w:rPr>
        <w:t>are</w:t>
      </w:r>
      <w:r w:rsidRPr="005B174A">
        <w:rPr>
          <w:rFonts w:cstheme="minorHAnsi"/>
          <w:color w:val="000000"/>
          <w:szCs w:val="20"/>
        </w:rPr>
        <w:t xml:space="preserve"> unknown</w:t>
      </w:r>
      <w:r>
        <w:rPr>
          <w:rStyle w:val="FootnoteReference"/>
          <w:rFonts w:eastAsiaTheme="minorEastAsia"/>
          <w:color w:val="000000"/>
        </w:rPr>
        <w:footnoteReference w:id="2"/>
      </w:r>
      <w:r w:rsidRPr="005B174A">
        <w:rPr>
          <w:rFonts w:cstheme="minorHAnsi"/>
          <w:color w:val="000000"/>
          <w:szCs w:val="20"/>
        </w:rPr>
        <w:t>.</w:t>
      </w:r>
    </w:p>
    <w:p w:rsidR="006603C3" w:rsidRDefault="006603C3" w:rsidP="006603C3">
      <w:pPr>
        <w:pStyle w:val="Caption"/>
      </w:pPr>
      <w:r>
        <w:t>Deemed Early Replacement Rates For Boilers</w:t>
      </w:r>
    </w:p>
    <w:tbl>
      <w:tblPr>
        <w:tblW w:w="7920" w:type="dxa"/>
        <w:tblInd w:w="1548" w:type="dxa"/>
        <w:tblCellMar>
          <w:left w:w="0" w:type="dxa"/>
          <w:right w:w="0" w:type="dxa"/>
        </w:tblCellMar>
        <w:tblLook w:val="04A0" w:firstRow="1" w:lastRow="0" w:firstColumn="1" w:lastColumn="0" w:noHBand="0" w:noVBand="1"/>
      </w:tblPr>
      <w:tblGrid>
        <w:gridCol w:w="4770"/>
        <w:gridCol w:w="3150"/>
      </w:tblGrid>
      <w:tr w:rsidR="006603C3" w:rsidRPr="0017327F" w:rsidTr="007D60B2">
        <w:trPr>
          <w:trHeight w:val="277"/>
        </w:trPr>
        <w:tc>
          <w:tcPr>
            <w:tcW w:w="4770" w:type="dxa"/>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tcPr>
          <w:p w:rsidR="006603C3" w:rsidRPr="0017327F" w:rsidRDefault="006603C3" w:rsidP="007D60B2">
            <w:pPr>
              <w:jc w:val="center"/>
              <w:rPr>
                <w:b/>
                <w:color w:val="FFFFFF" w:themeColor="background1"/>
              </w:rPr>
            </w:pPr>
          </w:p>
        </w:tc>
        <w:tc>
          <w:tcPr>
            <w:tcW w:w="3150" w:type="dxa"/>
            <w:tcBorders>
              <w:top w:val="single" w:sz="8" w:space="0" w:color="auto"/>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hideMark/>
          </w:tcPr>
          <w:p w:rsidR="006603C3" w:rsidRPr="0017327F" w:rsidRDefault="006603C3" w:rsidP="007D60B2">
            <w:pPr>
              <w:jc w:val="center"/>
              <w:rPr>
                <w:b/>
                <w:color w:val="FFFFFF" w:themeColor="background1"/>
              </w:rPr>
            </w:pPr>
            <w:r w:rsidRPr="0017327F">
              <w:rPr>
                <w:b/>
                <w:color w:val="FFFFFF" w:themeColor="background1"/>
              </w:rPr>
              <w:t>Deemed Early Replacement Rate</w:t>
            </w:r>
          </w:p>
        </w:tc>
      </w:tr>
      <w:tr w:rsidR="006603C3" w:rsidRPr="0017327F" w:rsidTr="007D60B2">
        <w:trPr>
          <w:trHeight w:val="215"/>
        </w:trPr>
        <w:tc>
          <w:tcPr>
            <w:tcW w:w="47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603C3" w:rsidRPr="0017327F" w:rsidRDefault="006603C3" w:rsidP="007D60B2">
            <w:r w:rsidRPr="0017327F">
              <w:t>Early Replacement Rate for Boiler participants</w:t>
            </w:r>
          </w:p>
        </w:tc>
        <w:tc>
          <w:tcPr>
            <w:tcW w:w="3150" w:type="dxa"/>
            <w:tcBorders>
              <w:top w:val="nil"/>
              <w:left w:val="nil"/>
              <w:bottom w:val="single" w:sz="8" w:space="0" w:color="auto"/>
              <w:right w:val="single" w:sz="8" w:space="0" w:color="auto"/>
            </w:tcBorders>
            <w:tcMar>
              <w:top w:w="0" w:type="dxa"/>
              <w:left w:w="108" w:type="dxa"/>
              <w:bottom w:w="0" w:type="dxa"/>
              <w:right w:w="108" w:type="dxa"/>
            </w:tcMar>
            <w:vAlign w:val="center"/>
          </w:tcPr>
          <w:p w:rsidR="006603C3" w:rsidRPr="0017327F" w:rsidRDefault="006603C3" w:rsidP="007D60B2">
            <w:pPr>
              <w:jc w:val="center"/>
            </w:pPr>
            <w:r w:rsidRPr="0017327F">
              <w:t>7%</w:t>
            </w:r>
          </w:p>
        </w:tc>
      </w:tr>
    </w:tbl>
    <w:p w:rsidR="006603C3" w:rsidRPr="00464032" w:rsidRDefault="006603C3" w:rsidP="006603C3">
      <w:pPr>
        <w:pStyle w:val="ListParagraph"/>
        <w:ind w:left="1440"/>
        <w:rPr>
          <w:rFonts w:cstheme="minorHAnsi"/>
        </w:rPr>
      </w:pPr>
    </w:p>
    <w:p w:rsidR="006603C3" w:rsidRPr="000B7BB6" w:rsidRDefault="006603C3" w:rsidP="006603C3">
      <w:pPr>
        <w:widowControl/>
        <w:jc w:val="left"/>
        <w:rPr>
          <w:rFonts w:cstheme="minorHAnsi"/>
          <w:szCs w:val="20"/>
        </w:rPr>
      </w:pPr>
      <w:r w:rsidRPr="000B7BB6">
        <w:rPr>
          <w:rFonts w:cstheme="minorHAnsi"/>
          <w:szCs w:val="20"/>
        </w:rPr>
        <w:t>This measure was developed to be applicable to the following program types:  TOS, NC</w:t>
      </w:r>
      <w:r>
        <w:rPr>
          <w:rFonts w:cstheme="minorHAnsi"/>
          <w:szCs w:val="20"/>
        </w:rPr>
        <w:t>, EREP</w:t>
      </w:r>
      <w:r w:rsidRPr="000B7BB6">
        <w:rPr>
          <w:rFonts w:cstheme="minorHAnsi"/>
          <w:szCs w:val="20"/>
        </w:rPr>
        <w:t>.  If applied to other program types, the measure savings should be verified.</w:t>
      </w:r>
    </w:p>
    <w:p w:rsidR="006603C3" w:rsidRPr="00A05FC2" w:rsidRDefault="006603C3" w:rsidP="006603C3">
      <w:pPr>
        <w:pStyle w:val="Heading6"/>
      </w:pPr>
      <w:r w:rsidRPr="00A05FC2">
        <w:t xml:space="preserve">Definition of Efficient Equipment </w:t>
      </w:r>
    </w:p>
    <w:p w:rsidR="006603C3" w:rsidRPr="00A05FC2" w:rsidRDefault="006603C3" w:rsidP="006603C3">
      <w:pPr>
        <w:rPr>
          <w:rFonts w:cstheme="minorHAnsi"/>
          <w:szCs w:val="20"/>
        </w:rPr>
      </w:pPr>
      <w:r w:rsidRPr="00A05FC2">
        <w:rPr>
          <w:rFonts w:cstheme="minorHAnsi"/>
          <w:szCs w:val="20"/>
        </w:rPr>
        <w:t xml:space="preserve">To qualify for this measure the installed Boiler must be ENERGY STAR qualified (AFUE rated at or greater than 85% and input capacity less than 300,000 </w:t>
      </w:r>
      <w:r>
        <w:rPr>
          <w:rFonts w:cstheme="minorHAnsi"/>
          <w:szCs w:val="20"/>
        </w:rPr>
        <w:t>Btu/</w:t>
      </w:r>
      <w:proofErr w:type="spellStart"/>
      <w:r>
        <w:rPr>
          <w:rFonts w:cstheme="minorHAnsi"/>
          <w:szCs w:val="20"/>
        </w:rPr>
        <w:t>hr</w:t>
      </w:r>
      <w:proofErr w:type="spellEnd"/>
      <w:r w:rsidRPr="00A05FC2">
        <w:rPr>
          <w:rFonts w:cstheme="minorHAnsi"/>
          <w:szCs w:val="20"/>
        </w:rPr>
        <w:t xml:space="preserve">). </w:t>
      </w:r>
    </w:p>
    <w:p w:rsidR="006603C3" w:rsidRPr="00A05FC2" w:rsidRDefault="006603C3" w:rsidP="006603C3">
      <w:pPr>
        <w:pStyle w:val="Heading6"/>
      </w:pPr>
      <w:r w:rsidRPr="00A05FC2">
        <w:t xml:space="preserve">Definition of Baseline Equipment </w:t>
      </w:r>
    </w:p>
    <w:p w:rsidR="006603C3" w:rsidDel="006603C3" w:rsidRDefault="006603C3" w:rsidP="006603C3">
      <w:pPr>
        <w:rPr>
          <w:del w:id="58" w:author="Samuel Dent" w:date="2015-11-19T08:26:00Z"/>
          <w:rFonts w:cstheme="minorHAnsi"/>
          <w:szCs w:val="20"/>
        </w:rPr>
        <w:pPrChange w:id="59" w:author="Samuel Dent" w:date="2015-11-19T08:26:00Z">
          <w:pPr/>
        </w:pPrChange>
      </w:pPr>
      <w:r>
        <w:rPr>
          <w:rFonts w:cstheme="minorHAnsi"/>
          <w:szCs w:val="20"/>
        </w:rPr>
        <w:t xml:space="preserve">Time of sale: </w:t>
      </w:r>
      <w:r w:rsidRPr="00A05FC2">
        <w:rPr>
          <w:rFonts w:cstheme="minorHAnsi"/>
          <w:szCs w:val="20"/>
        </w:rPr>
        <w:t xml:space="preserve">The baseline equipment for this measure is a new, gas-fired, standard-efficiency water boiler. The current Federal Standard minimum </w:t>
      </w:r>
      <w:del w:id="60" w:author="Samuel Dent" w:date="2015-11-19T08:26:00Z">
        <w:r w:rsidRPr="00A05FC2" w:rsidDel="006603C3">
          <w:rPr>
            <w:rFonts w:cstheme="minorHAnsi"/>
            <w:szCs w:val="20"/>
          </w:rPr>
          <w:delText>AFUE rating is 80%. For boilers manufactured after September 2012 the Federal Standards is raised</w:delText>
        </w:r>
      </w:del>
      <w:ins w:id="61" w:author="Samuel Dent" w:date="2015-11-19T08:26:00Z">
        <w:r>
          <w:rPr>
            <w:rFonts w:cstheme="minorHAnsi"/>
            <w:szCs w:val="20"/>
          </w:rPr>
          <w:t>is</w:t>
        </w:r>
      </w:ins>
      <w:del w:id="62" w:author="Samuel Dent" w:date="2015-11-19T08:26:00Z">
        <w:r w:rsidRPr="00A05FC2" w:rsidDel="006603C3">
          <w:rPr>
            <w:rFonts w:cstheme="minorHAnsi"/>
            <w:szCs w:val="20"/>
          </w:rPr>
          <w:delText xml:space="preserve"> to</w:delText>
        </w:r>
      </w:del>
      <w:r w:rsidRPr="00A05FC2">
        <w:rPr>
          <w:rFonts w:cstheme="minorHAnsi"/>
          <w:szCs w:val="20"/>
        </w:rPr>
        <w:t xml:space="preserve"> 82% AFUE.  </w:t>
      </w:r>
      <w:del w:id="63" w:author="Samuel Dent" w:date="2015-11-19T08:26:00Z">
        <w:r w:rsidRPr="00A05FC2" w:rsidDel="006603C3">
          <w:rPr>
            <w:rFonts w:cstheme="minorHAnsi"/>
            <w:szCs w:val="20"/>
          </w:rPr>
          <w:delText>Baseline assumptions are therefore provided below:</w:delText>
        </w:r>
      </w:del>
    </w:p>
    <w:p w:rsidR="006603C3" w:rsidRPr="00A05FC2" w:rsidDel="006603C3" w:rsidRDefault="006603C3" w:rsidP="006603C3">
      <w:pPr>
        <w:rPr>
          <w:del w:id="64" w:author="Samuel Dent" w:date="2015-11-19T08:26:00Z"/>
          <w:rFonts w:cstheme="minorHAnsi"/>
          <w:szCs w:val="20"/>
        </w:rPr>
        <w:pPrChange w:id="65" w:author="Samuel Dent" w:date="2015-11-19T08:26:00Z">
          <w:pPr/>
        </w:pPrChange>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30" w:type="dxa"/>
          <w:right w:w="30" w:type="dxa"/>
        </w:tblCellMar>
        <w:tblLook w:val="0000" w:firstRow="0" w:lastRow="0" w:firstColumn="0" w:lastColumn="0" w:noHBand="0" w:noVBand="0"/>
      </w:tblPr>
      <w:tblGrid>
        <w:gridCol w:w="3264"/>
        <w:gridCol w:w="1166"/>
      </w:tblGrid>
      <w:tr w:rsidR="006603C3" w:rsidRPr="0017327F" w:rsidDel="006603C3" w:rsidTr="007D60B2">
        <w:trPr>
          <w:trHeight w:val="262"/>
          <w:jc w:val="center"/>
          <w:del w:id="66" w:author="Samuel Dent" w:date="2015-11-19T08:26:00Z"/>
        </w:trPr>
        <w:tc>
          <w:tcPr>
            <w:tcW w:w="3264" w:type="dxa"/>
            <w:shd w:val="clear" w:color="auto" w:fill="7F7F7F" w:themeFill="text1" w:themeFillTint="80"/>
            <w:vAlign w:val="center"/>
          </w:tcPr>
          <w:p w:rsidR="006603C3" w:rsidRPr="0017327F" w:rsidDel="006603C3" w:rsidRDefault="006603C3" w:rsidP="006603C3">
            <w:pPr>
              <w:rPr>
                <w:del w:id="67" w:author="Samuel Dent" w:date="2015-11-19T08:26:00Z"/>
                <w:rFonts w:eastAsiaTheme="minorHAnsi"/>
                <w:b/>
                <w:color w:val="FFFFFF" w:themeColor="background1"/>
              </w:rPr>
              <w:pPrChange w:id="68" w:author="Samuel Dent" w:date="2015-11-19T08:26:00Z">
                <w:pPr>
                  <w:jc w:val="center"/>
                </w:pPr>
              </w:pPrChange>
            </w:pPr>
            <w:del w:id="69" w:author="Samuel Dent" w:date="2015-11-19T08:26:00Z">
              <w:r w:rsidRPr="0017327F" w:rsidDel="006603C3">
                <w:rPr>
                  <w:rFonts w:eastAsiaTheme="minorHAnsi"/>
                  <w:b/>
                  <w:color w:val="FFFFFF" w:themeColor="background1"/>
                </w:rPr>
                <w:delText>Program Year</w:delText>
              </w:r>
            </w:del>
          </w:p>
        </w:tc>
        <w:tc>
          <w:tcPr>
            <w:tcW w:w="1166" w:type="dxa"/>
            <w:shd w:val="clear" w:color="auto" w:fill="7F7F7F" w:themeFill="text1" w:themeFillTint="80"/>
            <w:vAlign w:val="center"/>
          </w:tcPr>
          <w:p w:rsidR="006603C3" w:rsidRPr="0017327F" w:rsidDel="006603C3" w:rsidRDefault="006603C3" w:rsidP="006603C3">
            <w:pPr>
              <w:rPr>
                <w:del w:id="70" w:author="Samuel Dent" w:date="2015-11-19T08:26:00Z"/>
                <w:rFonts w:eastAsiaTheme="minorHAnsi"/>
                <w:b/>
                <w:color w:val="FFFFFF" w:themeColor="background1"/>
              </w:rPr>
              <w:pPrChange w:id="71" w:author="Samuel Dent" w:date="2015-11-19T08:26:00Z">
                <w:pPr>
                  <w:jc w:val="center"/>
                </w:pPr>
              </w:pPrChange>
            </w:pPr>
            <w:del w:id="72" w:author="Samuel Dent" w:date="2015-11-19T08:26:00Z">
              <w:r w:rsidRPr="0017327F" w:rsidDel="006603C3">
                <w:rPr>
                  <w:rFonts w:eastAsiaTheme="minorHAnsi"/>
                  <w:b/>
                  <w:color w:val="FFFFFF" w:themeColor="background1"/>
                </w:rPr>
                <w:delText>AFUE</w:delText>
              </w:r>
            </w:del>
          </w:p>
        </w:tc>
      </w:tr>
      <w:tr w:rsidR="006603C3" w:rsidRPr="0017327F" w:rsidDel="006603C3" w:rsidTr="007D60B2">
        <w:trPr>
          <w:trHeight w:val="262"/>
          <w:jc w:val="center"/>
          <w:del w:id="73" w:author="Samuel Dent" w:date="2015-11-19T08:26:00Z"/>
        </w:trPr>
        <w:tc>
          <w:tcPr>
            <w:tcW w:w="3264" w:type="dxa"/>
          </w:tcPr>
          <w:p w:rsidR="006603C3" w:rsidRPr="0017327F" w:rsidDel="006603C3" w:rsidRDefault="006603C3" w:rsidP="006603C3">
            <w:pPr>
              <w:rPr>
                <w:del w:id="74" w:author="Samuel Dent" w:date="2015-11-19T08:26:00Z"/>
                <w:rFonts w:eastAsiaTheme="minorHAnsi"/>
              </w:rPr>
              <w:pPrChange w:id="75" w:author="Samuel Dent" w:date="2015-11-19T08:26:00Z">
                <w:pPr/>
              </w:pPrChange>
            </w:pPr>
            <w:del w:id="76" w:author="Samuel Dent" w:date="2015-11-19T08:26:00Z">
              <w:r w:rsidRPr="0017327F" w:rsidDel="006603C3">
                <w:rPr>
                  <w:rFonts w:eastAsiaTheme="minorHAnsi"/>
                </w:rPr>
                <w:delText>June 2012 – May 2013</w:delText>
              </w:r>
              <w:r w:rsidRPr="0017327F" w:rsidDel="006603C3">
                <w:rPr>
                  <w:rFonts w:eastAsiaTheme="minorHAnsi"/>
                </w:rPr>
                <w:footnoteReference w:id="3"/>
              </w:r>
            </w:del>
          </w:p>
        </w:tc>
        <w:tc>
          <w:tcPr>
            <w:tcW w:w="1166" w:type="dxa"/>
          </w:tcPr>
          <w:p w:rsidR="006603C3" w:rsidRPr="0017327F" w:rsidDel="006603C3" w:rsidRDefault="006603C3" w:rsidP="006603C3">
            <w:pPr>
              <w:rPr>
                <w:del w:id="79" w:author="Samuel Dent" w:date="2015-11-19T08:26:00Z"/>
                <w:rFonts w:eastAsiaTheme="minorHAnsi"/>
              </w:rPr>
              <w:pPrChange w:id="80" w:author="Samuel Dent" w:date="2015-11-19T08:26:00Z">
                <w:pPr>
                  <w:jc w:val="center"/>
                </w:pPr>
              </w:pPrChange>
            </w:pPr>
            <w:del w:id="81" w:author="Samuel Dent" w:date="2015-11-19T08:26:00Z">
              <w:r w:rsidRPr="0017327F" w:rsidDel="006603C3">
                <w:rPr>
                  <w:rFonts w:eastAsiaTheme="minorHAnsi"/>
                </w:rPr>
                <w:delText>80%</w:delText>
              </w:r>
            </w:del>
          </w:p>
        </w:tc>
      </w:tr>
      <w:tr w:rsidR="006603C3" w:rsidRPr="0017327F" w:rsidDel="006603C3" w:rsidTr="007D60B2">
        <w:trPr>
          <w:trHeight w:val="262"/>
          <w:jc w:val="center"/>
          <w:del w:id="82" w:author="Samuel Dent" w:date="2015-11-19T08:26:00Z"/>
        </w:trPr>
        <w:tc>
          <w:tcPr>
            <w:tcW w:w="3264" w:type="dxa"/>
          </w:tcPr>
          <w:p w:rsidR="006603C3" w:rsidRPr="0017327F" w:rsidDel="006603C3" w:rsidRDefault="006603C3" w:rsidP="006603C3">
            <w:pPr>
              <w:rPr>
                <w:del w:id="83" w:author="Samuel Dent" w:date="2015-11-19T08:26:00Z"/>
                <w:rFonts w:eastAsiaTheme="minorHAnsi"/>
              </w:rPr>
              <w:pPrChange w:id="84" w:author="Samuel Dent" w:date="2015-11-19T08:26:00Z">
                <w:pPr/>
              </w:pPrChange>
            </w:pPr>
            <w:del w:id="85" w:author="Samuel Dent" w:date="2015-11-19T08:26:00Z">
              <w:r w:rsidRPr="0017327F" w:rsidDel="006603C3">
                <w:rPr>
                  <w:rFonts w:eastAsiaTheme="minorHAnsi"/>
                </w:rPr>
                <w:delText xml:space="preserve">June 2013 on </w:delText>
              </w:r>
            </w:del>
          </w:p>
        </w:tc>
        <w:tc>
          <w:tcPr>
            <w:tcW w:w="1166" w:type="dxa"/>
          </w:tcPr>
          <w:p w:rsidR="006603C3" w:rsidRPr="0017327F" w:rsidDel="006603C3" w:rsidRDefault="006603C3" w:rsidP="006603C3">
            <w:pPr>
              <w:rPr>
                <w:del w:id="86" w:author="Samuel Dent" w:date="2015-11-19T08:26:00Z"/>
                <w:rFonts w:eastAsiaTheme="minorHAnsi"/>
              </w:rPr>
              <w:pPrChange w:id="87" w:author="Samuel Dent" w:date="2015-11-19T08:26:00Z">
                <w:pPr>
                  <w:jc w:val="center"/>
                </w:pPr>
              </w:pPrChange>
            </w:pPr>
            <w:del w:id="88" w:author="Samuel Dent" w:date="2015-11-19T08:26:00Z">
              <w:r w:rsidRPr="0017327F" w:rsidDel="006603C3">
                <w:rPr>
                  <w:rFonts w:eastAsiaTheme="minorHAnsi"/>
                </w:rPr>
                <w:delText>82%</w:delText>
              </w:r>
            </w:del>
          </w:p>
        </w:tc>
      </w:tr>
    </w:tbl>
    <w:p w:rsidR="006603C3" w:rsidRDefault="006603C3" w:rsidP="006603C3">
      <w:pPr>
        <w:jc w:val="left"/>
        <w:rPr>
          <w:rFonts w:cstheme="minorHAnsi"/>
        </w:rPr>
        <w:pPrChange w:id="89" w:author="Samuel Dent" w:date="2015-11-19T08:26:00Z">
          <w:pPr/>
        </w:pPrChange>
      </w:pPr>
    </w:p>
    <w:p w:rsidR="006603C3" w:rsidRPr="000B7BB6" w:rsidRDefault="006603C3" w:rsidP="006603C3">
      <w:pPr>
        <w:rPr>
          <w:rFonts w:cstheme="minorHAnsi"/>
        </w:rPr>
      </w:pPr>
      <w:r>
        <w:rPr>
          <w:rFonts w:cstheme="minorHAnsi"/>
        </w:rPr>
        <w:t>E</w:t>
      </w:r>
      <w:r w:rsidRPr="000B7BB6">
        <w:rPr>
          <w:rFonts w:cstheme="minorHAnsi"/>
        </w:rPr>
        <w:t>arly replacement</w:t>
      </w:r>
      <w:r>
        <w:rPr>
          <w:rFonts w:cstheme="minorHAnsi"/>
        </w:rPr>
        <w:t>: The baseline for this</w:t>
      </w:r>
      <w:r w:rsidRPr="000B7BB6">
        <w:rPr>
          <w:rFonts w:cstheme="minorHAnsi"/>
        </w:rPr>
        <w:t xml:space="preserve"> measure is the efficiency of the existing equipment for the assumed remaining useful life of the unit and the new baseline as defined above for the remainder of the measure life. </w:t>
      </w:r>
    </w:p>
    <w:p w:rsidR="006603C3" w:rsidRPr="00A05FC2" w:rsidRDefault="006603C3" w:rsidP="006603C3">
      <w:pPr>
        <w:pStyle w:val="Heading6"/>
      </w:pPr>
      <w:r w:rsidRPr="00A05FC2">
        <w:t xml:space="preserve">Deemed Lifetime of Efficient Equipment </w:t>
      </w:r>
    </w:p>
    <w:p w:rsidR="006603C3" w:rsidRPr="00A05FC2" w:rsidRDefault="006603C3" w:rsidP="006603C3">
      <w:pPr>
        <w:rPr>
          <w:rFonts w:cstheme="minorHAnsi"/>
          <w:szCs w:val="20"/>
        </w:rPr>
      </w:pPr>
      <w:r w:rsidRPr="00A05FC2">
        <w:rPr>
          <w:rFonts w:cstheme="minorHAnsi"/>
          <w:szCs w:val="20"/>
        </w:rPr>
        <w:t>The expected measure life is assumed to be 25 years</w:t>
      </w:r>
      <w:r w:rsidRPr="00A05FC2">
        <w:rPr>
          <w:rStyle w:val="FootnoteReference"/>
          <w:rFonts w:cstheme="minorHAnsi"/>
          <w:szCs w:val="20"/>
        </w:rPr>
        <w:footnoteReference w:id="4"/>
      </w:r>
      <w:r w:rsidRPr="00A05FC2">
        <w:rPr>
          <w:rFonts w:cstheme="minorHAnsi"/>
          <w:szCs w:val="20"/>
        </w:rPr>
        <w:t>.</w:t>
      </w:r>
    </w:p>
    <w:p w:rsidR="006603C3" w:rsidRPr="000B7BB6" w:rsidRDefault="006603C3" w:rsidP="006603C3">
      <w:pPr>
        <w:rPr>
          <w:rFonts w:cstheme="minorHAnsi"/>
        </w:rPr>
      </w:pPr>
      <w:r>
        <w:rPr>
          <w:rFonts w:cstheme="minorHAnsi"/>
        </w:rPr>
        <w:t xml:space="preserve">Early replacement: </w:t>
      </w:r>
      <w:r w:rsidRPr="000B7BB6">
        <w:rPr>
          <w:rFonts w:cstheme="minorHAnsi"/>
        </w:rPr>
        <w:t>Remaining life of exist</w:t>
      </w:r>
      <w:r>
        <w:rPr>
          <w:rFonts w:cstheme="minorHAnsi"/>
        </w:rPr>
        <w:t>ing equipment is assumed to be 8</w:t>
      </w:r>
      <w:r w:rsidRPr="000B7BB6">
        <w:rPr>
          <w:rFonts w:cstheme="minorHAnsi"/>
        </w:rPr>
        <w:t xml:space="preserve"> years</w:t>
      </w:r>
      <w:r w:rsidRPr="000B7BB6">
        <w:rPr>
          <w:rStyle w:val="FootnoteReference"/>
          <w:rFonts w:cstheme="minorHAnsi"/>
        </w:rPr>
        <w:footnoteReference w:id="5"/>
      </w:r>
      <w:r w:rsidRPr="000B7BB6">
        <w:rPr>
          <w:rFonts w:cstheme="minorHAnsi"/>
        </w:rPr>
        <w:t>.</w:t>
      </w:r>
    </w:p>
    <w:p w:rsidR="006603C3" w:rsidRPr="00A05FC2" w:rsidRDefault="006603C3" w:rsidP="006603C3">
      <w:pPr>
        <w:pStyle w:val="Heading6"/>
      </w:pPr>
      <w:r w:rsidRPr="00A05FC2">
        <w:t xml:space="preserve">Deemed Measure Cost </w:t>
      </w:r>
    </w:p>
    <w:p w:rsidR="006603C3" w:rsidRDefault="006603C3" w:rsidP="006603C3">
      <w:pPr>
        <w:rPr>
          <w:rFonts w:cstheme="minorHAnsi"/>
          <w:szCs w:val="20"/>
        </w:rPr>
      </w:pPr>
      <w:r>
        <w:rPr>
          <w:rFonts w:cstheme="minorHAnsi"/>
          <w:szCs w:val="20"/>
        </w:rPr>
        <w:t xml:space="preserve">Time of sale: </w:t>
      </w:r>
      <w:r w:rsidRPr="00A05FC2">
        <w:rPr>
          <w:rFonts w:cstheme="minorHAnsi"/>
          <w:szCs w:val="20"/>
        </w:rPr>
        <w:t xml:space="preserve">The incremental </w:t>
      </w:r>
      <w:r>
        <w:rPr>
          <w:rFonts w:cstheme="minorHAnsi"/>
          <w:szCs w:val="20"/>
        </w:rPr>
        <w:t xml:space="preserve">install </w:t>
      </w:r>
      <w:r w:rsidRPr="00A05FC2">
        <w:rPr>
          <w:rFonts w:cstheme="minorHAnsi"/>
          <w:szCs w:val="20"/>
        </w:rPr>
        <w:t>cost for this measure is dependent on tier</w:t>
      </w:r>
      <w:r w:rsidRPr="00A05FC2">
        <w:rPr>
          <w:rStyle w:val="FootnoteReference"/>
          <w:rFonts w:cstheme="minorHAnsi"/>
          <w:szCs w:val="20"/>
        </w:rPr>
        <w:footnoteReference w:id="6"/>
      </w:r>
      <w:r w:rsidRPr="00A05FC2">
        <w:rPr>
          <w:rFonts w:cstheme="minorHAnsi"/>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38"/>
        <w:gridCol w:w="1508"/>
        <w:gridCol w:w="1516"/>
        <w:gridCol w:w="7"/>
        <w:tblGridChange w:id="90">
          <w:tblGrid>
            <w:gridCol w:w="1538"/>
            <w:gridCol w:w="1508"/>
            <w:gridCol w:w="1516"/>
            <w:gridCol w:w="7"/>
          </w:tblGrid>
        </w:tblGridChange>
      </w:tblGrid>
      <w:tr w:rsidR="006603C3" w:rsidRPr="0017327F" w:rsidDel="006603C3" w:rsidTr="007D60B2">
        <w:trPr>
          <w:trHeight w:val="600"/>
          <w:jc w:val="center"/>
          <w:del w:id="91" w:author="Samuel Dent" w:date="2015-11-19T08:27:00Z"/>
        </w:trPr>
        <w:tc>
          <w:tcPr>
            <w:tcW w:w="1538" w:type="dxa"/>
            <w:tcBorders>
              <w:top w:val="nil"/>
              <w:left w:val="nil"/>
              <w:right w:val="nil"/>
            </w:tcBorders>
            <w:tcMar>
              <w:top w:w="0" w:type="dxa"/>
              <w:left w:w="30" w:type="dxa"/>
              <w:bottom w:w="0" w:type="dxa"/>
              <w:right w:w="30" w:type="dxa"/>
            </w:tcMar>
            <w:vAlign w:val="center"/>
          </w:tcPr>
          <w:p w:rsidR="006603C3" w:rsidRPr="0017327F" w:rsidDel="006603C3" w:rsidRDefault="006603C3" w:rsidP="007D60B2">
            <w:pPr>
              <w:jc w:val="center"/>
              <w:rPr>
                <w:del w:id="92" w:author="Samuel Dent" w:date="2015-11-19T08:27:00Z"/>
                <w:b/>
                <w:color w:val="FFFFFF" w:themeColor="background1"/>
              </w:rPr>
            </w:pPr>
          </w:p>
        </w:tc>
        <w:tc>
          <w:tcPr>
            <w:tcW w:w="1508" w:type="dxa"/>
            <w:tcBorders>
              <w:top w:val="nil"/>
              <w:left w:val="nil"/>
            </w:tcBorders>
            <w:shd w:val="clear" w:color="auto" w:fill="auto"/>
            <w:vAlign w:val="center"/>
          </w:tcPr>
          <w:p w:rsidR="006603C3" w:rsidRPr="0017327F" w:rsidDel="006603C3" w:rsidRDefault="006603C3" w:rsidP="007D60B2">
            <w:pPr>
              <w:jc w:val="center"/>
              <w:rPr>
                <w:del w:id="93" w:author="Samuel Dent" w:date="2015-11-19T08:27:00Z"/>
                <w:b/>
                <w:color w:val="FFFFFF" w:themeColor="background1"/>
              </w:rPr>
            </w:pPr>
          </w:p>
        </w:tc>
        <w:tc>
          <w:tcPr>
            <w:tcW w:w="1523" w:type="dxa"/>
            <w:gridSpan w:val="2"/>
            <w:shd w:val="clear" w:color="auto" w:fill="808080"/>
            <w:tcMar>
              <w:top w:w="0" w:type="dxa"/>
              <w:left w:w="30" w:type="dxa"/>
              <w:bottom w:w="0" w:type="dxa"/>
              <w:right w:w="30" w:type="dxa"/>
            </w:tcMar>
            <w:vAlign w:val="center"/>
            <w:hideMark/>
          </w:tcPr>
          <w:p w:rsidR="006603C3" w:rsidRPr="0017327F" w:rsidDel="006603C3" w:rsidRDefault="006603C3" w:rsidP="007D60B2">
            <w:pPr>
              <w:jc w:val="center"/>
              <w:rPr>
                <w:del w:id="94" w:author="Samuel Dent" w:date="2015-11-19T08:27:00Z"/>
                <w:b/>
                <w:color w:val="FFFFFF" w:themeColor="background1"/>
              </w:rPr>
            </w:pPr>
            <w:del w:id="95" w:author="Samuel Dent" w:date="2015-11-19T08:27:00Z">
              <w:r w:rsidRPr="0017327F" w:rsidDel="006603C3">
                <w:rPr>
                  <w:b/>
                  <w:color w:val="FFFFFF" w:themeColor="background1"/>
                </w:rPr>
                <w:delText>Incremental Install Cost</w:delText>
              </w:r>
            </w:del>
          </w:p>
        </w:tc>
      </w:tr>
      <w:tr w:rsidR="006603C3" w:rsidRPr="0017327F" w:rsidTr="007D60B2">
        <w:trPr>
          <w:trHeight w:val="449"/>
          <w:jc w:val="center"/>
        </w:trPr>
        <w:tc>
          <w:tcPr>
            <w:tcW w:w="1538" w:type="dxa"/>
            <w:shd w:val="clear" w:color="auto" w:fill="808080"/>
            <w:tcMar>
              <w:top w:w="0" w:type="dxa"/>
              <w:left w:w="30" w:type="dxa"/>
              <w:bottom w:w="0" w:type="dxa"/>
              <w:right w:w="30" w:type="dxa"/>
            </w:tcMar>
            <w:vAlign w:val="center"/>
            <w:hideMark/>
          </w:tcPr>
          <w:p w:rsidR="006603C3" w:rsidRPr="0017327F" w:rsidRDefault="006603C3" w:rsidP="007D60B2">
            <w:pPr>
              <w:jc w:val="center"/>
              <w:rPr>
                <w:b/>
                <w:color w:val="FFFFFF" w:themeColor="background1"/>
              </w:rPr>
            </w:pPr>
            <w:r w:rsidRPr="0017327F">
              <w:rPr>
                <w:b/>
                <w:color w:val="FFFFFF" w:themeColor="background1"/>
              </w:rPr>
              <w:t>Measure Type</w:t>
            </w:r>
          </w:p>
        </w:tc>
        <w:tc>
          <w:tcPr>
            <w:tcW w:w="1508" w:type="dxa"/>
            <w:shd w:val="clear" w:color="auto" w:fill="808080"/>
            <w:vAlign w:val="center"/>
          </w:tcPr>
          <w:p w:rsidR="006603C3" w:rsidRPr="0017327F" w:rsidRDefault="006603C3" w:rsidP="007D60B2">
            <w:pPr>
              <w:jc w:val="center"/>
              <w:rPr>
                <w:b/>
                <w:color w:val="FFFFFF" w:themeColor="background1"/>
              </w:rPr>
            </w:pPr>
            <w:r w:rsidRPr="0017327F">
              <w:rPr>
                <w:b/>
                <w:color w:val="FFFFFF" w:themeColor="background1"/>
              </w:rPr>
              <w:t>Installation Cost</w:t>
            </w:r>
          </w:p>
        </w:tc>
        <w:tc>
          <w:tcPr>
            <w:tcW w:w="1523" w:type="dxa"/>
            <w:gridSpan w:val="2"/>
            <w:shd w:val="clear" w:color="auto" w:fill="808080"/>
            <w:tcMar>
              <w:top w:w="0" w:type="dxa"/>
              <w:left w:w="30" w:type="dxa"/>
              <w:bottom w:w="0" w:type="dxa"/>
              <w:right w:w="30" w:type="dxa"/>
            </w:tcMar>
            <w:vAlign w:val="center"/>
            <w:hideMark/>
          </w:tcPr>
          <w:p w:rsidR="006603C3" w:rsidRPr="0017327F" w:rsidRDefault="006603C3" w:rsidP="006603C3">
            <w:pPr>
              <w:jc w:val="center"/>
              <w:rPr>
                <w:b/>
                <w:color w:val="FFFFFF" w:themeColor="background1"/>
              </w:rPr>
            </w:pPr>
            <w:del w:id="96" w:author="Samuel Dent" w:date="2015-11-19T08:26:00Z">
              <w:r w:rsidRPr="0017327F" w:rsidDel="006603C3">
                <w:rPr>
                  <w:b/>
                  <w:color w:val="FFFFFF" w:themeColor="background1"/>
                </w:rPr>
                <w:delText>(June 2013 on)</w:delText>
              </w:r>
            </w:del>
            <w:ins w:id="97" w:author="Samuel Dent" w:date="2015-11-19T08:26:00Z">
              <w:r w:rsidRPr="0017327F">
                <w:rPr>
                  <w:b/>
                  <w:color w:val="FFFFFF" w:themeColor="background1"/>
                </w:rPr>
                <w:t xml:space="preserve"> </w:t>
              </w:r>
              <w:r w:rsidRPr="0017327F">
                <w:rPr>
                  <w:b/>
                  <w:color w:val="FFFFFF" w:themeColor="background1"/>
                </w:rPr>
                <w:t>Incremental Install Cost</w:t>
              </w:r>
            </w:ins>
          </w:p>
        </w:tc>
      </w:tr>
      <w:tr w:rsidR="006603C3" w:rsidRPr="0017327F" w:rsidTr="00A42DA6">
        <w:trPr>
          <w:gridAfter w:val="1"/>
          <w:wAfter w:w="7" w:type="dxa"/>
          <w:trHeight w:val="260"/>
          <w:jc w:val="center"/>
        </w:trPr>
        <w:tc>
          <w:tcPr>
            <w:tcW w:w="1538" w:type="dxa"/>
            <w:tcMar>
              <w:top w:w="0" w:type="dxa"/>
              <w:left w:w="30" w:type="dxa"/>
              <w:bottom w:w="0" w:type="dxa"/>
              <w:right w:w="30" w:type="dxa"/>
            </w:tcMar>
            <w:vAlign w:val="center"/>
          </w:tcPr>
          <w:p w:rsidR="006603C3" w:rsidRPr="0017327F" w:rsidRDefault="006603C3" w:rsidP="007D60B2">
            <w:r w:rsidRPr="0017327F">
              <w:t>AFUE 82%</w:t>
            </w:r>
          </w:p>
        </w:tc>
        <w:tc>
          <w:tcPr>
            <w:tcW w:w="1508" w:type="dxa"/>
            <w:vAlign w:val="center"/>
          </w:tcPr>
          <w:p w:rsidR="006603C3" w:rsidRPr="0017327F" w:rsidRDefault="006603C3" w:rsidP="007D60B2">
            <w:pPr>
              <w:jc w:val="center"/>
            </w:pPr>
            <w:r w:rsidRPr="0017327F">
              <w:t>$3543</w:t>
            </w:r>
          </w:p>
        </w:tc>
        <w:tc>
          <w:tcPr>
            <w:tcW w:w="1516" w:type="dxa"/>
            <w:vAlign w:val="center"/>
          </w:tcPr>
          <w:p w:rsidR="006603C3" w:rsidRPr="0017327F" w:rsidRDefault="006603C3" w:rsidP="007D60B2">
            <w:pPr>
              <w:jc w:val="center"/>
            </w:pPr>
            <w:ins w:id="98" w:author="Samuel Dent" w:date="2015-11-19T08:27:00Z">
              <w:r>
                <w:t>n/a</w:t>
              </w:r>
            </w:ins>
          </w:p>
        </w:tc>
      </w:tr>
      <w:tr w:rsidR="006603C3" w:rsidRPr="0017327F" w:rsidTr="007D60B2">
        <w:trPr>
          <w:trHeight w:val="674"/>
          <w:jc w:val="center"/>
        </w:trPr>
        <w:tc>
          <w:tcPr>
            <w:tcW w:w="1538" w:type="dxa"/>
            <w:tcMar>
              <w:top w:w="0" w:type="dxa"/>
              <w:left w:w="30" w:type="dxa"/>
              <w:bottom w:w="0" w:type="dxa"/>
              <w:right w:w="30" w:type="dxa"/>
            </w:tcMar>
            <w:vAlign w:val="center"/>
            <w:hideMark/>
          </w:tcPr>
          <w:p w:rsidR="006603C3" w:rsidRPr="0017327F" w:rsidRDefault="006603C3" w:rsidP="007D60B2">
            <w:pPr>
              <w:jc w:val="left"/>
            </w:pPr>
            <w:r w:rsidRPr="0017327F">
              <w:t>AFUE</w:t>
            </w:r>
            <w:r>
              <w:t xml:space="preserve"> </w:t>
            </w:r>
            <w:r w:rsidRPr="0017327F">
              <w:t>85% (Energy Star Minimum)</w:t>
            </w:r>
          </w:p>
        </w:tc>
        <w:tc>
          <w:tcPr>
            <w:tcW w:w="1508" w:type="dxa"/>
            <w:vAlign w:val="center"/>
          </w:tcPr>
          <w:p w:rsidR="006603C3" w:rsidRPr="0017327F" w:rsidRDefault="006603C3" w:rsidP="007D60B2">
            <w:pPr>
              <w:jc w:val="center"/>
            </w:pPr>
            <w:r w:rsidRPr="0017327F">
              <w:t>$4268</w:t>
            </w:r>
          </w:p>
        </w:tc>
        <w:tc>
          <w:tcPr>
            <w:tcW w:w="1523" w:type="dxa"/>
            <w:gridSpan w:val="2"/>
            <w:tcMar>
              <w:top w:w="0" w:type="dxa"/>
              <w:left w:w="30" w:type="dxa"/>
              <w:bottom w:w="0" w:type="dxa"/>
              <w:right w:w="30" w:type="dxa"/>
            </w:tcMar>
            <w:vAlign w:val="center"/>
            <w:hideMark/>
          </w:tcPr>
          <w:p w:rsidR="006603C3" w:rsidRPr="0017327F" w:rsidRDefault="006603C3" w:rsidP="007D60B2">
            <w:pPr>
              <w:jc w:val="center"/>
            </w:pPr>
            <w:r w:rsidRPr="0017327F">
              <w:t>$725</w:t>
            </w:r>
          </w:p>
        </w:tc>
      </w:tr>
      <w:tr w:rsidR="006603C3" w:rsidRPr="0017327F" w:rsidTr="006603C3">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Change w:id="99" w:author="Samuel Dent" w:date="2015-11-19T08:27: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blPrExChange>
        </w:tblPrEx>
        <w:trPr>
          <w:trHeight w:val="449"/>
          <w:jc w:val="center"/>
          <w:trPrChange w:id="100" w:author="Samuel Dent" w:date="2015-11-19T08:27:00Z">
            <w:trPr>
              <w:trHeight w:val="298"/>
              <w:jc w:val="center"/>
            </w:trPr>
          </w:trPrChange>
        </w:trPr>
        <w:tc>
          <w:tcPr>
            <w:tcW w:w="1538" w:type="dxa"/>
            <w:tcMar>
              <w:top w:w="0" w:type="dxa"/>
              <w:left w:w="30" w:type="dxa"/>
              <w:bottom w:w="0" w:type="dxa"/>
              <w:right w:w="30" w:type="dxa"/>
            </w:tcMar>
            <w:vAlign w:val="center"/>
            <w:hideMark/>
            <w:tcPrChange w:id="101" w:author="Samuel Dent" w:date="2015-11-19T08:27:00Z">
              <w:tcPr>
                <w:tcW w:w="1538" w:type="dxa"/>
                <w:tcMar>
                  <w:top w:w="0" w:type="dxa"/>
                  <w:left w:w="30" w:type="dxa"/>
                  <w:bottom w:w="0" w:type="dxa"/>
                  <w:right w:w="30" w:type="dxa"/>
                </w:tcMar>
                <w:vAlign w:val="center"/>
                <w:hideMark/>
              </w:tcPr>
            </w:tcPrChange>
          </w:tcPr>
          <w:p w:rsidR="006603C3" w:rsidRPr="0017327F" w:rsidRDefault="006603C3" w:rsidP="007D60B2">
            <w:r w:rsidRPr="0017327F">
              <w:t>AFUE 90%</w:t>
            </w:r>
          </w:p>
        </w:tc>
        <w:tc>
          <w:tcPr>
            <w:tcW w:w="1508" w:type="dxa"/>
            <w:vAlign w:val="center"/>
            <w:tcPrChange w:id="102" w:author="Samuel Dent" w:date="2015-11-19T08:27:00Z">
              <w:tcPr>
                <w:tcW w:w="1508" w:type="dxa"/>
                <w:vAlign w:val="center"/>
              </w:tcPr>
            </w:tcPrChange>
          </w:tcPr>
          <w:p w:rsidR="006603C3" w:rsidRPr="0017327F" w:rsidRDefault="006603C3" w:rsidP="007D60B2">
            <w:pPr>
              <w:jc w:val="center"/>
            </w:pPr>
            <w:r w:rsidRPr="0017327F">
              <w:t>$4815</w:t>
            </w:r>
          </w:p>
        </w:tc>
        <w:tc>
          <w:tcPr>
            <w:tcW w:w="1523" w:type="dxa"/>
            <w:gridSpan w:val="2"/>
            <w:tcMar>
              <w:top w:w="0" w:type="dxa"/>
              <w:left w:w="30" w:type="dxa"/>
              <w:bottom w:w="0" w:type="dxa"/>
              <w:right w:w="30" w:type="dxa"/>
            </w:tcMar>
            <w:vAlign w:val="center"/>
            <w:hideMark/>
            <w:tcPrChange w:id="103" w:author="Samuel Dent" w:date="2015-11-19T08:27:00Z">
              <w:tcPr>
                <w:tcW w:w="1523" w:type="dxa"/>
                <w:gridSpan w:val="2"/>
                <w:tcMar>
                  <w:top w:w="0" w:type="dxa"/>
                  <w:left w:w="30" w:type="dxa"/>
                  <w:bottom w:w="0" w:type="dxa"/>
                  <w:right w:w="30" w:type="dxa"/>
                </w:tcMar>
                <w:vAlign w:val="center"/>
                <w:hideMark/>
              </w:tcPr>
            </w:tcPrChange>
          </w:tcPr>
          <w:p w:rsidR="006603C3" w:rsidRPr="0017327F" w:rsidRDefault="006603C3" w:rsidP="007D60B2">
            <w:pPr>
              <w:jc w:val="center"/>
            </w:pPr>
            <w:r w:rsidRPr="0017327F">
              <w:t>$1,272</w:t>
            </w:r>
          </w:p>
        </w:tc>
      </w:tr>
      <w:tr w:rsidR="006603C3" w:rsidRPr="0017327F" w:rsidTr="007D60B2">
        <w:trPr>
          <w:trHeight w:val="298"/>
          <w:jc w:val="center"/>
        </w:trPr>
        <w:tc>
          <w:tcPr>
            <w:tcW w:w="1538" w:type="dxa"/>
            <w:tcMar>
              <w:top w:w="0" w:type="dxa"/>
              <w:left w:w="30" w:type="dxa"/>
              <w:bottom w:w="0" w:type="dxa"/>
              <w:right w:w="30" w:type="dxa"/>
            </w:tcMar>
            <w:vAlign w:val="center"/>
            <w:hideMark/>
          </w:tcPr>
          <w:p w:rsidR="006603C3" w:rsidRPr="0017327F" w:rsidRDefault="006603C3" w:rsidP="007D60B2">
            <w:r w:rsidRPr="0017327F">
              <w:t>AFUE 95%</w:t>
            </w:r>
          </w:p>
        </w:tc>
        <w:tc>
          <w:tcPr>
            <w:tcW w:w="1508" w:type="dxa"/>
            <w:vAlign w:val="center"/>
          </w:tcPr>
          <w:p w:rsidR="006603C3" w:rsidRPr="0017327F" w:rsidRDefault="006603C3" w:rsidP="007D60B2">
            <w:pPr>
              <w:jc w:val="center"/>
            </w:pPr>
            <w:r w:rsidRPr="0017327F">
              <w:t>$5328</w:t>
            </w:r>
          </w:p>
        </w:tc>
        <w:tc>
          <w:tcPr>
            <w:tcW w:w="1523" w:type="dxa"/>
            <w:gridSpan w:val="2"/>
            <w:tcMar>
              <w:top w:w="0" w:type="dxa"/>
              <w:left w:w="30" w:type="dxa"/>
              <w:bottom w:w="0" w:type="dxa"/>
              <w:right w:w="30" w:type="dxa"/>
            </w:tcMar>
            <w:vAlign w:val="center"/>
            <w:hideMark/>
          </w:tcPr>
          <w:p w:rsidR="006603C3" w:rsidRPr="0017327F" w:rsidRDefault="006603C3" w:rsidP="007D60B2">
            <w:pPr>
              <w:jc w:val="center"/>
            </w:pPr>
            <w:r w:rsidRPr="0017327F">
              <w:t>$1,785</w:t>
            </w:r>
          </w:p>
        </w:tc>
      </w:tr>
    </w:tbl>
    <w:p w:rsidR="006603C3" w:rsidRDefault="006603C3" w:rsidP="006603C3">
      <w:pPr>
        <w:rPr>
          <w:rFonts w:cstheme="minorHAnsi"/>
        </w:rPr>
      </w:pPr>
    </w:p>
    <w:p w:rsidR="006603C3" w:rsidRPr="000B7BB6" w:rsidRDefault="006603C3" w:rsidP="006603C3">
      <w:pPr>
        <w:rPr>
          <w:rFonts w:cstheme="minorHAnsi"/>
        </w:rPr>
      </w:pPr>
      <w:r>
        <w:rPr>
          <w:rFonts w:cstheme="minorHAnsi"/>
        </w:rPr>
        <w:t>Early Replacement: The full installation cost is provided in the table above. The a</w:t>
      </w:r>
      <w:r w:rsidRPr="000B7BB6">
        <w:rPr>
          <w:rFonts w:cstheme="minorHAnsi"/>
        </w:rPr>
        <w:t xml:space="preserve">ssumed deferred cost (after </w:t>
      </w:r>
      <w:r>
        <w:rPr>
          <w:rFonts w:cstheme="minorHAnsi"/>
        </w:rPr>
        <w:t>8</w:t>
      </w:r>
      <w:r w:rsidRPr="000B7BB6">
        <w:rPr>
          <w:rFonts w:cstheme="minorHAnsi"/>
        </w:rPr>
        <w:t xml:space="preserve"> years) of replacing existing equipment with </w:t>
      </w:r>
      <w:r>
        <w:rPr>
          <w:rFonts w:cstheme="minorHAnsi"/>
        </w:rPr>
        <w:t xml:space="preserve">a </w:t>
      </w:r>
      <w:r w:rsidRPr="000B7BB6">
        <w:rPr>
          <w:rFonts w:cstheme="minorHAnsi"/>
        </w:rPr>
        <w:t>new baseline unit is assumed to be $</w:t>
      </w:r>
      <w:r>
        <w:rPr>
          <w:rFonts w:cstheme="minorHAnsi"/>
        </w:rPr>
        <w:t>3543</w:t>
      </w:r>
      <w:r w:rsidRPr="00B41203">
        <w:rPr>
          <w:rFonts w:cstheme="minorHAnsi"/>
        </w:rPr>
        <w:t>. This cost should be discounted</w:t>
      </w:r>
      <w:r>
        <w:rPr>
          <w:rFonts w:cstheme="minorHAnsi"/>
        </w:rPr>
        <w:t xml:space="preserve"> </w:t>
      </w:r>
      <w:r w:rsidRPr="000B7BB6">
        <w:rPr>
          <w:rFonts w:cstheme="minorHAnsi"/>
        </w:rPr>
        <w:t xml:space="preserve">to present value using the </w:t>
      </w:r>
      <w:r>
        <w:rPr>
          <w:rFonts w:cstheme="minorHAnsi"/>
        </w:rPr>
        <w:t>utilities’</w:t>
      </w:r>
      <w:r w:rsidRPr="000B7BB6">
        <w:rPr>
          <w:rFonts w:cstheme="minorHAnsi"/>
        </w:rPr>
        <w:t xml:space="preserve"> discount rate.</w:t>
      </w:r>
    </w:p>
    <w:p w:rsidR="006603C3" w:rsidRPr="000B7BB6" w:rsidRDefault="006603C3" w:rsidP="006603C3">
      <w:pPr>
        <w:pStyle w:val="Heading6"/>
      </w:pPr>
      <w:proofErr w:type="spellStart"/>
      <w:r w:rsidRPr="000B7BB6">
        <w:t>Loadshape</w:t>
      </w:r>
      <w:proofErr w:type="spellEnd"/>
    </w:p>
    <w:p w:rsidR="006603C3" w:rsidRPr="000B7BB6" w:rsidRDefault="006603C3" w:rsidP="006603C3">
      <w:pPr>
        <w:widowControl/>
        <w:rPr>
          <w:rFonts w:cstheme="minorHAnsi"/>
          <w:color w:val="000000"/>
          <w:szCs w:val="20"/>
        </w:rPr>
      </w:pPr>
      <w:r w:rsidRPr="000B7BB6">
        <w:rPr>
          <w:rFonts w:cstheme="minorHAnsi"/>
          <w:color w:val="000000"/>
          <w:szCs w:val="20"/>
        </w:rPr>
        <w:t>N/A</w:t>
      </w:r>
    </w:p>
    <w:p w:rsidR="006603C3" w:rsidRPr="00A05FC2" w:rsidRDefault="006603C3" w:rsidP="006603C3">
      <w:pPr>
        <w:pStyle w:val="Heading6"/>
      </w:pPr>
      <w:r w:rsidRPr="00A05FC2">
        <w:t xml:space="preserve">Coincidence Factor </w:t>
      </w:r>
    </w:p>
    <w:p w:rsidR="006603C3" w:rsidRDefault="006603C3" w:rsidP="006603C3">
      <w:pPr>
        <w:rPr>
          <w:rFonts w:cstheme="minorHAnsi"/>
        </w:rPr>
      </w:pPr>
      <w:r w:rsidRPr="00A05FC2">
        <w:rPr>
          <w:rFonts w:cstheme="minorHAnsi"/>
        </w:rPr>
        <w:t>N/A</w:t>
      </w:r>
    </w:p>
    <w:p w:rsidR="006603C3" w:rsidRPr="00A05FC2" w:rsidRDefault="006603C3" w:rsidP="006603C3">
      <w:pPr>
        <w:rPr>
          <w:rFonts w:cstheme="minorHAnsi"/>
        </w:rPr>
      </w:pPr>
    </w:p>
    <w:p w:rsidR="006603C3" w:rsidRPr="00A05FC2" w:rsidRDefault="006603C3" w:rsidP="006603C3">
      <w:pPr>
        <w:keepNext/>
        <w:pBdr>
          <w:top w:val="double" w:sz="4" w:space="1" w:color="auto"/>
          <w:bottom w:val="double" w:sz="4" w:space="1" w:color="auto"/>
        </w:pBdr>
        <w:jc w:val="center"/>
        <w:rPr>
          <w:rFonts w:cstheme="minorHAnsi"/>
          <w:b/>
          <w:szCs w:val="20"/>
        </w:rPr>
      </w:pPr>
      <w:r w:rsidRPr="00A05FC2">
        <w:rPr>
          <w:rFonts w:cstheme="minorHAnsi"/>
          <w:b/>
          <w:szCs w:val="20"/>
        </w:rPr>
        <w:t>Algorithm</w:t>
      </w:r>
    </w:p>
    <w:p w:rsidR="006603C3" w:rsidRPr="000B7BB6" w:rsidRDefault="006603C3" w:rsidP="006603C3">
      <w:pPr>
        <w:pStyle w:val="Heading6"/>
      </w:pPr>
      <w:r w:rsidRPr="00B41203">
        <w:t xml:space="preserve">Calculation of Savings </w:t>
      </w:r>
    </w:p>
    <w:p w:rsidR="006603C3" w:rsidRPr="00A05FC2" w:rsidRDefault="006603C3" w:rsidP="006603C3">
      <w:pPr>
        <w:pStyle w:val="Heading6"/>
      </w:pPr>
      <w:r w:rsidRPr="000B7BB6">
        <w:t xml:space="preserve">Electric </w:t>
      </w:r>
      <w:r w:rsidRPr="00A05FC2">
        <w:t xml:space="preserve">Energy Savings </w:t>
      </w:r>
    </w:p>
    <w:p w:rsidR="006603C3" w:rsidRPr="00A05FC2" w:rsidRDefault="006603C3" w:rsidP="006603C3">
      <w:pPr>
        <w:rPr>
          <w:rFonts w:cstheme="minorHAnsi"/>
        </w:rPr>
      </w:pPr>
      <w:r w:rsidRPr="00A05FC2">
        <w:rPr>
          <w:rFonts w:cstheme="minorHAnsi"/>
        </w:rPr>
        <w:t>N/A</w:t>
      </w:r>
    </w:p>
    <w:p w:rsidR="006603C3" w:rsidRPr="00A05FC2" w:rsidRDefault="006603C3" w:rsidP="006603C3">
      <w:pPr>
        <w:pStyle w:val="Heading6"/>
      </w:pPr>
      <w:r w:rsidRPr="00A05FC2">
        <w:lastRenderedPageBreak/>
        <w:t xml:space="preserve">Summer Coincident Peak Demand Savings </w:t>
      </w:r>
    </w:p>
    <w:p w:rsidR="006603C3" w:rsidRPr="00A05FC2" w:rsidRDefault="006603C3" w:rsidP="006603C3">
      <w:pPr>
        <w:rPr>
          <w:rFonts w:cstheme="minorHAnsi"/>
        </w:rPr>
      </w:pPr>
      <w:r w:rsidRPr="00A05FC2">
        <w:rPr>
          <w:rFonts w:cstheme="minorHAnsi"/>
        </w:rPr>
        <w:t>N/A</w:t>
      </w:r>
    </w:p>
    <w:p w:rsidR="006603C3" w:rsidRPr="00A05FC2" w:rsidRDefault="006603C3" w:rsidP="006603C3">
      <w:pPr>
        <w:pStyle w:val="Heading6"/>
      </w:pPr>
      <w:r>
        <w:t>Natural Gas</w:t>
      </w:r>
      <w:r w:rsidRPr="00A05FC2">
        <w:t xml:space="preserve"> </w:t>
      </w:r>
      <w:r>
        <w:t>Savings</w:t>
      </w:r>
      <w:r w:rsidRPr="00A05FC2">
        <w:t xml:space="preserve"> </w:t>
      </w:r>
    </w:p>
    <w:p w:rsidR="006603C3" w:rsidRDefault="006603C3" w:rsidP="006603C3">
      <w:pPr>
        <w:rPr>
          <w:rFonts w:cstheme="minorHAnsi"/>
          <w:noProof/>
        </w:rPr>
      </w:pPr>
      <w:r>
        <w:rPr>
          <w:rFonts w:cstheme="minorHAnsi"/>
          <w:noProof/>
        </w:rPr>
        <w:t>Time of Sale:</w:t>
      </w:r>
    </w:p>
    <w:p w:rsidR="006603C3" w:rsidRPr="00A05FC2" w:rsidRDefault="006603C3" w:rsidP="006603C3">
      <w:pPr>
        <w:ind w:left="1440"/>
        <w:rPr>
          <w:rFonts w:eastAsiaTheme="minorHAnsi" w:cstheme="minorHAnsi"/>
          <w:color w:val="000000"/>
          <w:szCs w:val="20"/>
        </w:rPr>
      </w:pPr>
      <w:r w:rsidRPr="00A05FC2">
        <w:rPr>
          <w:rFonts w:cstheme="minorHAnsi"/>
          <w:noProof/>
        </w:rPr>
        <w:t>ΔTherms = Gas_Boiler_Load</w:t>
      </w:r>
      <w:r w:rsidRPr="00A05FC2" w:rsidDel="00CC5DE6">
        <w:rPr>
          <w:rFonts w:cstheme="minorHAnsi"/>
          <w:noProof/>
        </w:rPr>
        <w:t xml:space="preserve"> </w:t>
      </w:r>
      <w:r w:rsidRPr="00A05FC2">
        <w:rPr>
          <w:rFonts w:cstheme="minorHAnsi"/>
          <w:noProof/>
        </w:rPr>
        <w:t>* (1/AFUE(base) - 1/AFUE(eff))</w:t>
      </w:r>
    </w:p>
    <w:p w:rsidR="006603C3" w:rsidRPr="000B7BB6" w:rsidRDefault="006603C3" w:rsidP="006603C3">
      <w:pPr>
        <w:rPr>
          <w:rFonts w:cstheme="minorHAnsi"/>
          <w:noProof/>
        </w:rPr>
      </w:pPr>
      <w:r w:rsidRPr="000B7BB6">
        <w:rPr>
          <w:rFonts w:cstheme="minorHAnsi"/>
          <w:noProof/>
        </w:rPr>
        <w:t>Early replacement</w:t>
      </w:r>
      <w:r w:rsidRPr="000B7BB6">
        <w:rPr>
          <w:rStyle w:val="FootnoteReference"/>
          <w:rFonts w:cstheme="minorHAnsi"/>
          <w:noProof/>
        </w:rPr>
        <w:footnoteReference w:id="7"/>
      </w:r>
      <w:r w:rsidRPr="000B7BB6">
        <w:rPr>
          <w:rFonts w:cstheme="minorHAnsi"/>
          <w:noProof/>
        </w:rPr>
        <w:t>:</w:t>
      </w:r>
    </w:p>
    <w:p w:rsidR="006603C3" w:rsidRPr="000B7BB6" w:rsidRDefault="006603C3" w:rsidP="006603C3">
      <w:pPr>
        <w:ind w:left="1440" w:hanging="720"/>
        <w:rPr>
          <w:rFonts w:cstheme="minorHAnsi"/>
          <w:noProof/>
        </w:rPr>
      </w:pPr>
      <w:r w:rsidRPr="00A05FC2">
        <w:rPr>
          <w:rFonts w:cstheme="minorHAnsi"/>
          <w:noProof/>
        </w:rPr>
        <w:t xml:space="preserve">ΔTherms </w:t>
      </w:r>
      <w:r w:rsidRPr="000B7BB6">
        <w:rPr>
          <w:rFonts w:cstheme="minorHAnsi"/>
          <w:noProof/>
        </w:rPr>
        <w:t>for remain</w:t>
      </w:r>
      <w:r>
        <w:rPr>
          <w:rFonts w:cstheme="minorHAnsi"/>
          <w:noProof/>
        </w:rPr>
        <w:t>ing life of existing unit (1st 8</w:t>
      </w:r>
      <w:r w:rsidRPr="000B7BB6">
        <w:rPr>
          <w:rFonts w:cstheme="minorHAnsi"/>
          <w:noProof/>
        </w:rPr>
        <w:t xml:space="preserve"> years):</w:t>
      </w:r>
    </w:p>
    <w:p w:rsidR="006603C3" w:rsidRDefault="006603C3" w:rsidP="006603C3">
      <w:pPr>
        <w:ind w:left="1440"/>
        <w:rPr>
          <w:rFonts w:cstheme="minorHAnsi"/>
          <w:noProof/>
        </w:rPr>
      </w:pPr>
      <w:r w:rsidRPr="00A05FC2">
        <w:rPr>
          <w:rFonts w:cstheme="minorHAnsi"/>
          <w:noProof/>
        </w:rPr>
        <w:t>= Gas_Boiler_Load</w:t>
      </w:r>
      <w:r w:rsidRPr="00A05FC2" w:rsidDel="00CC5DE6">
        <w:rPr>
          <w:rFonts w:cstheme="minorHAnsi"/>
          <w:noProof/>
        </w:rPr>
        <w:t xml:space="preserve"> </w:t>
      </w:r>
      <w:r w:rsidRPr="00A05FC2">
        <w:rPr>
          <w:rFonts w:cstheme="minorHAnsi"/>
          <w:noProof/>
        </w:rPr>
        <w:t>* (1/AFUE(</w:t>
      </w:r>
      <w:r>
        <w:rPr>
          <w:rFonts w:cstheme="minorHAnsi"/>
          <w:noProof/>
        </w:rPr>
        <w:t>exist</w:t>
      </w:r>
      <w:r w:rsidRPr="00A05FC2">
        <w:rPr>
          <w:rFonts w:cstheme="minorHAnsi"/>
          <w:noProof/>
        </w:rPr>
        <w:t>) - 1/AFUE(eff))</w:t>
      </w:r>
      <w:r w:rsidRPr="000B7BB6">
        <w:rPr>
          <w:rFonts w:cstheme="minorHAnsi"/>
          <w:noProof/>
        </w:rPr>
        <w:t>)</w:t>
      </w:r>
    </w:p>
    <w:p w:rsidR="006603C3" w:rsidRPr="000B7BB6" w:rsidRDefault="006603C3" w:rsidP="006603C3">
      <w:pPr>
        <w:ind w:left="1440" w:hanging="720"/>
        <w:rPr>
          <w:rFonts w:cstheme="minorHAnsi"/>
          <w:noProof/>
        </w:rPr>
      </w:pPr>
      <w:r w:rsidRPr="00A05FC2">
        <w:rPr>
          <w:rFonts w:cstheme="minorHAnsi"/>
          <w:noProof/>
        </w:rPr>
        <w:t xml:space="preserve">ΔTherms </w:t>
      </w:r>
      <w:r w:rsidRPr="000B7BB6">
        <w:rPr>
          <w:rFonts w:cstheme="minorHAnsi"/>
          <w:noProof/>
        </w:rPr>
        <w:t xml:space="preserve">for remaining measure life (next </w:t>
      </w:r>
      <w:r>
        <w:rPr>
          <w:rFonts w:cstheme="minorHAnsi"/>
          <w:noProof/>
        </w:rPr>
        <w:t>17</w:t>
      </w:r>
      <w:r w:rsidRPr="000B7BB6">
        <w:rPr>
          <w:rFonts w:cstheme="minorHAnsi"/>
          <w:noProof/>
        </w:rPr>
        <w:t xml:space="preserve"> years):</w:t>
      </w:r>
    </w:p>
    <w:p w:rsidR="006603C3" w:rsidRDefault="006603C3" w:rsidP="006603C3">
      <w:pPr>
        <w:ind w:left="1440"/>
        <w:rPr>
          <w:rFonts w:cstheme="minorHAnsi"/>
          <w:noProof/>
        </w:rPr>
      </w:pPr>
      <w:r w:rsidRPr="00A05FC2">
        <w:rPr>
          <w:rFonts w:cstheme="minorHAnsi"/>
          <w:noProof/>
        </w:rPr>
        <w:t>= Gas_Boiler_Load</w:t>
      </w:r>
      <w:r w:rsidRPr="00A05FC2" w:rsidDel="00CC5DE6">
        <w:rPr>
          <w:rFonts w:cstheme="minorHAnsi"/>
          <w:noProof/>
        </w:rPr>
        <w:t xml:space="preserve"> </w:t>
      </w:r>
      <w:r w:rsidRPr="00A05FC2">
        <w:rPr>
          <w:rFonts w:cstheme="minorHAnsi"/>
          <w:noProof/>
        </w:rPr>
        <w:t>* (1/AFUE(</w:t>
      </w:r>
      <w:r>
        <w:rPr>
          <w:rFonts w:cstheme="minorHAnsi"/>
          <w:noProof/>
        </w:rPr>
        <w:t>base</w:t>
      </w:r>
      <w:r w:rsidRPr="00A05FC2">
        <w:rPr>
          <w:rFonts w:cstheme="minorHAnsi"/>
          <w:noProof/>
        </w:rPr>
        <w:t>) - 1/AFUE(eff))</w:t>
      </w:r>
      <w:r w:rsidRPr="000B7BB6">
        <w:rPr>
          <w:rFonts w:cstheme="minorHAnsi"/>
          <w:noProof/>
        </w:rPr>
        <w:t>)</w:t>
      </w:r>
    </w:p>
    <w:p w:rsidR="006603C3" w:rsidRPr="00A05FC2" w:rsidRDefault="006603C3" w:rsidP="006603C3">
      <w:pPr>
        <w:rPr>
          <w:rFonts w:cstheme="minorHAnsi"/>
          <w:noProof/>
        </w:rPr>
      </w:pPr>
      <w:r w:rsidRPr="00A05FC2">
        <w:rPr>
          <w:rFonts w:cstheme="minorHAnsi"/>
          <w:noProof/>
        </w:rPr>
        <w:t xml:space="preserve">Where: </w:t>
      </w:r>
      <w:r w:rsidRPr="00A05FC2">
        <w:rPr>
          <w:rFonts w:cstheme="minorHAnsi"/>
          <w:noProof/>
        </w:rPr>
        <w:tab/>
      </w:r>
      <w:r w:rsidRPr="00A05FC2">
        <w:rPr>
          <w:rFonts w:cstheme="minorHAnsi"/>
          <w:noProof/>
        </w:rPr>
        <w:tab/>
      </w:r>
    </w:p>
    <w:p w:rsidR="006603C3" w:rsidRPr="000B7BB6" w:rsidRDefault="006603C3" w:rsidP="006603C3">
      <w:pPr>
        <w:spacing w:before="240"/>
        <w:ind w:left="720"/>
        <w:rPr>
          <w:rFonts w:cstheme="minorHAnsi"/>
          <w:noProof/>
        </w:rPr>
      </w:pPr>
      <w:r w:rsidRPr="00B41203">
        <w:rPr>
          <w:rFonts w:cstheme="minorHAnsi"/>
          <w:noProof/>
        </w:rPr>
        <w:t>Gas_Boiler_Load</w:t>
      </w:r>
      <w:r w:rsidRPr="000B7BB6">
        <w:rPr>
          <w:rStyle w:val="FootnoteReference"/>
          <w:rFonts w:cstheme="minorHAnsi"/>
          <w:noProof/>
        </w:rPr>
        <w:footnoteReference w:id="8"/>
      </w:r>
      <w:r>
        <w:rPr>
          <w:rFonts w:cstheme="minorHAnsi"/>
          <w:noProof/>
        </w:rPr>
        <w:tab/>
      </w:r>
      <w:r w:rsidRPr="000B7BB6">
        <w:rPr>
          <w:rFonts w:cstheme="minorHAnsi"/>
          <w:noProof/>
        </w:rPr>
        <w:t>= Estimate of annual household Load for gas boiler heated single-family homes. If location is unknown, assume the average below</w:t>
      </w:r>
      <w:r w:rsidRPr="000B7BB6">
        <w:rPr>
          <w:rStyle w:val="FootnoteReference"/>
          <w:rFonts w:cstheme="minorHAnsi"/>
          <w:noProof/>
        </w:rPr>
        <w:footnoteReference w:id="9"/>
      </w:r>
      <w:r w:rsidRPr="00B41203">
        <w:rPr>
          <w:rFonts w:cstheme="minorHAnsi"/>
          <w:noProof/>
        </w:rPr>
        <w:t>.</w:t>
      </w:r>
    </w:p>
    <w:p w:rsidR="006603C3" w:rsidRPr="000B7BB6" w:rsidRDefault="006603C3" w:rsidP="006603C3">
      <w:pPr>
        <w:ind w:left="2880"/>
        <w:rPr>
          <w:rFonts w:cstheme="minorHAnsi"/>
          <w:noProof/>
        </w:rPr>
      </w:pPr>
      <w:r w:rsidRPr="000B7BB6">
        <w:rPr>
          <w:rFonts w:cstheme="minorHAnsi"/>
          <w:noProof/>
        </w:rPr>
        <w:t>= or Actual if informed by site-specific load calculations, ACCA Manual J or equivalent</w:t>
      </w:r>
      <w:r w:rsidRPr="000B7BB6">
        <w:rPr>
          <w:rStyle w:val="FootnoteReference"/>
          <w:rFonts w:cstheme="minorHAnsi"/>
          <w:noProof/>
        </w:rPr>
        <w:footnoteReference w:id="10"/>
      </w:r>
      <w:r w:rsidRPr="00B41203">
        <w:rPr>
          <w:rFonts w:cstheme="minorHAnsi"/>
          <w:noProof/>
        </w:rPr>
        <w:t>.</w:t>
      </w:r>
    </w:p>
    <w:tbl>
      <w:tblPr>
        <w:tblW w:w="4230" w:type="dxa"/>
        <w:jc w:val="center"/>
        <w:tblInd w:w="3708" w:type="dxa"/>
        <w:tblLook w:val="04A0" w:firstRow="1" w:lastRow="0" w:firstColumn="1" w:lastColumn="0" w:noHBand="0" w:noVBand="1"/>
      </w:tblPr>
      <w:tblGrid>
        <w:gridCol w:w="2610"/>
        <w:gridCol w:w="1620"/>
      </w:tblGrid>
      <w:tr w:rsidR="006603C3" w:rsidRPr="0017327F" w:rsidTr="007D60B2">
        <w:trPr>
          <w:trHeight w:val="223"/>
          <w:tblHeader/>
          <w:jc w:val="center"/>
        </w:trPr>
        <w:tc>
          <w:tcPr>
            <w:tcW w:w="261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6603C3" w:rsidRPr="0017327F" w:rsidRDefault="006603C3" w:rsidP="007D60B2">
            <w:pPr>
              <w:jc w:val="center"/>
              <w:rPr>
                <w:b/>
                <w:color w:val="FFFFFF" w:themeColor="background1"/>
              </w:rPr>
            </w:pPr>
            <w:r w:rsidRPr="0017327F">
              <w:rPr>
                <w:b/>
                <w:color w:val="FFFFFF" w:themeColor="background1"/>
              </w:rPr>
              <w:t>Climate Zone</w:t>
            </w:r>
          </w:p>
          <w:p w:rsidR="006603C3" w:rsidRPr="0017327F" w:rsidRDefault="006603C3" w:rsidP="007D60B2">
            <w:pPr>
              <w:jc w:val="center"/>
              <w:rPr>
                <w:b/>
                <w:color w:val="FFFFFF" w:themeColor="background1"/>
              </w:rPr>
            </w:pPr>
            <w:r w:rsidRPr="0017327F">
              <w:rPr>
                <w:b/>
                <w:color w:val="FFFFFF" w:themeColor="background1"/>
              </w:rPr>
              <w:t>(City based upon)</w:t>
            </w:r>
          </w:p>
        </w:tc>
        <w:tc>
          <w:tcPr>
            <w:tcW w:w="162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6603C3" w:rsidRPr="0017327F" w:rsidRDefault="006603C3" w:rsidP="007D60B2">
            <w:pPr>
              <w:jc w:val="center"/>
              <w:rPr>
                <w:b/>
                <w:color w:val="FFFFFF" w:themeColor="background1"/>
              </w:rPr>
            </w:pPr>
            <w:proofErr w:type="spellStart"/>
            <w:r w:rsidRPr="0017327F">
              <w:rPr>
                <w:b/>
                <w:color w:val="FFFFFF" w:themeColor="background1"/>
              </w:rPr>
              <w:t>Gas_Boiler</w:t>
            </w:r>
            <w:proofErr w:type="spellEnd"/>
            <w:r w:rsidRPr="0017327F">
              <w:rPr>
                <w:b/>
                <w:color w:val="FFFFFF" w:themeColor="background1"/>
              </w:rPr>
              <w:t xml:space="preserve"> Load</w:t>
            </w:r>
          </w:p>
          <w:p w:rsidR="006603C3" w:rsidRPr="0017327F" w:rsidRDefault="006603C3" w:rsidP="007D60B2">
            <w:pPr>
              <w:jc w:val="center"/>
              <w:rPr>
                <w:b/>
                <w:color w:val="FFFFFF" w:themeColor="background1"/>
              </w:rPr>
            </w:pPr>
            <w:r w:rsidRPr="0017327F">
              <w:rPr>
                <w:b/>
                <w:color w:val="FFFFFF" w:themeColor="background1"/>
              </w:rPr>
              <w:t>(therms)</w:t>
            </w:r>
          </w:p>
        </w:tc>
      </w:tr>
      <w:tr w:rsidR="006603C3" w:rsidRPr="0017327F" w:rsidTr="007D60B2">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rsidR="006603C3" w:rsidRPr="0017327F" w:rsidRDefault="006603C3" w:rsidP="007D60B2">
            <w:r w:rsidRPr="0017327F">
              <w:t>1 (Rockford)</w:t>
            </w:r>
          </w:p>
        </w:tc>
        <w:tc>
          <w:tcPr>
            <w:tcW w:w="1620" w:type="dxa"/>
            <w:tcBorders>
              <w:top w:val="nil"/>
              <w:left w:val="nil"/>
              <w:bottom w:val="single" w:sz="8" w:space="0" w:color="auto"/>
              <w:right w:val="single" w:sz="8" w:space="0" w:color="auto"/>
            </w:tcBorders>
            <w:shd w:val="clear" w:color="auto" w:fill="auto"/>
            <w:noWrap/>
            <w:vAlign w:val="bottom"/>
          </w:tcPr>
          <w:p w:rsidR="006603C3" w:rsidRPr="0017327F" w:rsidRDefault="006603C3" w:rsidP="007D60B2">
            <w:pPr>
              <w:jc w:val="center"/>
            </w:pPr>
            <w:r w:rsidRPr="0017327F">
              <w:t>1275</w:t>
            </w:r>
          </w:p>
        </w:tc>
      </w:tr>
      <w:tr w:rsidR="006603C3" w:rsidRPr="0017327F" w:rsidTr="007D60B2">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rsidR="006603C3" w:rsidRPr="0017327F" w:rsidRDefault="006603C3" w:rsidP="007D60B2">
            <w:r w:rsidRPr="0017327F">
              <w:t>2 (Chicago)</w:t>
            </w:r>
          </w:p>
        </w:tc>
        <w:tc>
          <w:tcPr>
            <w:tcW w:w="1620" w:type="dxa"/>
            <w:tcBorders>
              <w:top w:val="nil"/>
              <w:left w:val="nil"/>
              <w:bottom w:val="single" w:sz="8" w:space="0" w:color="auto"/>
              <w:right w:val="single" w:sz="8" w:space="0" w:color="auto"/>
            </w:tcBorders>
            <w:shd w:val="clear" w:color="auto" w:fill="auto"/>
            <w:noWrap/>
            <w:vAlign w:val="bottom"/>
          </w:tcPr>
          <w:p w:rsidR="006603C3" w:rsidRPr="0017327F" w:rsidRDefault="006603C3" w:rsidP="007D60B2">
            <w:pPr>
              <w:jc w:val="center"/>
            </w:pPr>
            <w:r w:rsidRPr="0017327F">
              <w:t>1218</w:t>
            </w:r>
          </w:p>
        </w:tc>
      </w:tr>
      <w:tr w:rsidR="006603C3" w:rsidRPr="0017327F" w:rsidTr="007D60B2">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rsidR="006603C3" w:rsidRPr="0017327F" w:rsidRDefault="006603C3" w:rsidP="007D60B2">
            <w:r w:rsidRPr="0017327F">
              <w:t>3 (Springfield)</w:t>
            </w:r>
          </w:p>
        </w:tc>
        <w:tc>
          <w:tcPr>
            <w:tcW w:w="1620" w:type="dxa"/>
            <w:tcBorders>
              <w:top w:val="nil"/>
              <w:left w:val="nil"/>
              <w:bottom w:val="single" w:sz="8" w:space="0" w:color="auto"/>
              <w:right w:val="single" w:sz="8" w:space="0" w:color="auto"/>
            </w:tcBorders>
            <w:shd w:val="clear" w:color="auto" w:fill="auto"/>
            <w:noWrap/>
            <w:vAlign w:val="bottom"/>
          </w:tcPr>
          <w:p w:rsidR="006603C3" w:rsidRPr="0017327F" w:rsidRDefault="006603C3" w:rsidP="007D60B2">
            <w:pPr>
              <w:jc w:val="center"/>
            </w:pPr>
            <w:r w:rsidRPr="0017327F">
              <w:t>1043</w:t>
            </w:r>
          </w:p>
        </w:tc>
      </w:tr>
      <w:tr w:rsidR="006603C3" w:rsidRPr="0017327F" w:rsidTr="007D60B2">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rsidR="006603C3" w:rsidRPr="0017327F" w:rsidRDefault="006603C3" w:rsidP="007D60B2">
            <w:r w:rsidRPr="0017327F">
              <w:t>4 (Belleville)</w:t>
            </w:r>
          </w:p>
        </w:tc>
        <w:tc>
          <w:tcPr>
            <w:tcW w:w="1620" w:type="dxa"/>
            <w:tcBorders>
              <w:top w:val="nil"/>
              <w:left w:val="nil"/>
              <w:bottom w:val="single" w:sz="8" w:space="0" w:color="auto"/>
              <w:right w:val="single" w:sz="8" w:space="0" w:color="auto"/>
            </w:tcBorders>
            <w:shd w:val="clear" w:color="auto" w:fill="auto"/>
            <w:noWrap/>
            <w:vAlign w:val="bottom"/>
          </w:tcPr>
          <w:p w:rsidR="006603C3" w:rsidRPr="0017327F" w:rsidRDefault="006603C3" w:rsidP="007D60B2">
            <w:pPr>
              <w:jc w:val="center"/>
            </w:pPr>
            <w:r w:rsidRPr="0017327F">
              <w:t>805</w:t>
            </w:r>
          </w:p>
        </w:tc>
      </w:tr>
      <w:tr w:rsidR="006603C3" w:rsidRPr="0017327F" w:rsidTr="007D60B2">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rsidR="006603C3" w:rsidRPr="0017327F" w:rsidRDefault="006603C3" w:rsidP="007D60B2">
            <w:r w:rsidRPr="0017327F">
              <w:t>5 (Marion)</w:t>
            </w:r>
          </w:p>
        </w:tc>
        <w:tc>
          <w:tcPr>
            <w:tcW w:w="1620" w:type="dxa"/>
            <w:tcBorders>
              <w:top w:val="nil"/>
              <w:left w:val="nil"/>
              <w:bottom w:val="single" w:sz="8" w:space="0" w:color="auto"/>
              <w:right w:val="single" w:sz="8" w:space="0" w:color="auto"/>
            </w:tcBorders>
            <w:shd w:val="clear" w:color="auto" w:fill="auto"/>
            <w:noWrap/>
            <w:vAlign w:val="bottom"/>
          </w:tcPr>
          <w:p w:rsidR="006603C3" w:rsidRPr="0017327F" w:rsidRDefault="006603C3" w:rsidP="007D60B2">
            <w:pPr>
              <w:jc w:val="center"/>
            </w:pPr>
            <w:r w:rsidRPr="0017327F">
              <w:t>819</w:t>
            </w:r>
          </w:p>
        </w:tc>
      </w:tr>
      <w:tr w:rsidR="006603C3" w:rsidRPr="0017327F" w:rsidTr="007D60B2">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rsidR="006603C3" w:rsidRPr="0017327F" w:rsidRDefault="006603C3" w:rsidP="007D60B2">
            <w:r w:rsidRPr="0017327F">
              <w:t>Average</w:t>
            </w:r>
          </w:p>
        </w:tc>
        <w:tc>
          <w:tcPr>
            <w:tcW w:w="1620" w:type="dxa"/>
            <w:tcBorders>
              <w:top w:val="nil"/>
              <w:left w:val="nil"/>
              <w:bottom w:val="single" w:sz="8" w:space="0" w:color="auto"/>
              <w:right w:val="single" w:sz="8" w:space="0" w:color="auto"/>
            </w:tcBorders>
            <w:shd w:val="clear" w:color="auto" w:fill="auto"/>
            <w:noWrap/>
            <w:vAlign w:val="bottom"/>
          </w:tcPr>
          <w:p w:rsidR="006603C3" w:rsidRPr="0017327F" w:rsidRDefault="006603C3" w:rsidP="007D60B2">
            <w:pPr>
              <w:jc w:val="center"/>
            </w:pPr>
            <w:r w:rsidRPr="0017327F">
              <w:t>1158</w:t>
            </w:r>
          </w:p>
        </w:tc>
      </w:tr>
    </w:tbl>
    <w:p w:rsidR="006603C3" w:rsidRPr="00A05FC2" w:rsidRDefault="006603C3" w:rsidP="006603C3">
      <w:pPr>
        <w:spacing w:before="240"/>
        <w:ind w:left="720"/>
        <w:rPr>
          <w:rFonts w:cstheme="minorHAnsi"/>
          <w:noProof/>
        </w:rPr>
      </w:pPr>
      <w:r w:rsidRPr="00A05FC2">
        <w:rPr>
          <w:rFonts w:cstheme="minorHAnsi"/>
          <w:noProof/>
        </w:rPr>
        <w:t>AFUE(</w:t>
      </w:r>
      <w:r>
        <w:rPr>
          <w:rFonts w:cstheme="minorHAnsi"/>
          <w:noProof/>
        </w:rPr>
        <w:t>exist</w:t>
      </w:r>
      <w:r w:rsidRPr="00A05FC2">
        <w:rPr>
          <w:rFonts w:cstheme="minorHAnsi"/>
          <w:noProof/>
        </w:rPr>
        <w:t>)</w:t>
      </w:r>
      <w:r w:rsidRPr="00A05FC2">
        <w:rPr>
          <w:rFonts w:cstheme="minorHAnsi"/>
          <w:noProof/>
        </w:rPr>
        <w:tab/>
        <w:t>=</w:t>
      </w:r>
      <w:r w:rsidRPr="00A05FC2">
        <w:rPr>
          <w:rFonts w:cstheme="minorHAnsi"/>
        </w:rPr>
        <w:t xml:space="preserve"> </w:t>
      </w:r>
      <w:r>
        <w:rPr>
          <w:rFonts w:cstheme="minorHAnsi"/>
        </w:rPr>
        <w:t>Existing</w:t>
      </w:r>
      <w:r w:rsidRPr="00A05FC2">
        <w:rPr>
          <w:rFonts w:cstheme="minorHAnsi"/>
          <w:noProof/>
        </w:rPr>
        <w:t xml:space="preserve"> Boiler Annual Fuel Utilization Efficiency Rating </w:t>
      </w:r>
    </w:p>
    <w:p w:rsidR="006603C3" w:rsidRDefault="006603C3" w:rsidP="006603C3">
      <w:pPr>
        <w:ind w:left="2160"/>
        <w:rPr>
          <w:rFonts w:cstheme="minorHAnsi"/>
          <w:noProof/>
        </w:rPr>
      </w:pPr>
      <w:r w:rsidRPr="000B7BB6">
        <w:rPr>
          <w:rFonts w:cstheme="minorHAnsi"/>
          <w:noProof/>
        </w:rPr>
        <w:lastRenderedPageBreak/>
        <w:t xml:space="preserve">= Use actual </w:t>
      </w:r>
      <w:r>
        <w:rPr>
          <w:rFonts w:cstheme="minorHAnsi"/>
          <w:noProof/>
        </w:rPr>
        <w:t>AFUE</w:t>
      </w:r>
      <w:r w:rsidRPr="000B7BB6">
        <w:rPr>
          <w:rFonts w:cstheme="minorHAnsi"/>
          <w:noProof/>
        </w:rPr>
        <w:t xml:space="preserve"> rating where it is possible to measure or reasonably estimate.</w:t>
      </w:r>
    </w:p>
    <w:p w:rsidR="006603C3" w:rsidRDefault="006603C3" w:rsidP="006603C3">
      <w:pPr>
        <w:ind w:left="2160"/>
        <w:rPr>
          <w:rFonts w:cstheme="minorHAnsi"/>
          <w:noProof/>
        </w:rPr>
      </w:pPr>
      <w:r>
        <w:rPr>
          <w:rFonts w:cstheme="minorHAnsi"/>
          <w:noProof/>
        </w:rPr>
        <w:t xml:space="preserve">If unknown, </w:t>
      </w:r>
      <w:r w:rsidRPr="00BC0D03">
        <w:rPr>
          <w:rFonts w:cstheme="minorHAnsi"/>
          <w:noProof/>
        </w:rPr>
        <w:t xml:space="preserve">assume 61.6 AFUE% </w:t>
      </w:r>
      <w:r w:rsidRPr="00521764">
        <w:rPr>
          <w:rStyle w:val="FootnoteReference"/>
          <w:rFonts w:cstheme="minorHAnsi"/>
          <w:noProof/>
        </w:rPr>
        <w:footnoteReference w:id="11"/>
      </w:r>
      <w:r w:rsidRPr="00BC0D03">
        <w:rPr>
          <w:rFonts w:cstheme="minorHAnsi"/>
          <w:noProof/>
        </w:rPr>
        <w:t>.</w:t>
      </w:r>
    </w:p>
    <w:p w:rsidR="006603C3" w:rsidRPr="00A05FC2" w:rsidRDefault="006603C3" w:rsidP="006603C3">
      <w:pPr>
        <w:spacing w:before="240"/>
        <w:ind w:left="720"/>
        <w:rPr>
          <w:rFonts w:cstheme="minorHAnsi"/>
          <w:noProof/>
        </w:rPr>
      </w:pPr>
      <w:r w:rsidRPr="00A05FC2">
        <w:rPr>
          <w:rFonts w:cstheme="minorHAnsi"/>
          <w:noProof/>
        </w:rPr>
        <w:t>AFUE(base)</w:t>
      </w:r>
      <w:r w:rsidRPr="00A05FC2">
        <w:rPr>
          <w:rFonts w:cstheme="minorHAnsi"/>
          <w:noProof/>
        </w:rPr>
        <w:tab/>
        <w:t>=</w:t>
      </w:r>
      <w:r w:rsidRPr="00A05FC2">
        <w:rPr>
          <w:rFonts w:cstheme="minorHAnsi"/>
        </w:rPr>
        <w:t xml:space="preserve"> </w:t>
      </w:r>
      <w:r w:rsidRPr="00A05FC2">
        <w:rPr>
          <w:rFonts w:cstheme="minorHAnsi"/>
          <w:noProof/>
        </w:rPr>
        <w:t xml:space="preserve">Baseline Boiler Annual Fuel Utilization Efficiency Rating </w:t>
      </w:r>
    </w:p>
    <w:p w:rsidR="006603C3" w:rsidRPr="00A05FC2" w:rsidRDefault="006603C3" w:rsidP="006603C3">
      <w:pPr>
        <w:ind w:left="1440" w:firstLine="720"/>
        <w:rPr>
          <w:rFonts w:cstheme="minorHAnsi"/>
          <w:noProof/>
          <w:szCs w:val="20"/>
        </w:rPr>
      </w:pPr>
      <w:r w:rsidRPr="00A05FC2">
        <w:rPr>
          <w:rFonts w:cstheme="minorHAnsi"/>
          <w:noProof/>
        </w:rPr>
        <w:t xml:space="preserve">= </w:t>
      </w:r>
      <w:del w:id="104" w:author="Samuel Dent" w:date="2015-11-19T08:27:00Z">
        <w:r w:rsidRPr="00A05FC2" w:rsidDel="006603C3">
          <w:rPr>
            <w:rFonts w:cstheme="minorHAnsi"/>
            <w:noProof/>
          </w:rPr>
          <w:delText xml:space="preserve">Dependent on </w:delText>
        </w:r>
        <w:r w:rsidRPr="00A05FC2" w:rsidDel="006603C3">
          <w:rPr>
            <w:rFonts w:cstheme="minorHAnsi"/>
            <w:noProof/>
            <w:szCs w:val="20"/>
          </w:rPr>
          <w:delText>year as listed below:</w:delText>
        </w:r>
      </w:del>
      <w:ins w:id="105" w:author="Samuel Dent" w:date="2015-11-19T08:27:00Z">
        <w:r>
          <w:rPr>
            <w:rFonts w:cstheme="minorHAnsi"/>
            <w:noProof/>
          </w:rPr>
          <w:t>82%</w:t>
        </w:r>
      </w:ins>
    </w:p>
    <w:tbl>
      <w:tblPr>
        <w:tblW w:w="0" w:type="auto"/>
        <w:jc w:val="center"/>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547"/>
        <w:gridCol w:w="1260"/>
      </w:tblGrid>
      <w:tr w:rsidR="006603C3" w:rsidRPr="0017327F" w:rsidDel="006603C3" w:rsidTr="007D60B2">
        <w:trPr>
          <w:trHeight w:val="262"/>
          <w:jc w:val="center"/>
          <w:del w:id="106" w:author="Samuel Dent" w:date="2015-11-19T08:27:00Z"/>
        </w:trPr>
        <w:tc>
          <w:tcPr>
            <w:tcW w:w="2547" w:type="dxa"/>
            <w:shd w:val="clear" w:color="auto" w:fill="7F7F7F" w:themeFill="text1" w:themeFillTint="80"/>
            <w:vAlign w:val="center"/>
          </w:tcPr>
          <w:p w:rsidR="006603C3" w:rsidRPr="0017327F" w:rsidDel="006603C3" w:rsidRDefault="006603C3" w:rsidP="007D60B2">
            <w:pPr>
              <w:jc w:val="center"/>
              <w:rPr>
                <w:del w:id="107" w:author="Samuel Dent" w:date="2015-11-19T08:27:00Z"/>
                <w:rFonts w:eastAsiaTheme="minorHAnsi"/>
                <w:b/>
                <w:color w:val="FFFFFF" w:themeColor="background1"/>
              </w:rPr>
            </w:pPr>
            <w:del w:id="108" w:author="Samuel Dent" w:date="2015-11-19T08:27:00Z">
              <w:r w:rsidRPr="0017327F" w:rsidDel="006603C3">
                <w:rPr>
                  <w:rFonts w:eastAsiaTheme="minorHAnsi"/>
                  <w:b/>
                  <w:color w:val="FFFFFF" w:themeColor="background1"/>
                </w:rPr>
                <w:delText>Program Year</w:delText>
              </w:r>
            </w:del>
          </w:p>
        </w:tc>
        <w:tc>
          <w:tcPr>
            <w:tcW w:w="1260" w:type="dxa"/>
            <w:shd w:val="clear" w:color="auto" w:fill="7F7F7F" w:themeFill="text1" w:themeFillTint="80"/>
            <w:vAlign w:val="center"/>
          </w:tcPr>
          <w:p w:rsidR="006603C3" w:rsidRPr="0017327F" w:rsidDel="006603C3" w:rsidRDefault="006603C3" w:rsidP="007D60B2">
            <w:pPr>
              <w:jc w:val="center"/>
              <w:rPr>
                <w:del w:id="109" w:author="Samuel Dent" w:date="2015-11-19T08:27:00Z"/>
                <w:rFonts w:eastAsiaTheme="minorHAnsi"/>
                <w:b/>
                <w:color w:val="FFFFFF" w:themeColor="background1"/>
              </w:rPr>
            </w:pPr>
            <w:del w:id="110" w:author="Samuel Dent" w:date="2015-11-19T08:27:00Z">
              <w:r w:rsidRPr="0017327F" w:rsidDel="006603C3">
                <w:rPr>
                  <w:b/>
                  <w:color w:val="FFFFFF" w:themeColor="background1"/>
                </w:rPr>
                <w:delText>AFUE(base)</w:delText>
              </w:r>
            </w:del>
          </w:p>
        </w:tc>
      </w:tr>
      <w:tr w:rsidR="006603C3" w:rsidRPr="0017327F" w:rsidDel="006603C3" w:rsidTr="007D60B2">
        <w:trPr>
          <w:trHeight w:val="262"/>
          <w:jc w:val="center"/>
          <w:del w:id="111" w:author="Samuel Dent" w:date="2015-11-19T08:27:00Z"/>
        </w:trPr>
        <w:tc>
          <w:tcPr>
            <w:tcW w:w="2547" w:type="dxa"/>
            <w:shd w:val="clear" w:color="auto" w:fill="auto"/>
          </w:tcPr>
          <w:p w:rsidR="006603C3" w:rsidRPr="0017327F" w:rsidDel="006603C3" w:rsidRDefault="006603C3" w:rsidP="007D60B2">
            <w:pPr>
              <w:rPr>
                <w:del w:id="112" w:author="Samuel Dent" w:date="2015-11-19T08:27:00Z"/>
                <w:rFonts w:eastAsiaTheme="minorHAnsi"/>
              </w:rPr>
            </w:pPr>
            <w:del w:id="113" w:author="Samuel Dent" w:date="2015-11-19T08:27:00Z">
              <w:r w:rsidRPr="0017327F" w:rsidDel="006603C3">
                <w:rPr>
                  <w:rFonts w:eastAsiaTheme="minorHAnsi"/>
                </w:rPr>
                <w:delText>June 2012 – May 2013</w:delText>
              </w:r>
            </w:del>
          </w:p>
        </w:tc>
        <w:tc>
          <w:tcPr>
            <w:tcW w:w="1260" w:type="dxa"/>
            <w:shd w:val="clear" w:color="auto" w:fill="auto"/>
          </w:tcPr>
          <w:p w:rsidR="006603C3" w:rsidRPr="0017327F" w:rsidDel="006603C3" w:rsidRDefault="006603C3" w:rsidP="007D60B2">
            <w:pPr>
              <w:jc w:val="center"/>
              <w:rPr>
                <w:del w:id="114" w:author="Samuel Dent" w:date="2015-11-19T08:27:00Z"/>
                <w:rFonts w:eastAsiaTheme="minorHAnsi"/>
              </w:rPr>
            </w:pPr>
            <w:del w:id="115" w:author="Samuel Dent" w:date="2015-11-19T08:27:00Z">
              <w:r w:rsidRPr="0017327F" w:rsidDel="006603C3">
                <w:rPr>
                  <w:rFonts w:eastAsiaTheme="minorHAnsi"/>
                </w:rPr>
                <w:delText>80%</w:delText>
              </w:r>
            </w:del>
          </w:p>
        </w:tc>
      </w:tr>
      <w:tr w:rsidR="006603C3" w:rsidRPr="0017327F" w:rsidDel="006603C3" w:rsidTr="007D60B2">
        <w:trPr>
          <w:trHeight w:val="262"/>
          <w:jc w:val="center"/>
          <w:del w:id="116" w:author="Samuel Dent" w:date="2015-11-19T08:27:00Z"/>
        </w:trPr>
        <w:tc>
          <w:tcPr>
            <w:tcW w:w="2547" w:type="dxa"/>
            <w:shd w:val="clear" w:color="auto" w:fill="auto"/>
          </w:tcPr>
          <w:p w:rsidR="006603C3" w:rsidRPr="0017327F" w:rsidDel="006603C3" w:rsidRDefault="006603C3" w:rsidP="007D60B2">
            <w:pPr>
              <w:rPr>
                <w:del w:id="117" w:author="Samuel Dent" w:date="2015-11-19T08:27:00Z"/>
                <w:rFonts w:eastAsiaTheme="minorHAnsi"/>
              </w:rPr>
            </w:pPr>
            <w:del w:id="118" w:author="Samuel Dent" w:date="2015-11-19T08:27:00Z">
              <w:r w:rsidRPr="0017327F" w:rsidDel="006603C3">
                <w:rPr>
                  <w:rFonts w:eastAsiaTheme="minorHAnsi"/>
                </w:rPr>
                <w:delText>June 2013 on</w:delText>
              </w:r>
            </w:del>
          </w:p>
        </w:tc>
        <w:tc>
          <w:tcPr>
            <w:tcW w:w="1260" w:type="dxa"/>
            <w:shd w:val="clear" w:color="auto" w:fill="auto"/>
          </w:tcPr>
          <w:p w:rsidR="006603C3" w:rsidRPr="0017327F" w:rsidDel="006603C3" w:rsidRDefault="006603C3" w:rsidP="007D60B2">
            <w:pPr>
              <w:jc w:val="center"/>
              <w:rPr>
                <w:del w:id="119" w:author="Samuel Dent" w:date="2015-11-19T08:27:00Z"/>
                <w:rFonts w:eastAsiaTheme="minorHAnsi"/>
              </w:rPr>
            </w:pPr>
            <w:del w:id="120" w:author="Samuel Dent" w:date="2015-11-19T08:27:00Z">
              <w:r w:rsidRPr="0017327F" w:rsidDel="006603C3">
                <w:rPr>
                  <w:rFonts w:eastAsiaTheme="minorHAnsi"/>
                </w:rPr>
                <w:delText>82%</w:delText>
              </w:r>
            </w:del>
          </w:p>
        </w:tc>
      </w:tr>
    </w:tbl>
    <w:p w:rsidR="006603C3" w:rsidRPr="00A05FC2" w:rsidRDefault="006603C3" w:rsidP="006603C3">
      <w:pPr>
        <w:spacing w:before="120"/>
        <w:ind w:left="720"/>
        <w:rPr>
          <w:rFonts w:cstheme="minorHAnsi"/>
          <w:noProof/>
          <w:szCs w:val="20"/>
        </w:rPr>
      </w:pPr>
      <w:r w:rsidRPr="00A05FC2">
        <w:rPr>
          <w:rFonts w:cstheme="minorHAnsi"/>
          <w:noProof/>
          <w:szCs w:val="20"/>
        </w:rPr>
        <w:t>AFUE(eff)</w:t>
      </w:r>
      <w:r w:rsidRPr="00A05FC2">
        <w:rPr>
          <w:rFonts w:cstheme="minorHAnsi"/>
          <w:noProof/>
          <w:szCs w:val="20"/>
        </w:rPr>
        <w:tab/>
        <w:t>= Efficent Boiler Annual Fuel Utilization Efficiency Rating</w:t>
      </w:r>
    </w:p>
    <w:p w:rsidR="006603C3" w:rsidRPr="00A05FC2" w:rsidRDefault="006603C3" w:rsidP="006603C3">
      <w:pPr>
        <w:ind w:left="720"/>
        <w:rPr>
          <w:rFonts w:cstheme="minorHAnsi"/>
          <w:szCs w:val="20"/>
        </w:rPr>
      </w:pPr>
      <w:r w:rsidRPr="00A05FC2">
        <w:rPr>
          <w:rFonts w:cstheme="minorHAnsi"/>
          <w:noProof/>
          <w:szCs w:val="20"/>
        </w:rPr>
        <w:t xml:space="preserve"> </w:t>
      </w:r>
      <w:r w:rsidRPr="00A05FC2">
        <w:rPr>
          <w:rFonts w:cstheme="minorHAnsi"/>
          <w:noProof/>
          <w:szCs w:val="20"/>
        </w:rPr>
        <w:tab/>
      </w:r>
      <w:r w:rsidRPr="00A05FC2">
        <w:rPr>
          <w:rFonts w:cstheme="minorHAnsi"/>
          <w:noProof/>
          <w:szCs w:val="20"/>
        </w:rPr>
        <w:tab/>
        <w:t xml:space="preserve">= Actual. If unknown, use defaults </w:t>
      </w:r>
      <w:r w:rsidRPr="00A05FC2">
        <w:rPr>
          <w:rFonts w:cstheme="minorHAnsi"/>
          <w:szCs w:val="20"/>
        </w:rPr>
        <w:t>dependent</w:t>
      </w:r>
      <w:r w:rsidRPr="000B7BB6">
        <w:rPr>
          <w:rStyle w:val="FootnoteReference"/>
          <w:rFonts w:cstheme="minorHAnsi"/>
          <w:szCs w:val="20"/>
        </w:rPr>
        <w:footnoteReference w:id="12"/>
      </w:r>
      <w:r w:rsidRPr="00A05FC2">
        <w:rPr>
          <w:rFonts w:cstheme="minorHAnsi"/>
          <w:szCs w:val="20"/>
        </w:rPr>
        <w:t xml:space="preserve"> on tier as listed below:</w:t>
      </w:r>
    </w:p>
    <w:tbl>
      <w:tblPr>
        <w:tblW w:w="0" w:type="auto"/>
        <w:jc w:val="center"/>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845"/>
        <w:gridCol w:w="1166"/>
      </w:tblGrid>
      <w:tr w:rsidR="006603C3" w:rsidRPr="0017327F" w:rsidTr="007D60B2">
        <w:trPr>
          <w:trHeight w:val="262"/>
          <w:tblHeader/>
          <w:jc w:val="center"/>
        </w:trPr>
        <w:tc>
          <w:tcPr>
            <w:tcW w:w="2845" w:type="dxa"/>
            <w:shd w:val="clear" w:color="auto" w:fill="7F7F7F" w:themeFill="text1" w:themeFillTint="80"/>
            <w:vAlign w:val="center"/>
          </w:tcPr>
          <w:p w:rsidR="006603C3" w:rsidRPr="0017327F" w:rsidRDefault="006603C3" w:rsidP="007D60B2">
            <w:pPr>
              <w:jc w:val="center"/>
              <w:rPr>
                <w:rFonts w:eastAsiaTheme="minorHAnsi"/>
                <w:b/>
                <w:color w:val="FFFFFF" w:themeColor="background1"/>
              </w:rPr>
            </w:pPr>
            <w:r w:rsidRPr="0017327F">
              <w:rPr>
                <w:rFonts w:eastAsiaTheme="minorHAnsi"/>
                <w:b/>
                <w:color w:val="FFFFFF" w:themeColor="background1"/>
              </w:rPr>
              <w:t>Measure Type</w:t>
            </w:r>
          </w:p>
        </w:tc>
        <w:tc>
          <w:tcPr>
            <w:tcW w:w="1166" w:type="dxa"/>
            <w:shd w:val="clear" w:color="auto" w:fill="7F7F7F" w:themeFill="text1" w:themeFillTint="80"/>
            <w:vAlign w:val="center"/>
          </w:tcPr>
          <w:p w:rsidR="006603C3" w:rsidRPr="0017327F" w:rsidRDefault="006603C3" w:rsidP="007D60B2">
            <w:pPr>
              <w:jc w:val="center"/>
              <w:rPr>
                <w:rFonts w:eastAsiaTheme="minorHAnsi"/>
                <w:b/>
                <w:color w:val="FFFFFF" w:themeColor="background1"/>
              </w:rPr>
            </w:pPr>
            <w:r w:rsidRPr="0017327F">
              <w:rPr>
                <w:b/>
                <w:color w:val="FFFFFF" w:themeColor="background1"/>
              </w:rPr>
              <w:t>AFUE(</w:t>
            </w:r>
            <w:proofErr w:type="spellStart"/>
            <w:r w:rsidRPr="0017327F">
              <w:rPr>
                <w:b/>
                <w:color w:val="FFFFFF" w:themeColor="background1"/>
              </w:rPr>
              <w:t>eff</w:t>
            </w:r>
            <w:proofErr w:type="spellEnd"/>
            <w:r w:rsidRPr="0017327F">
              <w:rPr>
                <w:b/>
                <w:color w:val="FFFFFF" w:themeColor="background1"/>
              </w:rPr>
              <w:t>)</w:t>
            </w:r>
          </w:p>
        </w:tc>
      </w:tr>
      <w:tr w:rsidR="006603C3" w:rsidRPr="0017327F" w:rsidTr="007D60B2">
        <w:trPr>
          <w:trHeight w:val="262"/>
          <w:jc w:val="center"/>
        </w:trPr>
        <w:tc>
          <w:tcPr>
            <w:tcW w:w="2845" w:type="dxa"/>
            <w:shd w:val="clear" w:color="auto" w:fill="auto"/>
          </w:tcPr>
          <w:p w:rsidR="006603C3" w:rsidRPr="0017327F" w:rsidRDefault="006603C3" w:rsidP="007D60B2">
            <w:pPr>
              <w:rPr>
                <w:rFonts w:eastAsiaTheme="minorHAnsi"/>
              </w:rPr>
            </w:pPr>
            <w:r w:rsidRPr="0017327F">
              <w:rPr>
                <w:rFonts w:eastAsiaTheme="minorHAnsi"/>
              </w:rPr>
              <w:t xml:space="preserve">ENERGY STAR® </w:t>
            </w:r>
          </w:p>
        </w:tc>
        <w:tc>
          <w:tcPr>
            <w:tcW w:w="1166" w:type="dxa"/>
            <w:shd w:val="clear" w:color="auto" w:fill="auto"/>
          </w:tcPr>
          <w:p w:rsidR="006603C3" w:rsidRPr="0017327F" w:rsidRDefault="006603C3" w:rsidP="007D60B2">
            <w:pPr>
              <w:jc w:val="center"/>
              <w:rPr>
                <w:rFonts w:eastAsiaTheme="minorHAnsi"/>
              </w:rPr>
            </w:pPr>
            <w:r w:rsidRPr="0017327F">
              <w:rPr>
                <w:rFonts w:eastAsiaTheme="minorHAnsi"/>
              </w:rPr>
              <w:t>87.5%</w:t>
            </w:r>
          </w:p>
        </w:tc>
      </w:tr>
      <w:tr w:rsidR="006603C3" w:rsidRPr="0017327F" w:rsidTr="007D60B2">
        <w:trPr>
          <w:trHeight w:val="262"/>
          <w:jc w:val="center"/>
        </w:trPr>
        <w:tc>
          <w:tcPr>
            <w:tcW w:w="2845" w:type="dxa"/>
            <w:shd w:val="clear" w:color="auto" w:fill="auto"/>
          </w:tcPr>
          <w:p w:rsidR="006603C3" w:rsidRPr="0017327F" w:rsidRDefault="006603C3" w:rsidP="007D60B2">
            <w:pPr>
              <w:rPr>
                <w:rFonts w:eastAsiaTheme="minorHAnsi"/>
              </w:rPr>
            </w:pPr>
            <w:r w:rsidRPr="0017327F">
              <w:rPr>
                <w:rFonts w:eastAsiaTheme="minorHAnsi"/>
              </w:rPr>
              <w:t>AFUE 90%</w:t>
            </w:r>
          </w:p>
        </w:tc>
        <w:tc>
          <w:tcPr>
            <w:tcW w:w="1166" w:type="dxa"/>
            <w:shd w:val="clear" w:color="auto" w:fill="auto"/>
          </w:tcPr>
          <w:p w:rsidR="006603C3" w:rsidRPr="0017327F" w:rsidRDefault="006603C3" w:rsidP="007D60B2">
            <w:pPr>
              <w:jc w:val="center"/>
              <w:rPr>
                <w:rFonts w:eastAsiaTheme="minorHAnsi"/>
              </w:rPr>
            </w:pPr>
            <w:r w:rsidRPr="0017327F">
              <w:rPr>
                <w:rFonts w:eastAsiaTheme="minorHAnsi"/>
              </w:rPr>
              <w:t>92.5%</w:t>
            </w:r>
          </w:p>
        </w:tc>
      </w:tr>
      <w:tr w:rsidR="006603C3" w:rsidRPr="0017327F" w:rsidTr="007D60B2">
        <w:trPr>
          <w:trHeight w:val="262"/>
          <w:jc w:val="center"/>
        </w:trPr>
        <w:tc>
          <w:tcPr>
            <w:tcW w:w="2845" w:type="dxa"/>
            <w:shd w:val="clear" w:color="auto" w:fill="auto"/>
          </w:tcPr>
          <w:p w:rsidR="006603C3" w:rsidRPr="0017327F" w:rsidRDefault="006603C3" w:rsidP="007D60B2">
            <w:pPr>
              <w:rPr>
                <w:rFonts w:eastAsiaTheme="minorHAnsi"/>
              </w:rPr>
            </w:pPr>
            <w:r w:rsidRPr="0017327F">
              <w:rPr>
                <w:rFonts w:eastAsiaTheme="minorHAnsi"/>
              </w:rPr>
              <w:t>AFUE 95%</w:t>
            </w:r>
          </w:p>
        </w:tc>
        <w:tc>
          <w:tcPr>
            <w:tcW w:w="1166" w:type="dxa"/>
            <w:shd w:val="clear" w:color="auto" w:fill="auto"/>
          </w:tcPr>
          <w:p w:rsidR="006603C3" w:rsidRPr="0017327F" w:rsidRDefault="006603C3" w:rsidP="007D60B2">
            <w:pPr>
              <w:jc w:val="center"/>
              <w:rPr>
                <w:rFonts w:eastAsiaTheme="minorHAnsi"/>
              </w:rPr>
            </w:pPr>
            <w:r w:rsidRPr="0017327F">
              <w:rPr>
                <w:rFonts w:eastAsiaTheme="minorHAnsi"/>
              </w:rPr>
              <w:t>95%</w:t>
            </w:r>
          </w:p>
        </w:tc>
      </w:tr>
    </w:tbl>
    <w:p w:rsidR="006603C3" w:rsidRDefault="006603C3" w:rsidP="006603C3"/>
    <w:p w:rsidR="006603C3" w:rsidRPr="00A05FC2" w:rsidRDefault="006603C3" w:rsidP="006603C3">
      <w:r w:rsidRPr="00583CC5">
        <w:rPr>
          <w:noProof/>
        </w:rPr>
        <mc:AlternateContent>
          <mc:Choice Requires="wps">
            <w:drawing>
              <wp:inline distT="0" distB="0" distL="0" distR="0" wp14:anchorId="4BEF1946" wp14:editId="2EA96FDE">
                <wp:extent cx="5819887" cy="3104707"/>
                <wp:effectExtent l="0" t="0" r="28575" b="19685"/>
                <wp:docPr id="4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887" cy="3104707"/>
                        </a:xfrm>
                        <a:prstGeom prst="rect">
                          <a:avLst/>
                        </a:prstGeom>
                        <a:solidFill>
                          <a:srgbClr val="FFFFFF"/>
                        </a:solidFill>
                        <a:ln w="9525">
                          <a:solidFill>
                            <a:srgbClr val="000000"/>
                          </a:solidFill>
                          <a:miter lim="800000"/>
                          <a:headEnd/>
                          <a:tailEnd/>
                        </a:ln>
                      </wps:spPr>
                      <wps:txbx>
                        <w:txbxContent>
                          <w:p w:rsidR="006603C3" w:rsidRDefault="006603C3" w:rsidP="006603C3">
                            <w:pPr>
                              <w:rPr>
                                <w:rFonts w:cstheme="minorHAnsi"/>
                                <w:szCs w:val="20"/>
                              </w:rPr>
                            </w:pPr>
                            <w:r>
                              <w:rPr>
                                <w:rFonts w:cstheme="minorHAnsi"/>
                                <w:szCs w:val="20"/>
                              </w:rPr>
                              <w:t xml:space="preserve">Time of Sale: </w:t>
                            </w:r>
                          </w:p>
                          <w:p w:rsidR="006603C3" w:rsidRPr="002F2634" w:rsidRDefault="006603C3" w:rsidP="006603C3">
                            <w:pPr>
                              <w:rPr>
                                <w:rFonts w:cstheme="minorHAnsi"/>
                                <w:szCs w:val="20"/>
                              </w:rPr>
                            </w:pPr>
                            <w:r w:rsidRPr="002F2634">
                              <w:rPr>
                                <w:rFonts w:cstheme="minorHAnsi"/>
                                <w:szCs w:val="20"/>
                              </w:rPr>
                              <w:t xml:space="preserve">For example, a default sized ENERGY STAR boiler purchased and installed near Springfield </w:t>
                            </w:r>
                            <w:del w:id="121" w:author="Samuel Dent" w:date="2015-11-19T08:28:00Z">
                              <w:r w:rsidRPr="002F2634" w:rsidDel="006603C3">
                                <w:rPr>
                                  <w:rFonts w:cstheme="minorHAnsi"/>
                                  <w:szCs w:val="20"/>
                                </w:rPr>
                                <w:delText>in the year 2012</w:delText>
                              </w:r>
                            </w:del>
                          </w:p>
                          <w:p w:rsidR="006603C3" w:rsidRPr="002F2634" w:rsidRDefault="006603C3" w:rsidP="006603C3">
                            <w:pPr>
                              <w:ind w:left="1440"/>
                              <w:rPr>
                                <w:rFonts w:eastAsiaTheme="minorHAnsi" w:cstheme="minorHAnsi"/>
                                <w:color w:val="000000"/>
                                <w:szCs w:val="20"/>
                              </w:rPr>
                            </w:pPr>
                            <w:r w:rsidRPr="002F2634">
                              <w:rPr>
                                <w:rFonts w:cstheme="minorHAnsi"/>
                                <w:noProof/>
                                <w:szCs w:val="20"/>
                              </w:rPr>
                              <w:t>ΔTherms</w:t>
                            </w:r>
                            <w:r w:rsidRPr="002F2634">
                              <w:rPr>
                                <w:rFonts w:cstheme="minorHAnsi"/>
                                <w:noProof/>
                                <w:szCs w:val="20"/>
                              </w:rPr>
                              <w:tab/>
                              <w:t xml:space="preserve">= </w:t>
                            </w:r>
                            <w:del w:id="122" w:author="Samuel Dent" w:date="2015-11-19T08:28:00Z">
                              <w:r w:rsidRPr="002F2634" w:rsidDel="006603C3">
                                <w:rPr>
                                  <w:rFonts w:cstheme="minorHAnsi"/>
                                  <w:noProof/>
                                  <w:szCs w:val="20"/>
                                </w:rPr>
                                <w:delText>(</w:delText>
                              </w:r>
                            </w:del>
                            <w:r w:rsidRPr="002F2634">
                              <w:rPr>
                                <w:rFonts w:cstheme="minorHAnsi"/>
                                <w:noProof/>
                                <w:szCs w:val="20"/>
                              </w:rPr>
                              <w:t>1043</w:t>
                            </w:r>
                            <w:del w:id="123" w:author="Samuel Dent" w:date="2015-11-19T08:28:00Z">
                              <w:r w:rsidRPr="002F2634" w:rsidDel="006603C3">
                                <w:rPr>
                                  <w:rFonts w:cstheme="minorHAnsi"/>
                                  <w:noProof/>
                                  <w:szCs w:val="20"/>
                                </w:rPr>
                                <w:delText>)</w:delText>
                              </w:r>
                            </w:del>
                            <w:r w:rsidRPr="002F2634">
                              <w:rPr>
                                <w:rFonts w:cstheme="minorHAnsi"/>
                                <w:noProof/>
                                <w:szCs w:val="20"/>
                              </w:rPr>
                              <w:t xml:space="preserve"> * (1/0.8</w:t>
                            </w:r>
                            <w:ins w:id="124" w:author="Samuel Dent" w:date="2015-11-19T08:28:00Z">
                              <w:r>
                                <w:rPr>
                                  <w:rFonts w:cstheme="minorHAnsi"/>
                                  <w:noProof/>
                                  <w:szCs w:val="20"/>
                                </w:rPr>
                                <w:t>2</w:t>
                              </w:r>
                            </w:ins>
                            <w:del w:id="125" w:author="Samuel Dent" w:date="2015-11-19T08:28:00Z">
                              <w:r w:rsidRPr="002F2634" w:rsidDel="006603C3">
                                <w:rPr>
                                  <w:rFonts w:cstheme="minorHAnsi"/>
                                  <w:noProof/>
                                  <w:szCs w:val="20"/>
                                </w:rPr>
                                <w:delText>)</w:delText>
                              </w:r>
                            </w:del>
                            <w:r w:rsidRPr="002F2634">
                              <w:rPr>
                                <w:rFonts w:cstheme="minorHAnsi"/>
                                <w:noProof/>
                                <w:szCs w:val="20"/>
                              </w:rPr>
                              <w:t xml:space="preserve"> - 1/0.875)</w:t>
                            </w:r>
                          </w:p>
                          <w:p w:rsidR="006603C3" w:rsidRDefault="006603C3" w:rsidP="006603C3">
                            <w:pPr>
                              <w:ind w:left="3024" w:hanging="144"/>
                              <w:rPr>
                                <w:rFonts w:cstheme="minorHAnsi"/>
                                <w:noProof/>
                              </w:rPr>
                            </w:pPr>
                            <w:r w:rsidRPr="002F2634">
                              <w:rPr>
                                <w:rFonts w:cstheme="minorHAnsi"/>
                                <w:noProof/>
                              </w:rPr>
                              <w:t xml:space="preserve">= </w:t>
                            </w:r>
                            <w:del w:id="126" w:author="Samuel Dent" w:date="2015-11-19T08:28:00Z">
                              <w:r w:rsidRPr="002F2634" w:rsidDel="006603C3">
                                <w:rPr>
                                  <w:rFonts w:cstheme="minorHAnsi"/>
                                  <w:noProof/>
                                </w:rPr>
                                <w:delText xml:space="preserve">112 </w:delText>
                              </w:r>
                            </w:del>
                            <w:ins w:id="127" w:author="Samuel Dent" w:date="2015-11-19T08:28:00Z">
                              <w:r>
                                <w:rPr>
                                  <w:rFonts w:cstheme="minorHAnsi"/>
                                  <w:noProof/>
                                </w:rPr>
                                <w:t>80.0</w:t>
                              </w:r>
                              <w:r w:rsidRPr="002F2634">
                                <w:rPr>
                                  <w:rFonts w:cstheme="minorHAnsi"/>
                                  <w:noProof/>
                                </w:rPr>
                                <w:t xml:space="preserve"> </w:t>
                              </w:r>
                            </w:ins>
                            <w:r w:rsidRPr="002F2634">
                              <w:rPr>
                                <w:rFonts w:cstheme="minorHAnsi"/>
                                <w:noProof/>
                              </w:rPr>
                              <w:t>Therms</w:t>
                            </w:r>
                          </w:p>
                          <w:p w:rsidR="006603C3" w:rsidRDefault="006603C3" w:rsidP="006603C3">
                            <w:pPr>
                              <w:ind w:left="144" w:hanging="144"/>
                              <w:rPr>
                                <w:rFonts w:cstheme="minorHAnsi"/>
                                <w:noProof/>
                              </w:rPr>
                            </w:pPr>
                            <w:r>
                              <w:rPr>
                                <w:rFonts w:cstheme="minorHAnsi"/>
                                <w:noProof/>
                              </w:rPr>
                              <w:t>Early Replacement:</w:t>
                            </w:r>
                          </w:p>
                          <w:p w:rsidR="006603C3" w:rsidRDefault="006603C3" w:rsidP="006603C3">
                            <w:pPr>
                              <w:ind w:left="144" w:hanging="144"/>
                              <w:rPr>
                                <w:rFonts w:cstheme="minorHAnsi"/>
                                <w:noProof/>
                              </w:rPr>
                            </w:pPr>
                            <w:r>
                              <w:rPr>
                                <w:rFonts w:cstheme="minorHAnsi"/>
                                <w:noProof/>
                              </w:rPr>
                              <w:t>For example, an existing function boiler with unknown efficiency is replaced with an ENERGY STAR boiler purchased and installed in Springfield</w:t>
                            </w:r>
                            <w:del w:id="128" w:author="Samuel Dent" w:date="2015-11-19T08:28:00Z">
                              <w:r w:rsidDel="006603C3">
                                <w:rPr>
                                  <w:rFonts w:cstheme="minorHAnsi"/>
                                  <w:noProof/>
                                </w:rPr>
                                <w:delText xml:space="preserve"> in 2013</w:delText>
                              </w:r>
                            </w:del>
                            <w:r>
                              <w:rPr>
                                <w:rFonts w:cstheme="minorHAnsi"/>
                                <w:noProof/>
                              </w:rPr>
                              <w:t>.</w:t>
                            </w:r>
                          </w:p>
                          <w:p w:rsidR="006603C3" w:rsidRPr="000B7BB6" w:rsidRDefault="006603C3" w:rsidP="006603C3">
                            <w:pPr>
                              <w:ind w:left="1440" w:hanging="720"/>
                              <w:rPr>
                                <w:rFonts w:cstheme="minorHAnsi"/>
                                <w:noProof/>
                              </w:rPr>
                            </w:pPr>
                            <w:r w:rsidRPr="00A05FC2">
                              <w:rPr>
                                <w:rFonts w:cstheme="minorHAnsi"/>
                                <w:noProof/>
                              </w:rPr>
                              <w:t xml:space="preserve">ΔTherms </w:t>
                            </w:r>
                            <w:r w:rsidRPr="000B7BB6">
                              <w:rPr>
                                <w:rFonts w:cstheme="minorHAnsi"/>
                                <w:noProof/>
                              </w:rPr>
                              <w:t>for remain</w:t>
                            </w:r>
                            <w:r>
                              <w:rPr>
                                <w:rFonts w:cstheme="minorHAnsi"/>
                                <w:noProof/>
                              </w:rPr>
                              <w:t>ing life of existing unit (1st 8</w:t>
                            </w:r>
                            <w:r w:rsidRPr="000B7BB6">
                              <w:rPr>
                                <w:rFonts w:cstheme="minorHAnsi"/>
                                <w:noProof/>
                              </w:rPr>
                              <w:t xml:space="preserve"> years):</w:t>
                            </w:r>
                          </w:p>
                          <w:p w:rsidR="006603C3" w:rsidRDefault="006603C3" w:rsidP="006603C3">
                            <w:pPr>
                              <w:ind w:left="1440"/>
                              <w:rPr>
                                <w:rFonts w:cstheme="minorHAnsi"/>
                                <w:noProof/>
                              </w:rPr>
                            </w:pPr>
                            <w:r w:rsidRPr="00A05FC2">
                              <w:rPr>
                                <w:rFonts w:cstheme="minorHAnsi"/>
                                <w:noProof/>
                              </w:rPr>
                              <w:t xml:space="preserve">= </w:t>
                            </w:r>
                            <w:r>
                              <w:rPr>
                                <w:rFonts w:cstheme="minorHAnsi"/>
                                <w:noProof/>
                              </w:rPr>
                              <w:t xml:space="preserve">1043 * (1/0.616 – 1/0.875) </w:t>
                            </w:r>
                          </w:p>
                          <w:p w:rsidR="006603C3" w:rsidRDefault="006603C3" w:rsidP="006603C3">
                            <w:pPr>
                              <w:ind w:left="1440"/>
                              <w:rPr>
                                <w:rFonts w:cstheme="minorHAnsi"/>
                                <w:noProof/>
                              </w:rPr>
                            </w:pPr>
                            <w:r>
                              <w:rPr>
                                <w:rFonts w:cstheme="minorHAnsi"/>
                                <w:noProof/>
                              </w:rPr>
                              <w:t>= 501 Therms</w:t>
                            </w:r>
                          </w:p>
                          <w:p w:rsidR="006603C3" w:rsidRPr="000B7BB6" w:rsidRDefault="006603C3" w:rsidP="006603C3">
                            <w:pPr>
                              <w:ind w:left="1440" w:hanging="720"/>
                              <w:rPr>
                                <w:rFonts w:cstheme="minorHAnsi"/>
                                <w:noProof/>
                              </w:rPr>
                            </w:pPr>
                            <w:r w:rsidRPr="00A05FC2">
                              <w:rPr>
                                <w:rFonts w:cstheme="minorHAnsi"/>
                                <w:noProof/>
                              </w:rPr>
                              <w:t xml:space="preserve">ΔTherms </w:t>
                            </w:r>
                            <w:r w:rsidRPr="000B7BB6">
                              <w:rPr>
                                <w:rFonts w:cstheme="minorHAnsi"/>
                                <w:noProof/>
                              </w:rPr>
                              <w:t xml:space="preserve">for remaining measure life (next </w:t>
                            </w:r>
                            <w:r>
                              <w:rPr>
                                <w:rFonts w:cstheme="minorHAnsi"/>
                                <w:noProof/>
                              </w:rPr>
                              <w:t>17</w:t>
                            </w:r>
                            <w:r w:rsidRPr="000B7BB6">
                              <w:rPr>
                                <w:rFonts w:cstheme="minorHAnsi"/>
                                <w:noProof/>
                              </w:rPr>
                              <w:t xml:space="preserve"> years):</w:t>
                            </w:r>
                          </w:p>
                          <w:p w:rsidR="006603C3" w:rsidRPr="002F2634" w:rsidRDefault="006603C3" w:rsidP="006603C3">
                            <w:pPr>
                              <w:ind w:left="1440"/>
                              <w:rPr>
                                <w:rFonts w:eastAsiaTheme="minorHAnsi" w:cstheme="minorHAnsi"/>
                                <w:color w:val="000000"/>
                                <w:szCs w:val="20"/>
                              </w:rPr>
                            </w:pPr>
                            <w:r w:rsidRPr="002F2634">
                              <w:rPr>
                                <w:rFonts w:cstheme="minorHAnsi"/>
                                <w:noProof/>
                                <w:szCs w:val="20"/>
                              </w:rPr>
                              <w:t>= (1043) * (1/0.8</w:t>
                            </w:r>
                            <w:r>
                              <w:rPr>
                                <w:rFonts w:cstheme="minorHAnsi"/>
                                <w:noProof/>
                                <w:szCs w:val="20"/>
                              </w:rPr>
                              <w:t>2</w:t>
                            </w:r>
                            <w:r w:rsidRPr="002F2634">
                              <w:rPr>
                                <w:rFonts w:cstheme="minorHAnsi"/>
                                <w:noProof/>
                                <w:szCs w:val="20"/>
                              </w:rPr>
                              <w:t xml:space="preserve"> - 1/0.875)</w:t>
                            </w:r>
                          </w:p>
                          <w:p w:rsidR="006603C3" w:rsidRDefault="006603C3" w:rsidP="006603C3">
                            <w:pPr>
                              <w:ind w:left="720" w:firstLine="720"/>
                              <w:rPr>
                                <w:rFonts w:cstheme="minorHAnsi"/>
                                <w:noProof/>
                              </w:rPr>
                            </w:pPr>
                            <w:r w:rsidRPr="002F2634">
                              <w:rPr>
                                <w:rFonts w:cstheme="minorHAnsi"/>
                                <w:noProof/>
                              </w:rPr>
                              <w:t xml:space="preserve">= </w:t>
                            </w:r>
                            <w:r>
                              <w:rPr>
                                <w:rFonts w:cstheme="minorHAnsi"/>
                                <w:noProof/>
                              </w:rPr>
                              <w:t>80.0</w:t>
                            </w:r>
                            <w:r w:rsidRPr="002F2634">
                              <w:rPr>
                                <w:rFonts w:cstheme="minorHAnsi"/>
                                <w:noProof/>
                              </w:rPr>
                              <w:t xml:space="preserve"> Therms</w:t>
                            </w:r>
                          </w:p>
                          <w:p w:rsidR="006603C3" w:rsidRPr="002F2634" w:rsidRDefault="006603C3" w:rsidP="006603C3">
                            <w:pPr>
                              <w:ind w:left="3024" w:hanging="144"/>
                              <w:rPr>
                                <w:rFonts w:cstheme="minorHAnsi"/>
                                <w:noProof/>
                              </w:rPr>
                            </w:pPr>
                          </w:p>
                          <w:p w:rsidR="006603C3" w:rsidRDefault="006603C3" w:rsidP="006603C3"/>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58.25pt;height:244.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">
                <v:textbox>
                  <w:txbxContent>
                    <w:p w:rsidR="006603C3" w:rsidRDefault="006603C3" w:rsidP="006603C3">
                      <w:pPr>
                        <w:rPr>
                          <w:rFonts w:cstheme="minorHAnsi"/>
                          <w:szCs w:val="20"/>
                        </w:rPr>
                      </w:pPr>
                      <w:r>
                        <w:rPr>
                          <w:rFonts w:cstheme="minorHAnsi"/>
                          <w:szCs w:val="20"/>
                        </w:rPr>
                        <w:t xml:space="preserve">Time of Sale: </w:t>
                      </w:r>
                    </w:p>
                    <w:p w:rsidR="006603C3" w:rsidRPr="002F2634" w:rsidRDefault="006603C3" w:rsidP="006603C3">
                      <w:pPr>
                        <w:rPr>
                          <w:rFonts w:cstheme="minorHAnsi"/>
                          <w:szCs w:val="20"/>
                        </w:rPr>
                      </w:pPr>
                      <w:r w:rsidRPr="002F2634">
                        <w:rPr>
                          <w:rFonts w:cstheme="minorHAnsi"/>
                          <w:szCs w:val="20"/>
                        </w:rPr>
                        <w:t xml:space="preserve">For example, a default sized ENERGY STAR boiler purchased and installed near Springfield </w:t>
                      </w:r>
                      <w:del w:id="129" w:author="Samuel Dent" w:date="2015-11-19T08:28:00Z">
                        <w:r w:rsidRPr="002F2634" w:rsidDel="006603C3">
                          <w:rPr>
                            <w:rFonts w:cstheme="minorHAnsi"/>
                            <w:szCs w:val="20"/>
                          </w:rPr>
                          <w:delText>in the year 2012</w:delText>
                        </w:r>
                      </w:del>
                    </w:p>
                    <w:p w:rsidR="006603C3" w:rsidRPr="002F2634" w:rsidRDefault="006603C3" w:rsidP="006603C3">
                      <w:pPr>
                        <w:ind w:left="1440"/>
                        <w:rPr>
                          <w:rFonts w:eastAsiaTheme="minorHAnsi" w:cstheme="minorHAnsi"/>
                          <w:color w:val="000000"/>
                          <w:szCs w:val="20"/>
                        </w:rPr>
                      </w:pPr>
                      <w:r w:rsidRPr="002F2634">
                        <w:rPr>
                          <w:rFonts w:cstheme="minorHAnsi"/>
                          <w:noProof/>
                          <w:szCs w:val="20"/>
                        </w:rPr>
                        <w:t>ΔTherms</w:t>
                      </w:r>
                      <w:r w:rsidRPr="002F2634">
                        <w:rPr>
                          <w:rFonts w:cstheme="minorHAnsi"/>
                          <w:noProof/>
                          <w:szCs w:val="20"/>
                        </w:rPr>
                        <w:tab/>
                        <w:t xml:space="preserve">= </w:t>
                      </w:r>
                      <w:del w:id="130" w:author="Samuel Dent" w:date="2015-11-19T08:28:00Z">
                        <w:r w:rsidRPr="002F2634" w:rsidDel="006603C3">
                          <w:rPr>
                            <w:rFonts w:cstheme="minorHAnsi"/>
                            <w:noProof/>
                            <w:szCs w:val="20"/>
                          </w:rPr>
                          <w:delText>(</w:delText>
                        </w:r>
                      </w:del>
                      <w:r w:rsidRPr="002F2634">
                        <w:rPr>
                          <w:rFonts w:cstheme="minorHAnsi"/>
                          <w:noProof/>
                          <w:szCs w:val="20"/>
                        </w:rPr>
                        <w:t>1043</w:t>
                      </w:r>
                      <w:del w:id="131" w:author="Samuel Dent" w:date="2015-11-19T08:28:00Z">
                        <w:r w:rsidRPr="002F2634" w:rsidDel="006603C3">
                          <w:rPr>
                            <w:rFonts w:cstheme="minorHAnsi"/>
                            <w:noProof/>
                            <w:szCs w:val="20"/>
                          </w:rPr>
                          <w:delText>)</w:delText>
                        </w:r>
                      </w:del>
                      <w:r w:rsidRPr="002F2634">
                        <w:rPr>
                          <w:rFonts w:cstheme="minorHAnsi"/>
                          <w:noProof/>
                          <w:szCs w:val="20"/>
                        </w:rPr>
                        <w:t xml:space="preserve"> * (1/0.8</w:t>
                      </w:r>
                      <w:ins w:id="132" w:author="Samuel Dent" w:date="2015-11-19T08:28:00Z">
                        <w:r>
                          <w:rPr>
                            <w:rFonts w:cstheme="minorHAnsi"/>
                            <w:noProof/>
                            <w:szCs w:val="20"/>
                          </w:rPr>
                          <w:t>2</w:t>
                        </w:r>
                      </w:ins>
                      <w:del w:id="133" w:author="Samuel Dent" w:date="2015-11-19T08:28:00Z">
                        <w:r w:rsidRPr="002F2634" w:rsidDel="006603C3">
                          <w:rPr>
                            <w:rFonts w:cstheme="minorHAnsi"/>
                            <w:noProof/>
                            <w:szCs w:val="20"/>
                          </w:rPr>
                          <w:delText>)</w:delText>
                        </w:r>
                      </w:del>
                      <w:r w:rsidRPr="002F2634">
                        <w:rPr>
                          <w:rFonts w:cstheme="minorHAnsi"/>
                          <w:noProof/>
                          <w:szCs w:val="20"/>
                        </w:rPr>
                        <w:t xml:space="preserve"> - 1/0.875)</w:t>
                      </w:r>
                    </w:p>
                    <w:p w:rsidR="006603C3" w:rsidRDefault="006603C3" w:rsidP="006603C3">
                      <w:pPr>
                        <w:ind w:left="3024" w:hanging="144"/>
                        <w:rPr>
                          <w:rFonts w:cstheme="minorHAnsi"/>
                          <w:noProof/>
                        </w:rPr>
                      </w:pPr>
                      <w:r w:rsidRPr="002F2634">
                        <w:rPr>
                          <w:rFonts w:cstheme="minorHAnsi"/>
                          <w:noProof/>
                        </w:rPr>
                        <w:t xml:space="preserve">= </w:t>
                      </w:r>
                      <w:del w:id="134" w:author="Samuel Dent" w:date="2015-11-19T08:28:00Z">
                        <w:r w:rsidRPr="002F2634" w:rsidDel="006603C3">
                          <w:rPr>
                            <w:rFonts w:cstheme="minorHAnsi"/>
                            <w:noProof/>
                          </w:rPr>
                          <w:delText xml:space="preserve">112 </w:delText>
                        </w:r>
                      </w:del>
                      <w:ins w:id="135" w:author="Samuel Dent" w:date="2015-11-19T08:28:00Z">
                        <w:r>
                          <w:rPr>
                            <w:rFonts w:cstheme="minorHAnsi"/>
                            <w:noProof/>
                          </w:rPr>
                          <w:t>80.0</w:t>
                        </w:r>
                        <w:r w:rsidRPr="002F2634">
                          <w:rPr>
                            <w:rFonts w:cstheme="minorHAnsi"/>
                            <w:noProof/>
                          </w:rPr>
                          <w:t xml:space="preserve"> </w:t>
                        </w:r>
                      </w:ins>
                      <w:r w:rsidRPr="002F2634">
                        <w:rPr>
                          <w:rFonts w:cstheme="minorHAnsi"/>
                          <w:noProof/>
                        </w:rPr>
                        <w:t>Therms</w:t>
                      </w:r>
                    </w:p>
                    <w:p w:rsidR="006603C3" w:rsidRDefault="006603C3" w:rsidP="006603C3">
                      <w:pPr>
                        <w:ind w:left="144" w:hanging="144"/>
                        <w:rPr>
                          <w:rFonts w:cstheme="minorHAnsi"/>
                          <w:noProof/>
                        </w:rPr>
                      </w:pPr>
                      <w:r>
                        <w:rPr>
                          <w:rFonts w:cstheme="minorHAnsi"/>
                          <w:noProof/>
                        </w:rPr>
                        <w:t>Early Replacement:</w:t>
                      </w:r>
                    </w:p>
                    <w:p w:rsidR="006603C3" w:rsidRDefault="006603C3" w:rsidP="006603C3">
                      <w:pPr>
                        <w:ind w:left="144" w:hanging="144"/>
                        <w:rPr>
                          <w:rFonts w:cstheme="minorHAnsi"/>
                          <w:noProof/>
                        </w:rPr>
                      </w:pPr>
                      <w:r>
                        <w:rPr>
                          <w:rFonts w:cstheme="minorHAnsi"/>
                          <w:noProof/>
                        </w:rPr>
                        <w:t>For example, an existing function boiler with unknown efficiency is replaced with an ENERGY STAR boiler purchased and installed in Springfield</w:t>
                      </w:r>
                      <w:del w:id="136" w:author="Samuel Dent" w:date="2015-11-19T08:28:00Z">
                        <w:r w:rsidDel="006603C3">
                          <w:rPr>
                            <w:rFonts w:cstheme="minorHAnsi"/>
                            <w:noProof/>
                          </w:rPr>
                          <w:delText xml:space="preserve"> in 2013</w:delText>
                        </w:r>
                      </w:del>
                      <w:r>
                        <w:rPr>
                          <w:rFonts w:cstheme="minorHAnsi"/>
                          <w:noProof/>
                        </w:rPr>
                        <w:t>.</w:t>
                      </w:r>
                    </w:p>
                    <w:p w:rsidR="006603C3" w:rsidRPr="000B7BB6" w:rsidRDefault="006603C3" w:rsidP="006603C3">
                      <w:pPr>
                        <w:ind w:left="1440" w:hanging="720"/>
                        <w:rPr>
                          <w:rFonts w:cstheme="minorHAnsi"/>
                          <w:noProof/>
                        </w:rPr>
                      </w:pPr>
                      <w:r w:rsidRPr="00A05FC2">
                        <w:rPr>
                          <w:rFonts w:cstheme="minorHAnsi"/>
                          <w:noProof/>
                        </w:rPr>
                        <w:t xml:space="preserve">ΔTherms </w:t>
                      </w:r>
                      <w:r w:rsidRPr="000B7BB6">
                        <w:rPr>
                          <w:rFonts w:cstheme="minorHAnsi"/>
                          <w:noProof/>
                        </w:rPr>
                        <w:t>for remain</w:t>
                      </w:r>
                      <w:r>
                        <w:rPr>
                          <w:rFonts w:cstheme="minorHAnsi"/>
                          <w:noProof/>
                        </w:rPr>
                        <w:t>ing life of existing unit (1st 8</w:t>
                      </w:r>
                      <w:r w:rsidRPr="000B7BB6">
                        <w:rPr>
                          <w:rFonts w:cstheme="minorHAnsi"/>
                          <w:noProof/>
                        </w:rPr>
                        <w:t xml:space="preserve"> years):</w:t>
                      </w:r>
                    </w:p>
                    <w:p w:rsidR="006603C3" w:rsidRDefault="006603C3" w:rsidP="006603C3">
                      <w:pPr>
                        <w:ind w:left="1440"/>
                        <w:rPr>
                          <w:rFonts w:cstheme="minorHAnsi"/>
                          <w:noProof/>
                        </w:rPr>
                      </w:pPr>
                      <w:r w:rsidRPr="00A05FC2">
                        <w:rPr>
                          <w:rFonts w:cstheme="minorHAnsi"/>
                          <w:noProof/>
                        </w:rPr>
                        <w:t xml:space="preserve">= </w:t>
                      </w:r>
                      <w:r>
                        <w:rPr>
                          <w:rFonts w:cstheme="minorHAnsi"/>
                          <w:noProof/>
                        </w:rPr>
                        <w:t xml:space="preserve">1043 * (1/0.616 – 1/0.875) </w:t>
                      </w:r>
                    </w:p>
                    <w:p w:rsidR="006603C3" w:rsidRDefault="006603C3" w:rsidP="006603C3">
                      <w:pPr>
                        <w:ind w:left="1440"/>
                        <w:rPr>
                          <w:rFonts w:cstheme="minorHAnsi"/>
                          <w:noProof/>
                        </w:rPr>
                      </w:pPr>
                      <w:r>
                        <w:rPr>
                          <w:rFonts w:cstheme="minorHAnsi"/>
                          <w:noProof/>
                        </w:rPr>
                        <w:t>= 501 Therms</w:t>
                      </w:r>
                    </w:p>
                    <w:p w:rsidR="006603C3" w:rsidRPr="000B7BB6" w:rsidRDefault="006603C3" w:rsidP="006603C3">
                      <w:pPr>
                        <w:ind w:left="1440" w:hanging="720"/>
                        <w:rPr>
                          <w:rFonts w:cstheme="minorHAnsi"/>
                          <w:noProof/>
                        </w:rPr>
                      </w:pPr>
                      <w:r w:rsidRPr="00A05FC2">
                        <w:rPr>
                          <w:rFonts w:cstheme="minorHAnsi"/>
                          <w:noProof/>
                        </w:rPr>
                        <w:t xml:space="preserve">ΔTherms </w:t>
                      </w:r>
                      <w:r w:rsidRPr="000B7BB6">
                        <w:rPr>
                          <w:rFonts w:cstheme="minorHAnsi"/>
                          <w:noProof/>
                        </w:rPr>
                        <w:t xml:space="preserve">for remaining measure life (next </w:t>
                      </w:r>
                      <w:r>
                        <w:rPr>
                          <w:rFonts w:cstheme="minorHAnsi"/>
                          <w:noProof/>
                        </w:rPr>
                        <w:t>17</w:t>
                      </w:r>
                      <w:r w:rsidRPr="000B7BB6">
                        <w:rPr>
                          <w:rFonts w:cstheme="minorHAnsi"/>
                          <w:noProof/>
                        </w:rPr>
                        <w:t xml:space="preserve"> years):</w:t>
                      </w:r>
                    </w:p>
                    <w:p w:rsidR="006603C3" w:rsidRPr="002F2634" w:rsidRDefault="006603C3" w:rsidP="006603C3">
                      <w:pPr>
                        <w:ind w:left="1440"/>
                        <w:rPr>
                          <w:rFonts w:eastAsiaTheme="minorHAnsi" w:cstheme="minorHAnsi"/>
                          <w:color w:val="000000"/>
                          <w:szCs w:val="20"/>
                        </w:rPr>
                      </w:pPr>
                      <w:r w:rsidRPr="002F2634">
                        <w:rPr>
                          <w:rFonts w:cstheme="minorHAnsi"/>
                          <w:noProof/>
                          <w:szCs w:val="20"/>
                        </w:rPr>
                        <w:t>= (1043) * (1/0.8</w:t>
                      </w:r>
                      <w:r>
                        <w:rPr>
                          <w:rFonts w:cstheme="minorHAnsi"/>
                          <w:noProof/>
                          <w:szCs w:val="20"/>
                        </w:rPr>
                        <w:t>2</w:t>
                      </w:r>
                      <w:r w:rsidRPr="002F2634">
                        <w:rPr>
                          <w:rFonts w:cstheme="minorHAnsi"/>
                          <w:noProof/>
                          <w:szCs w:val="20"/>
                        </w:rPr>
                        <w:t xml:space="preserve"> - 1/0.875)</w:t>
                      </w:r>
                    </w:p>
                    <w:p w:rsidR="006603C3" w:rsidRDefault="006603C3" w:rsidP="006603C3">
                      <w:pPr>
                        <w:ind w:left="720" w:firstLine="720"/>
                        <w:rPr>
                          <w:rFonts w:cstheme="minorHAnsi"/>
                          <w:noProof/>
                        </w:rPr>
                      </w:pPr>
                      <w:r w:rsidRPr="002F2634">
                        <w:rPr>
                          <w:rFonts w:cstheme="minorHAnsi"/>
                          <w:noProof/>
                        </w:rPr>
                        <w:t xml:space="preserve">= </w:t>
                      </w:r>
                      <w:r>
                        <w:rPr>
                          <w:rFonts w:cstheme="minorHAnsi"/>
                          <w:noProof/>
                        </w:rPr>
                        <w:t>80.0</w:t>
                      </w:r>
                      <w:r w:rsidRPr="002F2634">
                        <w:rPr>
                          <w:rFonts w:cstheme="minorHAnsi"/>
                          <w:noProof/>
                        </w:rPr>
                        <w:t xml:space="preserve"> Therms</w:t>
                      </w:r>
                    </w:p>
                    <w:p w:rsidR="006603C3" w:rsidRPr="002F2634" w:rsidRDefault="006603C3" w:rsidP="006603C3">
                      <w:pPr>
                        <w:ind w:left="3024" w:hanging="144"/>
                        <w:rPr>
                          <w:rFonts w:cstheme="minorHAnsi"/>
                          <w:noProof/>
                        </w:rPr>
                      </w:pPr>
                    </w:p>
                    <w:p w:rsidR="006603C3" w:rsidRDefault="006603C3" w:rsidP="006603C3"/>
                  </w:txbxContent>
                </v:textbox>
                <w10:anchorlock/>
              </v:shape>
            </w:pict>
          </mc:Fallback>
        </mc:AlternateContent>
      </w:r>
    </w:p>
    <w:p w:rsidR="006603C3" w:rsidRPr="00A05FC2" w:rsidRDefault="006603C3" w:rsidP="006603C3">
      <w:pPr>
        <w:pStyle w:val="Heading6"/>
      </w:pPr>
      <w:r w:rsidRPr="00A05FC2">
        <w:t xml:space="preserve">Water Impact Descriptions and Calculation  </w:t>
      </w:r>
    </w:p>
    <w:p w:rsidR="006603C3" w:rsidRPr="00A05FC2" w:rsidRDefault="006603C3" w:rsidP="006603C3">
      <w:pPr>
        <w:rPr>
          <w:rFonts w:cstheme="minorHAnsi"/>
          <w:b/>
          <w:iCs/>
        </w:rPr>
      </w:pPr>
      <w:r w:rsidRPr="00A05FC2">
        <w:rPr>
          <w:rFonts w:cstheme="minorHAnsi"/>
        </w:rPr>
        <w:t>N/A</w:t>
      </w:r>
    </w:p>
    <w:p w:rsidR="006603C3" w:rsidRPr="00A05FC2" w:rsidRDefault="006603C3" w:rsidP="006603C3">
      <w:pPr>
        <w:pStyle w:val="Heading6"/>
      </w:pPr>
      <w:r w:rsidRPr="00A05FC2">
        <w:t xml:space="preserve">Deemed O&amp;M Cost Adjustment Calculation </w:t>
      </w:r>
    </w:p>
    <w:p w:rsidR="006603C3" w:rsidRPr="00A05FC2" w:rsidRDefault="006603C3" w:rsidP="006603C3">
      <w:pPr>
        <w:rPr>
          <w:rFonts w:cstheme="minorHAnsi"/>
        </w:rPr>
      </w:pPr>
      <w:r w:rsidRPr="00A05FC2">
        <w:rPr>
          <w:rFonts w:cstheme="minorHAnsi"/>
        </w:rPr>
        <w:t>N/A</w:t>
      </w:r>
    </w:p>
    <w:p w:rsidR="006603C3" w:rsidRPr="00A05FC2" w:rsidRDefault="006603C3" w:rsidP="006603C3">
      <w:pPr>
        <w:pStyle w:val="Heading6"/>
        <w:rPr>
          <w:highlight w:val="lightGray"/>
        </w:rPr>
      </w:pPr>
      <w:r w:rsidRPr="00D64CF2">
        <w:t xml:space="preserve"> </w:t>
      </w:r>
      <w:r>
        <w:t xml:space="preserve">Measure Code: </w:t>
      </w:r>
      <w:r w:rsidRPr="0069549D">
        <w:t>RS-</w:t>
      </w:r>
      <w:r>
        <w:t>HVC</w:t>
      </w:r>
      <w:r w:rsidRPr="0069549D">
        <w:t>-</w:t>
      </w:r>
      <w:r>
        <w:t>GHEB</w:t>
      </w:r>
      <w:r w:rsidRPr="0069549D">
        <w:t>-</w:t>
      </w:r>
      <w:del w:id="137" w:author="Samuel Dent" w:date="2015-11-19T08:29:00Z">
        <w:r w:rsidRPr="0069549D" w:rsidDel="006603C3">
          <w:delText>V0</w:delText>
        </w:r>
        <w:r w:rsidDel="006603C3">
          <w:delText>3</w:delText>
        </w:r>
      </w:del>
      <w:ins w:id="138" w:author="Samuel Dent" w:date="2015-11-19T08:29:00Z">
        <w:r w:rsidRPr="0069549D">
          <w:t>V0</w:t>
        </w:r>
        <w:r>
          <w:t>4</w:t>
        </w:r>
      </w:ins>
      <w:r w:rsidRPr="0069549D">
        <w:t>-</w:t>
      </w:r>
      <w:del w:id="139" w:author="Samuel Dent" w:date="2015-11-19T08:29:00Z">
        <w:r w:rsidDel="006603C3">
          <w:delText>150601</w:delText>
        </w:r>
      </w:del>
      <w:ins w:id="140" w:author="Samuel Dent" w:date="2015-11-19T08:29:00Z">
        <w:r>
          <w:t>1</w:t>
        </w:r>
        <w:r>
          <w:t>6</w:t>
        </w:r>
        <w:r>
          <w:t>0601</w:t>
        </w:r>
      </w:ins>
    </w:p>
    <w:p w:rsidR="006603C3" w:rsidRPr="00A05FC2" w:rsidDel="006603C3" w:rsidRDefault="006603C3" w:rsidP="006603C3">
      <w:pPr>
        <w:pStyle w:val="VersionText"/>
        <w:rPr>
          <w:del w:id="141" w:author="Samuel Dent" w:date="2015-11-19T08:29:00Z"/>
          <w:highlight w:val="lightGray"/>
        </w:rPr>
      </w:pPr>
    </w:p>
    <w:p w:rsidR="006603C3" w:rsidDel="006603C3" w:rsidRDefault="006603C3" w:rsidP="006603C3">
      <w:pPr>
        <w:widowControl/>
        <w:jc w:val="left"/>
        <w:rPr>
          <w:del w:id="142" w:author="Samuel Dent" w:date="2015-11-19T08:29:00Z"/>
          <w:rFonts w:cstheme="minorHAnsi"/>
          <w:highlight w:val="lightGray"/>
        </w:rPr>
        <w:sectPr w:rsidR="006603C3" w:rsidDel="006603C3" w:rsidSect="00B64B6A">
          <w:headerReference w:type="default" r:id="rId8"/>
          <w:pgSz w:w="12240" w:h="15840" w:code="1"/>
          <w:pgMar w:top="1440" w:right="1440" w:bottom="1440" w:left="1440" w:header="720" w:footer="720" w:gutter="0"/>
          <w:cols w:space="720"/>
          <w:docGrid w:linePitch="360"/>
        </w:sectPr>
      </w:pPr>
    </w:p>
    <w:p w:rsidR="00D5281E" w:rsidRDefault="00D5281E">
      <w:bookmarkStart w:id="143" w:name="_GoBack"/>
      <w:bookmarkEnd w:id="143"/>
    </w:p>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3C3" w:rsidRDefault="006603C3" w:rsidP="006603C3">
      <w:pPr>
        <w:spacing w:after="0"/>
      </w:pPr>
      <w:r>
        <w:separator/>
      </w:r>
    </w:p>
  </w:endnote>
  <w:endnote w:type="continuationSeparator" w:id="0">
    <w:p w:rsidR="006603C3" w:rsidRDefault="006603C3" w:rsidP="006603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3C3" w:rsidRDefault="006603C3" w:rsidP="006603C3">
      <w:pPr>
        <w:spacing w:after="0"/>
      </w:pPr>
      <w:r>
        <w:separator/>
      </w:r>
    </w:p>
  </w:footnote>
  <w:footnote w:type="continuationSeparator" w:id="0">
    <w:p w:rsidR="006603C3" w:rsidRDefault="006603C3" w:rsidP="006603C3">
      <w:pPr>
        <w:spacing w:after="0"/>
      </w:pPr>
      <w:r>
        <w:continuationSeparator/>
      </w:r>
    </w:p>
  </w:footnote>
  <w:footnote w:id="1">
    <w:p w:rsidR="006603C3" w:rsidRDefault="006603C3" w:rsidP="006603C3">
      <w:pPr>
        <w:pStyle w:val="FootnoteText"/>
        <w:rPr>
          <w:ins w:id="17" w:author="Samuel Dent" w:date="2015-11-19T08:23:00Z"/>
        </w:rPr>
      </w:pPr>
      <w:ins w:id="18" w:author="Samuel Dent" w:date="2015-11-19T08:23:00Z">
        <w:r>
          <w:rPr>
            <w:rStyle w:val="FootnoteReference"/>
          </w:rPr>
          <w:footnoteRef/>
        </w:r>
        <w:r>
          <w:t xml:space="preserve"> The Technical Advisory Committee agreed that if the cost of repair is less than 20% of the new baseline replacement cost it can be considered early replacement.</w:t>
        </w:r>
      </w:ins>
    </w:p>
  </w:footnote>
  <w:footnote w:id="2">
    <w:p w:rsidR="006603C3" w:rsidRPr="009C362B" w:rsidRDefault="006603C3" w:rsidP="006603C3">
      <w:pPr>
        <w:pStyle w:val="Footnote"/>
        <w:rPr>
          <w:szCs w:val="18"/>
        </w:rPr>
      </w:pPr>
      <w:r w:rsidRPr="009C362B">
        <w:rPr>
          <w:rStyle w:val="FootnoteReference"/>
          <w:rFonts w:cstheme="minorHAnsi"/>
          <w:sz w:val="18"/>
          <w:szCs w:val="18"/>
        </w:rPr>
        <w:footnoteRef/>
      </w:r>
      <w:r w:rsidRPr="009C362B">
        <w:rPr>
          <w:szCs w:val="18"/>
        </w:rPr>
        <w:t xml:space="preserve"> </w:t>
      </w:r>
      <w:proofErr w:type="gramStart"/>
      <w:r w:rsidRPr="009C362B">
        <w:rPr>
          <w:szCs w:val="18"/>
        </w:rPr>
        <w:t>Based upon r</w:t>
      </w:r>
      <w:r w:rsidRPr="009C362B">
        <w:rPr>
          <w:color w:val="000000"/>
          <w:szCs w:val="18"/>
        </w:rPr>
        <w:t>esearch from “Home Energy Efficiency Rebate Program GPY2 Evaluation Report” which outlines early replacement rates for both primary and secondary central air cooling (CAC) and residential furnaces.</w:t>
      </w:r>
      <w:proofErr w:type="gramEnd"/>
      <w:r w:rsidRPr="009C362B">
        <w:rPr>
          <w:color w:val="000000"/>
          <w:szCs w:val="18"/>
        </w:rPr>
        <w:t xml:space="preserve">  This is used as a reasonable proxy for boiler installations since boiler specific data is not available. Report presented to </w:t>
      </w:r>
      <w:proofErr w:type="spellStart"/>
      <w:r w:rsidRPr="009C362B">
        <w:rPr>
          <w:color w:val="000000"/>
          <w:szCs w:val="18"/>
        </w:rPr>
        <w:t>Nicor</w:t>
      </w:r>
      <w:proofErr w:type="spellEnd"/>
      <w:r w:rsidRPr="009C362B">
        <w:rPr>
          <w:color w:val="000000"/>
          <w:szCs w:val="18"/>
        </w:rPr>
        <w:t xml:space="preserve"> Gas Company February 27, 2014, available at http://www.ilsag.info/evaluation-documents.html.</w:t>
      </w:r>
    </w:p>
  </w:footnote>
  <w:footnote w:id="3">
    <w:p w:rsidR="006603C3" w:rsidRPr="009C362B" w:rsidDel="006603C3" w:rsidRDefault="006603C3" w:rsidP="006603C3">
      <w:pPr>
        <w:pStyle w:val="Footnote"/>
        <w:rPr>
          <w:del w:id="77" w:author="Samuel Dent" w:date="2015-11-19T08:26:00Z"/>
          <w:szCs w:val="18"/>
        </w:rPr>
      </w:pPr>
      <w:del w:id="78" w:author="Samuel Dent" w:date="2015-11-19T08:26:00Z">
        <w:r w:rsidRPr="009C362B" w:rsidDel="006603C3">
          <w:rPr>
            <w:rStyle w:val="FootnoteReference"/>
            <w:rFonts w:cstheme="minorHAnsi"/>
            <w:sz w:val="18"/>
            <w:szCs w:val="18"/>
          </w:rPr>
          <w:footnoteRef/>
        </w:r>
        <w:r w:rsidRPr="009C362B" w:rsidDel="006603C3">
          <w:rPr>
            <w:szCs w:val="18"/>
          </w:rPr>
          <w:delText xml:space="preserve"> There will be some delay to the baseline shift while existing stocks of lower efficiency equipment is sold.</w:delText>
        </w:r>
      </w:del>
    </w:p>
  </w:footnote>
  <w:footnote w:id="4">
    <w:p w:rsidR="006603C3" w:rsidRPr="009C362B" w:rsidRDefault="006603C3" w:rsidP="006603C3">
      <w:pPr>
        <w:pStyle w:val="Footnote"/>
        <w:rPr>
          <w:szCs w:val="18"/>
        </w:rPr>
      </w:pPr>
      <w:r w:rsidRPr="009C362B">
        <w:rPr>
          <w:rStyle w:val="FootnoteReference"/>
          <w:rFonts w:cstheme="minorHAnsi"/>
          <w:sz w:val="18"/>
          <w:szCs w:val="18"/>
        </w:rPr>
        <w:footnoteRef/>
      </w:r>
      <w:r w:rsidRPr="009C362B">
        <w:rPr>
          <w:szCs w:val="18"/>
        </w:rPr>
        <w:t xml:space="preserve"> Table 8.3.3 The Technical support documents for federal residential appliance standards: </w:t>
      </w:r>
      <w:hyperlink r:id="rId1" w:history="1">
        <w:r w:rsidRPr="009C362B">
          <w:rPr>
            <w:rStyle w:val="Hyperlink"/>
            <w:rFonts w:eastAsiaTheme="majorEastAsia" w:cstheme="minorHAnsi"/>
            <w:szCs w:val="18"/>
          </w:rPr>
          <w:t>http://www1.eere.energy.gov/buildings/appliance_standards/residential/pdfs/fb_fr_tsd/chapter_8.pdf</w:t>
        </w:r>
      </w:hyperlink>
    </w:p>
  </w:footnote>
  <w:footnote w:id="5">
    <w:p w:rsidR="006603C3" w:rsidRPr="009C362B" w:rsidRDefault="006603C3" w:rsidP="006603C3">
      <w:pPr>
        <w:pStyle w:val="Footnote"/>
        <w:rPr>
          <w:szCs w:val="18"/>
        </w:rPr>
      </w:pPr>
      <w:r w:rsidRPr="009C362B">
        <w:rPr>
          <w:rStyle w:val="FootnoteReference"/>
          <w:rFonts w:cstheme="minorHAnsi"/>
          <w:sz w:val="18"/>
          <w:szCs w:val="18"/>
        </w:rPr>
        <w:footnoteRef/>
      </w:r>
      <w:r w:rsidRPr="009C362B">
        <w:rPr>
          <w:szCs w:val="18"/>
        </w:rPr>
        <w:t xml:space="preserve"> Assumed to be one third of effective useful life</w:t>
      </w:r>
    </w:p>
  </w:footnote>
  <w:footnote w:id="6">
    <w:p w:rsidR="006603C3" w:rsidRPr="009C362B" w:rsidRDefault="006603C3" w:rsidP="006603C3">
      <w:pPr>
        <w:pStyle w:val="Footnote"/>
        <w:rPr>
          <w:szCs w:val="18"/>
        </w:rPr>
      </w:pPr>
      <w:r w:rsidRPr="009C362B">
        <w:rPr>
          <w:rStyle w:val="FootnoteReference"/>
          <w:rFonts w:cstheme="minorHAnsi"/>
          <w:sz w:val="18"/>
          <w:szCs w:val="18"/>
        </w:rPr>
        <w:footnoteRef/>
      </w:r>
      <w:r w:rsidRPr="009C362B">
        <w:rPr>
          <w:szCs w:val="18"/>
        </w:rPr>
        <w:t xml:space="preserve"> </w:t>
      </w:r>
      <w:proofErr w:type="gramStart"/>
      <w:r w:rsidRPr="009C362B">
        <w:rPr>
          <w:szCs w:val="18"/>
        </w:rPr>
        <w:t>Based on data provided in Appendix E of the Appliance Standards Technical Support Documents including equipment cost and installation labor (</w:t>
      </w:r>
      <w:hyperlink r:id="rId2" w:history="1">
        <w:r w:rsidRPr="009C362B">
          <w:rPr>
            <w:rStyle w:val="Hyperlink"/>
            <w:rFonts w:eastAsiaTheme="majorEastAsia" w:cstheme="minorHAnsi"/>
            <w:szCs w:val="18"/>
          </w:rPr>
          <w:t>http://www1.eere.energy.gov/buildings/appliance_standards/residential/pdfs/fb_fr_tsd/appendix_e.pdf</w:t>
        </w:r>
      </w:hyperlink>
      <w:r w:rsidRPr="009C362B">
        <w:rPr>
          <w:szCs w:val="18"/>
        </w:rPr>
        <w:t>).</w:t>
      </w:r>
      <w:proofErr w:type="gramEnd"/>
      <w:r w:rsidRPr="009C362B">
        <w:rPr>
          <w:szCs w:val="18"/>
        </w:rPr>
        <w:t xml:space="preserve"> Where efficiency ratings are not provided, the values are interpolated from those that are.</w:t>
      </w:r>
    </w:p>
  </w:footnote>
  <w:footnote w:id="7">
    <w:p w:rsidR="006603C3" w:rsidRPr="009C362B" w:rsidRDefault="006603C3" w:rsidP="006603C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8">
    <w:p w:rsidR="006603C3" w:rsidRPr="009C362B" w:rsidRDefault="006603C3" w:rsidP="006603C3">
      <w:pPr>
        <w:pStyle w:val="Footnote"/>
        <w:rPr>
          <w:szCs w:val="18"/>
        </w:rPr>
      </w:pPr>
      <w:r w:rsidRPr="009C362B">
        <w:rPr>
          <w:rStyle w:val="FootnoteReference"/>
          <w:rFonts w:cstheme="minorHAnsi"/>
          <w:sz w:val="18"/>
          <w:szCs w:val="18"/>
        </w:rPr>
        <w:footnoteRef/>
      </w:r>
      <w:r w:rsidRPr="009C362B">
        <w:rPr>
          <w:szCs w:val="18"/>
        </w:rPr>
        <w:t xml:space="preserve"> Boiler consumption values are informed by an evaluation which did not identify any fraction of heating load due to domestic hot water (DHW) provided by the boiler.  Thus these values are an average of both homes with boilers only providing heat, and homes with boilers that also provide DHW. Heating load is used to describe the household heating need, which is equal to (gas heating consumption * AFUE )</w:t>
      </w:r>
    </w:p>
  </w:footnote>
  <w:footnote w:id="9">
    <w:p w:rsidR="006603C3" w:rsidRPr="009C362B" w:rsidRDefault="006603C3" w:rsidP="006603C3">
      <w:pPr>
        <w:pStyle w:val="Footnote"/>
        <w:rPr>
          <w:szCs w:val="18"/>
        </w:rPr>
      </w:pPr>
      <w:r w:rsidRPr="009C362B">
        <w:rPr>
          <w:rStyle w:val="FootnoteReference"/>
          <w:rFonts w:cstheme="minorHAnsi"/>
          <w:sz w:val="18"/>
          <w:szCs w:val="18"/>
        </w:rPr>
        <w:footnoteRef/>
      </w:r>
      <w:r w:rsidRPr="009C362B">
        <w:rPr>
          <w:szCs w:val="18"/>
        </w:rPr>
        <w:t xml:space="preserve"> Values are based on household heating consumption values and inferred average AFUE results from Table 3-4, Program Sample Analysis, </w:t>
      </w:r>
      <w:proofErr w:type="spellStart"/>
      <w:proofErr w:type="gramStart"/>
      <w:r w:rsidRPr="009C362B">
        <w:rPr>
          <w:i/>
          <w:szCs w:val="18"/>
        </w:rPr>
        <w:t>Nicor</w:t>
      </w:r>
      <w:proofErr w:type="spellEnd"/>
      <w:proofErr w:type="gramEnd"/>
      <w:r w:rsidRPr="009C362B">
        <w:rPr>
          <w:i/>
          <w:szCs w:val="18"/>
        </w:rPr>
        <w:t xml:space="preserve"> R29 Res Rebate Evaluation Report 092611_REV FINAL to </w:t>
      </w:r>
      <w:proofErr w:type="spellStart"/>
      <w:r w:rsidRPr="009C362B">
        <w:rPr>
          <w:i/>
          <w:szCs w:val="18"/>
        </w:rPr>
        <w:t>Nicor</w:t>
      </w:r>
      <w:proofErr w:type="spellEnd"/>
      <w:r w:rsidRPr="009C362B">
        <w:rPr>
          <w:szCs w:val="18"/>
        </w:rPr>
        <w:t>).  Adjusting to a statewide average using relative HDD values to adjust for the evaluation results focus on northern region. Values for individual cities are then calculated by comparing average HDD to the individual city’s HDD.</w:t>
      </w:r>
    </w:p>
  </w:footnote>
  <w:footnote w:id="10">
    <w:p w:rsidR="006603C3" w:rsidRPr="009C362B" w:rsidRDefault="006603C3" w:rsidP="006603C3">
      <w:pPr>
        <w:pStyle w:val="Footnote"/>
        <w:rPr>
          <w:szCs w:val="18"/>
        </w:rPr>
      </w:pPr>
      <w:r w:rsidRPr="009C362B">
        <w:rPr>
          <w:rStyle w:val="FootnoteReference"/>
          <w:rFonts w:cstheme="minorHAnsi"/>
          <w:sz w:val="18"/>
          <w:szCs w:val="18"/>
        </w:rPr>
        <w:footnoteRef/>
      </w:r>
      <w:r w:rsidRPr="009C362B">
        <w:rPr>
          <w:szCs w:val="18"/>
        </w:rPr>
        <w:t xml:space="preserve"> The Air Conditioning Contractors of America Manual J, Residential Load Calculation 8</w:t>
      </w:r>
      <w:r w:rsidRPr="009C362B">
        <w:rPr>
          <w:szCs w:val="18"/>
          <w:vertAlign w:val="superscript"/>
        </w:rPr>
        <w:t>th</w:t>
      </w:r>
      <w:r w:rsidRPr="009C362B">
        <w:rPr>
          <w:szCs w:val="18"/>
        </w:rPr>
        <w:t xml:space="preserve"> Edition produces equipment sizing loads for Single Family, Multi-single, and Condominiums using input characteristics of the home.  A best practice for equipment selection and installation of Heating and Air Conditioning, load calculations should be completed by contractors during the selection process and may be readily available for program data purposes.</w:t>
      </w:r>
    </w:p>
  </w:footnote>
  <w:footnote w:id="11">
    <w:p w:rsidR="006603C3" w:rsidRPr="009C362B" w:rsidRDefault="006603C3" w:rsidP="006603C3">
      <w:pPr>
        <w:pStyle w:val="Footnote"/>
        <w:rPr>
          <w:szCs w:val="18"/>
        </w:rPr>
      </w:pPr>
      <w:r w:rsidRPr="009C362B">
        <w:rPr>
          <w:rStyle w:val="FootnoteReference"/>
          <w:rFonts w:cstheme="minorHAnsi"/>
          <w:sz w:val="18"/>
          <w:szCs w:val="18"/>
        </w:rPr>
        <w:footnoteRef/>
      </w:r>
      <w:r w:rsidRPr="009C362B">
        <w:rPr>
          <w:szCs w:val="18"/>
        </w:rPr>
        <w:t xml:space="preserve"> Average nameplate efficiencies of all Early Replacement qualifying equipment in Ameren PY3-PY4.</w:t>
      </w:r>
    </w:p>
  </w:footnote>
  <w:footnote w:id="12">
    <w:p w:rsidR="006603C3" w:rsidRPr="009C362B" w:rsidRDefault="006603C3" w:rsidP="006603C3">
      <w:pPr>
        <w:pStyle w:val="Footnote"/>
        <w:rPr>
          <w:szCs w:val="18"/>
        </w:rPr>
      </w:pPr>
      <w:r w:rsidRPr="009C362B">
        <w:rPr>
          <w:rStyle w:val="FootnoteReference"/>
          <w:rFonts w:cstheme="minorHAnsi"/>
          <w:sz w:val="18"/>
          <w:szCs w:val="18"/>
        </w:rPr>
        <w:footnoteRef/>
      </w:r>
      <w:r w:rsidRPr="009C362B">
        <w:rPr>
          <w:szCs w:val="18"/>
        </w:rPr>
        <w:t xml:space="preserve"> Default values per tier selected based upon the average AFUE value for the tier range except for the top tier where the minimum is used due to proximity to the maximum possible.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3C3" w:rsidRPr="00A05FC2" w:rsidRDefault="006603C3" w:rsidP="00645A06">
    <w:pPr>
      <w:pStyle w:val="HeaderIL"/>
    </w:pPr>
    <w:r w:rsidRPr="005D746C">
      <w:t xml:space="preserve">Illinois Statewide Technical Reference Manual - </w:t>
    </w:r>
    <w:r>
      <w:fldChar w:fldCharType="begin"/>
    </w:r>
    <w:r>
      <w:instrText xml:space="preserve"> REF _Ref350172891 \r \h </w:instrText>
    </w:r>
    <w:r>
      <w:fldChar w:fldCharType="separate"/>
    </w:r>
    <w:r>
      <w:t>5.3.6</w:t>
    </w:r>
    <w:r>
      <w:fldChar w:fldCharType="end"/>
    </w:r>
    <w:r>
      <w:t xml:space="preserve"> </w:t>
    </w:r>
    <w:r>
      <w:fldChar w:fldCharType="begin"/>
    </w:r>
    <w:r>
      <w:instrText xml:space="preserve"> REF _Ref350172896 \h </w:instrText>
    </w:r>
    <w:r>
      <w:fldChar w:fldCharType="separate"/>
    </w:r>
    <w:r w:rsidRPr="000B7BB6">
      <w:t>Gas High Efficiency Boiler</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283B1075"/>
    <w:multiLevelType w:val="hybridMultilevel"/>
    <w:tmpl w:val="FD4840BE"/>
    <w:lvl w:ilvl="0" w:tplc="209E9AD6">
      <w:start w:val="1"/>
      <w:numFmt w:val="bullet"/>
      <w:lvlText w:val="•"/>
      <w:lvlJc w:val="left"/>
      <w:pPr>
        <w:tabs>
          <w:tab w:val="num" w:pos="720"/>
        </w:tabs>
        <w:ind w:left="720" w:hanging="360"/>
      </w:pPr>
      <w:rPr>
        <w:rFonts w:ascii="Arial" w:hAnsi="Arial" w:hint="default"/>
      </w:rPr>
    </w:lvl>
    <w:lvl w:ilvl="1" w:tplc="7F765E2C" w:tentative="1">
      <w:start w:val="1"/>
      <w:numFmt w:val="bullet"/>
      <w:lvlText w:val="•"/>
      <w:lvlJc w:val="left"/>
      <w:pPr>
        <w:tabs>
          <w:tab w:val="num" w:pos="1440"/>
        </w:tabs>
        <w:ind w:left="1440" w:hanging="360"/>
      </w:pPr>
      <w:rPr>
        <w:rFonts w:ascii="Arial" w:hAnsi="Arial" w:hint="default"/>
      </w:rPr>
    </w:lvl>
    <w:lvl w:ilvl="2" w:tplc="46E4F4BA">
      <w:start w:val="1"/>
      <w:numFmt w:val="bullet"/>
      <w:lvlText w:val="•"/>
      <w:lvlJc w:val="left"/>
      <w:pPr>
        <w:tabs>
          <w:tab w:val="num" w:pos="2160"/>
        </w:tabs>
        <w:ind w:left="2160" w:hanging="360"/>
      </w:pPr>
      <w:rPr>
        <w:rFonts w:ascii="Arial" w:hAnsi="Arial" w:hint="default"/>
      </w:rPr>
    </w:lvl>
    <w:lvl w:ilvl="3" w:tplc="2800026C" w:tentative="1">
      <w:start w:val="1"/>
      <w:numFmt w:val="bullet"/>
      <w:lvlText w:val="•"/>
      <w:lvlJc w:val="left"/>
      <w:pPr>
        <w:tabs>
          <w:tab w:val="num" w:pos="2880"/>
        </w:tabs>
        <w:ind w:left="2880" w:hanging="360"/>
      </w:pPr>
      <w:rPr>
        <w:rFonts w:ascii="Arial" w:hAnsi="Arial" w:hint="default"/>
      </w:rPr>
    </w:lvl>
    <w:lvl w:ilvl="4" w:tplc="5E44E294" w:tentative="1">
      <w:start w:val="1"/>
      <w:numFmt w:val="bullet"/>
      <w:lvlText w:val="•"/>
      <w:lvlJc w:val="left"/>
      <w:pPr>
        <w:tabs>
          <w:tab w:val="num" w:pos="3600"/>
        </w:tabs>
        <w:ind w:left="3600" w:hanging="360"/>
      </w:pPr>
      <w:rPr>
        <w:rFonts w:ascii="Arial" w:hAnsi="Arial" w:hint="default"/>
      </w:rPr>
    </w:lvl>
    <w:lvl w:ilvl="5" w:tplc="D750BCDC" w:tentative="1">
      <w:start w:val="1"/>
      <w:numFmt w:val="bullet"/>
      <w:lvlText w:val="•"/>
      <w:lvlJc w:val="left"/>
      <w:pPr>
        <w:tabs>
          <w:tab w:val="num" w:pos="4320"/>
        </w:tabs>
        <w:ind w:left="4320" w:hanging="360"/>
      </w:pPr>
      <w:rPr>
        <w:rFonts w:ascii="Arial" w:hAnsi="Arial" w:hint="default"/>
      </w:rPr>
    </w:lvl>
    <w:lvl w:ilvl="6" w:tplc="F7D2FB92" w:tentative="1">
      <w:start w:val="1"/>
      <w:numFmt w:val="bullet"/>
      <w:lvlText w:val="•"/>
      <w:lvlJc w:val="left"/>
      <w:pPr>
        <w:tabs>
          <w:tab w:val="num" w:pos="5040"/>
        </w:tabs>
        <w:ind w:left="5040" w:hanging="360"/>
      </w:pPr>
      <w:rPr>
        <w:rFonts w:ascii="Arial" w:hAnsi="Arial" w:hint="default"/>
      </w:rPr>
    </w:lvl>
    <w:lvl w:ilvl="7" w:tplc="C0B6B96C" w:tentative="1">
      <w:start w:val="1"/>
      <w:numFmt w:val="bullet"/>
      <w:lvlText w:val="•"/>
      <w:lvlJc w:val="left"/>
      <w:pPr>
        <w:tabs>
          <w:tab w:val="num" w:pos="5760"/>
        </w:tabs>
        <w:ind w:left="5760" w:hanging="360"/>
      </w:pPr>
      <w:rPr>
        <w:rFonts w:ascii="Arial" w:hAnsi="Arial" w:hint="default"/>
      </w:rPr>
    </w:lvl>
    <w:lvl w:ilvl="8" w:tplc="19621D86" w:tentative="1">
      <w:start w:val="1"/>
      <w:numFmt w:val="bullet"/>
      <w:lvlText w:val="•"/>
      <w:lvlJc w:val="left"/>
      <w:pPr>
        <w:tabs>
          <w:tab w:val="num" w:pos="6480"/>
        </w:tabs>
        <w:ind w:left="6480" w:hanging="360"/>
      </w:pPr>
      <w:rPr>
        <w:rFonts w:ascii="Arial" w:hAnsi="Arial" w:hint="default"/>
      </w:rPr>
    </w:lvl>
  </w:abstractNum>
  <w:abstractNum w:abstractNumId="2">
    <w:nsid w:val="3C4E49BC"/>
    <w:multiLevelType w:val="multilevel"/>
    <w:tmpl w:val="F74A8520"/>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BF827CC"/>
    <w:multiLevelType w:val="hybridMultilevel"/>
    <w:tmpl w:val="ECF8A94A"/>
    <w:lvl w:ilvl="0" w:tplc="F7F6200E">
      <w:start w:val="1"/>
      <w:numFmt w:val="bullet"/>
      <w:lvlText w:val="•"/>
      <w:lvlJc w:val="left"/>
      <w:pPr>
        <w:tabs>
          <w:tab w:val="num" w:pos="720"/>
        </w:tabs>
        <w:ind w:left="720" w:hanging="360"/>
      </w:pPr>
      <w:rPr>
        <w:rFonts w:ascii="Arial" w:hAnsi="Arial" w:hint="default"/>
      </w:rPr>
    </w:lvl>
    <w:lvl w:ilvl="1" w:tplc="3EC6AB6A" w:tentative="1">
      <w:start w:val="1"/>
      <w:numFmt w:val="bullet"/>
      <w:lvlText w:val="•"/>
      <w:lvlJc w:val="left"/>
      <w:pPr>
        <w:tabs>
          <w:tab w:val="num" w:pos="1440"/>
        </w:tabs>
        <w:ind w:left="1440" w:hanging="360"/>
      </w:pPr>
      <w:rPr>
        <w:rFonts w:ascii="Arial" w:hAnsi="Arial" w:hint="default"/>
      </w:rPr>
    </w:lvl>
    <w:lvl w:ilvl="2" w:tplc="8E806022">
      <w:start w:val="1"/>
      <w:numFmt w:val="bullet"/>
      <w:lvlText w:val="•"/>
      <w:lvlJc w:val="left"/>
      <w:pPr>
        <w:tabs>
          <w:tab w:val="num" w:pos="2160"/>
        </w:tabs>
        <w:ind w:left="2160" w:hanging="360"/>
      </w:pPr>
      <w:rPr>
        <w:rFonts w:ascii="Arial" w:hAnsi="Arial" w:hint="default"/>
      </w:rPr>
    </w:lvl>
    <w:lvl w:ilvl="3" w:tplc="92DCA6CC" w:tentative="1">
      <w:start w:val="1"/>
      <w:numFmt w:val="bullet"/>
      <w:lvlText w:val="•"/>
      <w:lvlJc w:val="left"/>
      <w:pPr>
        <w:tabs>
          <w:tab w:val="num" w:pos="2880"/>
        </w:tabs>
        <w:ind w:left="2880" w:hanging="360"/>
      </w:pPr>
      <w:rPr>
        <w:rFonts w:ascii="Arial" w:hAnsi="Arial" w:hint="default"/>
      </w:rPr>
    </w:lvl>
    <w:lvl w:ilvl="4" w:tplc="59A6BE80" w:tentative="1">
      <w:start w:val="1"/>
      <w:numFmt w:val="bullet"/>
      <w:lvlText w:val="•"/>
      <w:lvlJc w:val="left"/>
      <w:pPr>
        <w:tabs>
          <w:tab w:val="num" w:pos="3600"/>
        </w:tabs>
        <w:ind w:left="3600" w:hanging="360"/>
      </w:pPr>
      <w:rPr>
        <w:rFonts w:ascii="Arial" w:hAnsi="Arial" w:hint="default"/>
      </w:rPr>
    </w:lvl>
    <w:lvl w:ilvl="5" w:tplc="B3A2C9AA" w:tentative="1">
      <w:start w:val="1"/>
      <w:numFmt w:val="bullet"/>
      <w:lvlText w:val="•"/>
      <w:lvlJc w:val="left"/>
      <w:pPr>
        <w:tabs>
          <w:tab w:val="num" w:pos="4320"/>
        </w:tabs>
        <w:ind w:left="4320" w:hanging="360"/>
      </w:pPr>
      <w:rPr>
        <w:rFonts w:ascii="Arial" w:hAnsi="Arial" w:hint="default"/>
      </w:rPr>
    </w:lvl>
    <w:lvl w:ilvl="6" w:tplc="102E2E1E" w:tentative="1">
      <w:start w:val="1"/>
      <w:numFmt w:val="bullet"/>
      <w:lvlText w:val="•"/>
      <w:lvlJc w:val="left"/>
      <w:pPr>
        <w:tabs>
          <w:tab w:val="num" w:pos="5040"/>
        </w:tabs>
        <w:ind w:left="5040" w:hanging="360"/>
      </w:pPr>
      <w:rPr>
        <w:rFonts w:ascii="Arial" w:hAnsi="Arial" w:hint="default"/>
      </w:rPr>
    </w:lvl>
    <w:lvl w:ilvl="7" w:tplc="8CB6CD92" w:tentative="1">
      <w:start w:val="1"/>
      <w:numFmt w:val="bullet"/>
      <w:lvlText w:val="•"/>
      <w:lvlJc w:val="left"/>
      <w:pPr>
        <w:tabs>
          <w:tab w:val="num" w:pos="5760"/>
        </w:tabs>
        <w:ind w:left="5760" w:hanging="360"/>
      </w:pPr>
      <w:rPr>
        <w:rFonts w:ascii="Arial" w:hAnsi="Arial" w:hint="default"/>
      </w:rPr>
    </w:lvl>
    <w:lvl w:ilvl="8" w:tplc="074A0876" w:tentative="1">
      <w:start w:val="1"/>
      <w:numFmt w:val="bullet"/>
      <w:lvlText w:val="•"/>
      <w:lvlJc w:val="left"/>
      <w:pPr>
        <w:tabs>
          <w:tab w:val="num" w:pos="6480"/>
        </w:tabs>
        <w:ind w:left="6480" w:hanging="360"/>
      </w:pPr>
      <w:rPr>
        <w:rFonts w:ascii="Arial" w:hAnsi="Arial" w:hint="default"/>
      </w:rPr>
    </w:lvl>
  </w:abstractNum>
  <w:abstractNum w:abstractNumId="4">
    <w:nsid w:val="6D093710"/>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3C3"/>
    <w:rsid w:val="006603C3"/>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3C3"/>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6603C3"/>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6603C3"/>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6603C3"/>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6603C3"/>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6603C3"/>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6603C3"/>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6603C3"/>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6603C3"/>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6603C3"/>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603C3"/>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6603C3"/>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6603C3"/>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6603C3"/>
    <w:rPr>
      <w:rFonts w:ascii="Calibri" w:eastAsiaTheme="minorEastAsia" w:hAnsi="Calibri" w:cs="Arial"/>
      <w:bCs/>
      <w:i/>
      <w:noProof/>
    </w:rPr>
  </w:style>
  <w:style w:type="character" w:customStyle="1" w:styleId="Heading5Char">
    <w:name w:val="Heading 5 Char"/>
    <w:basedOn w:val="DefaultParagraphFont"/>
    <w:link w:val="Heading5"/>
    <w:uiPriority w:val="99"/>
    <w:rsid w:val="006603C3"/>
    <w:rPr>
      <w:rFonts w:ascii="Calibri" w:eastAsia="Times New Roman" w:hAnsi="Calibri" w:cs="Times New Roman"/>
      <w:sz w:val="20"/>
    </w:rPr>
  </w:style>
  <w:style w:type="character" w:customStyle="1" w:styleId="Heading6Char">
    <w:name w:val="Heading 6 Char"/>
    <w:basedOn w:val="DefaultParagraphFont"/>
    <w:link w:val="Heading6"/>
    <w:uiPriority w:val="9"/>
    <w:rsid w:val="006603C3"/>
    <w:rPr>
      <w:rFonts w:eastAsia="Times New Roman" w:cs="Calibri"/>
      <w:b/>
      <w:smallCaps/>
    </w:rPr>
  </w:style>
  <w:style w:type="character" w:customStyle="1" w:styleId="Heading7Char">
    <w:name w:val="Heading 7 Char"/>
    <w:basedOn w:val="DefaultParagraphFont"/>
    <w:link w:val="Heading7"/>
    <w:uiPriority w:val="99"/>
    <w:rsid w:val="006603C3"/>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6603C3"/>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6603C3"/>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6603C3"/>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6603C3"/>
    <w:rPr>
      <w:rFonts w:ascii="Arial" w:hAnsi="Arial" w:cs="Times New Roman"/>
      <w:sz w:val="20"/>
      <w:vertAlign w:val="superscript"/>
    </w:rPr>
  </w:style>
  <w:style w:type="character" w:styleId="Hyperlink">
    <w:name w:val="Hyperlink"/>
    <w:uiPriority w:val="99"/>
    <w:rsid w:val="006603C3"/>
    <w:rPr>
      <w:rFonts w:cs="Times New Roman"/>
      <w:color w:val="0000FF"/>
      <w:u w:val="single"/>
    </w:rPr>
  </w:style>
  <w:style w:type="paragraph" w:styleId="ListParagraph">
    <w:name w:val="List Paragraph"/>
    <w:aliases w:val="TT - List Paragraph"/>
    <w:basedOn w:val="Normal"/>
    <w:link w:val="ListParagraphChar"/>
    <w:uiPriority w:val="34"/>
    <w:qFormat/>
    <w:rsid w:val="006603C3"/>
    <w:pPr>
      <w:ind w:left="720"/>
      <w:contextualSpacing/>
    </w:pPr>
  </w:style>
  <w:style w:type="paragraph" w:styleId="Caption">
    <w:name w:val="caption"/>
    <w:aliases w:val="Footnotes,Table Caption,Char"/>
    <w:basedOn w:val="Normal"/>
    <w:next w:val="Normal"/>
    <w:link w:val="CaptionChar"/>
    <w:autoRedefine/>
    <w:uiPriority w:val="35"/>
    <w:qFormat/>
    <w:rsid w:val="006603C3"/>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6603C3"/>
    <w:rPr>
      <w:rFonts w:eastAsia="Times New Roman" w:cstheme="minorHAnsi"/>
      <w:b/>
      <w:sz w:val="20"/>
      <w:szCs w:val="24"/>
    </w:rPr>
  </w:style>
  <w:style w:type="character" w:customStyle="1" w:styleId="FootnoteChar">
    <w:name w:val="Footnote Char"/>
    <w:basedOn w:val="DefaultParagraphFont"/>
    <w:link w:val="Footnote"/>
    <w:rsid w:val="006603C3"/>
    <w:rPr>
      <w:rFonts w:eastAsiaTheme="minorEastAsia" w:cstheme="minorHAnsi"/>
      <w:sz w:val="18"/>
      <w:szCs w:val="20"/>
    </w:rPr>
  </w:style>
  <w:style w:type="paragraph" w:customStyle="1" w:styleId="VersionText">
    <w:name w:val="Version Text"/>
    <w:basedOn w:val="Normal"/>
    <w:link w:val="VersionTextChar"/>
    <w:qFormat/>
    <w:rsid w:val="006603C3"/>
    <w:rPr>
      <w:rFonts w:cstheme="minorHAnsi"/>
    </w:rPr>
  </w:style>
  <w:style w:type="character" w:customStyle="1" w:styleId="VersionTextChar">
    <w:name w:val="Version Text Char"/>
    <w:basedOn w:val="DefaultParagraphFont"/>
    <w:link w:val="VersionText"/>
    <w:rsid w:val="006603C3"/>
    <w:rPr>
      <w:rFonts w:eastAsia="Times New Roman" w:cstheme="minorHAnsi"/>
      <w:sz w:val="20"/>
    </w:rPr>
  </w:style>
  <w:style w:type="paragraph" w:customStyle="1" w:styleId="HeaderIL">
    <w:name w:val="Header IL"/>
    <w:basedOn w:val="Header"/>
    <w:link w:val="HeaderILChar"/>
    <w:qFormat/>
    <w:rsid w:val="006603C3"/>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6603C3"/>
    <w:rPr>
      <w:rFonts w:eastAsia="Times New Roman" w:cs="Times New Roman"/>
      <w:sz w:val="20"/>
    </w:rPr>
  </w:style>
  <w:style w:type="paragraph" w:customStyle="1" w:styleId="Footnote">
    <w:name w:val="Footnote"/>
    <w:basedOn w:val="FootnoteText"/>
    <w:link w:val="FootnoteChar"/>
    <w:autoRedefine/>
    <w:qFormat/>
    <w:rsid w:val="006603C3"/>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6603C3"/>
    <w:rPr>
      <w:rFonts w:eastAsia="Times New Roman" w:cs="Times New Roman"/>
      <w:sz w:val="20"/>
    </w:rPr>
  </w:style>
  <w:style w:type="paragraph" w:styleId="Header">
    <w:name w:val="header"/>
    <w:basedOn w:val="Normal"/>
    <w:link w:val="HeaderChar"/>
    <w:uiPriority w:val="99"/>
    <w:semiHidden/>
    <w:unhideWhenUsed/>
    <w:rsid w:val="006603C3"/>
    <w:pPr>
      <w:tabs>
        <w:tab w:val="center" w:pos="4680"/>
        <w:tab w:val="right" w:pos="9360"/>
      </w:tabs>
      <w:spacing w:after="0"/>
    </w:pPr>
  </w:style>
  <w:style w:type="character" w:customStyle="1" w:styleId="HeaderChar">
    <w:name w:val="Header Char"/>
    <w:basedOn w:val="DefaultParagraphFont"/>
    <w:link w:val="Header"/>
    <w:uiPriority w:val="99"/>
    <w:semiHidden/>
    <w:rsid w:val="006603C3"/>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6603C3"/>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6603C3"/>
    <w:rPr>
      <w:rFonts w:eastAsia="Times New Roman" w:cs="Times New Roman"/>
      <w:sz w:val="20"/>
      <w:szCs w:val="20"/>
    </w:rPr>
  </w:style>
  <w:style w:type="paragraph" w:styleId="BalloonText">
    <w:name w:val="Balloon Text"/>
    <w:basedOn w:val="Normal"/>
    <w:link w:val="BalloonTextChar"/>
    <w:uiPriority w:val="99"/>
    <w:semiHidden/>
    <w:unhideWhenUsed/>
    <w:rsid w:val="006603C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3C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3C3"/>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6603C3"/>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6603C3"/>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6603C3"/>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6603C3"/>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6603C3"/>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6603C3"/>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6603C3"/>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6603C3"/>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6603C3"/>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603C3"/>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6603C3"/>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6603C3"/>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6603C3"/>
    <w:rPr>
      <w:rFonts w:ascii="Calibri" w:eastAsiaTheme="minorEastAsia" w:hAnsi="Calibri" w:cs="Arial"/>
      <w:bCs/>
      <w:i/>
      <w:noProof/>
    </w:rPr>
  </w:style>
  <w:style w:type="character" w:customStyle="1" w:styleId="Heading5Char">
    <w:name w:val="Heading 5 Char"/>
    <w:basedOn w:val="DefaultParagraphFont"/>
    <w:link w:val="Heading5"/>
    <w:uiPriority w:val="99"/>
    <w:rsid w:val="006603C3"/>
    <w:rPr>
      <w:rFonts w:ascii="Calibri" w:eastAsia="Times New Roman" w:hAnsi="Calibri" w:cs="Times New Roman"/>
      <w:sz w:val="20"/>
    </w:rPr>
  </w:style>
  <w:style w:type="character" w:customStyle="1" w:styleId="Heading6Char">
    <w:name w:val="Heading 6 Char"/>
    <w:basedOn w:val="DefaultParagraphFont"/>
    <w:link w:val="Heading6"/>
    <w:uiPriority w:val="9"/>
    <w:rsid w:val="006603C3"/>
    <w:rPr>
      <w:rFonts w:eastAsia="Times New Roman" w:cs="Calibri"/>
      <w:b/>
      <w:smallCaps/>
    </w:rPr>
  </w:style>
  <w:style w:type="character" w:customStyle="1" w:styleId="Heading7Char">
    <w:name w:val="Heading 7 Char"/>
    <w:basedOn w:val="DefaultParagraphFont"/>
    <w:link w:val="Heading7"/>
    <w:uiPriority w:val="99"/>
    <w:rsid w:val="006603C3"/>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6603C3"/>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6603C3"/>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6603C3"/>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6603C3"/>
    <w:rPr>
      <w:rFonts w:ascii="Arial" w:hAnsi="Arial" w:cs="Times New Roman"/>
      <w:sz w:val="20"/>
      <w:vertAlign w:val="superscript"/>
    </w:rPr>
  </w:style>
  <w:style w:type="character" w:styleId="Hyperlink">
    <w:name w:val="Hyperlink"/>
    <w:uiPriority w:val="99"/>
    <w:rsid w:val="006603C3"/>
    <w:rPr>
      <w:rFonts w:cs="Times New Roman"/>
      <w:color w:val="0000FF"/>
      <w:u w:val="single"/>
    </w:rPr>
  </w:style>
  <w:style w:type="paragraph" w:styleId="ListParagraph">
    <w:name w:val="List Paragraph"/>
    <w:aliases w:val="TT - List Paragraph"/>
    <w:basedOn w:val="Normal"/>
    <w:link w:val="ListParagraphChar"/>
    <w:uiPriority w:val="34"/>
    <w:qFormat/>
    <w:rsid w:val="006603C3"/>
    <w:pPr>
      <w:ind w:left="720"/>
      <w:contextualSpacing/>
    </w:pPr>
  </w:style>
  <w:style w:type="paragraph" w:styleId="Caption">
    <w:name w:val="caption"/>
    <w:aliases w:val="Footnotes,Table Caption,Char"/>
    <w:basedOn w:val="Normal"/>
    <w:next w:val="Normal"/>
    <w:link w:val="CaptionChar"/>
    <w:autoRedefine/>
    <w:uiPriority w:val="35"/>
    <w:qFormat/>
    <w:rsid w:val="006603C3"/>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6603C3"/>
    <w:rPr>
      <w:rFonts w:eastAsia="Times New Roman" w:cstheme="minorHAnsi"/>
      <w:b/>
      <w:sz w:val="20"/>
      <w:szCs w:val="24"/>
    </w:rPr>
  </w:style>
  <w:style w:type="character" w:customStyle="1" w:styleId="FootnoteChar">
    <w:name w:val="Footnote Char"/>
    <w:basedOn w:val="DefaultParagraphFont"/>
    <w:link w:val="Footnote"/>
    <w:rsid w:val="006603C3"/>
    <w:rPr>
      <w:rFonts w:eastAsiaTheme="minorEastAsia" w:cstheme="minorHAnsi"/>
      <w:sz w:val="18"/>
      <w:szCs w:val="20"/>
    </w:rPr>
  </w:style>
  <w:style w:type="paragraph" w:customStyle="1" w:styleId="VersionText">
    <w:name w:val="Version Text"/>
    <w:basedOn w:val="Normal"/>
    <w:link w:val="VersionTextChar"/>
    <w:qFormat/>
    <w:rsid w:val="006603C3"/>
    <w:rPr>
      <w:rFonts w:cstheme="minorHAnsi"/>
    </w:rPr>
  </w:style>
  <w:style w:type="character" w:customStyle="1" w:styleId="VersionTextChar">
    <w:name w:val="Version Text Char"/>
    <w:basedOn w:val="DefaultParagraphFont"/>
    <w:link w:val="VersionText"/>
    <w:rsid w:val="006603C3"/>
    <w:rPr>
      <w:rFonts w:eastAsia="Times New Roman" w:cstheme="minorHAnsi"/>
      <w:sz w:val="20"/>
    </w:rPr>
  </w:style>
  <w:style w:type="paragraph" w:customStyle="1" w:styleId="HeaderIL">
    <w:name w:val="Header IL"/>
    <w:basedOn w:val="Header"/>
    <w:link w:val="HeaderILChar"/>
    <w:qFormat/>
    <w:rsid w:val="006603C3"/>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6603C3"/>
    <w:rPr>
      <w:rFonts w:eastAsia="Times New Roman" w:cs="Times New Roman"/>
      <w:sz w:val="20"/>
    </w:rPr>
  </w:style>
  <w:style w:type="paragraph" w:customStyle="1" w:styleId="Footnote">
    <w:name w:val="Footnote"/>
    <w:basedOn w:val="FootnoteText"/>
    <w:link w:val="FootnoteChar"/>
    <w:autoRedefine/>
    <w:qFormat/>
    <w:rsid w:val="006603C3"/>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6603C3"/>
    <w:rPr>
      <w:rFonts w:eastAsia="Times New Roman" w:cs="Times New Roman"/>
      <w:sz w:val="20"/>
    </w:rPr>
  </w:style>
  <w:style w:type="paragraph" w:styleId="Header">
    <w:name w:val="header"/>
    <w:basedOn w:val="Normal"/>
    <w:link w:val="HeaderChar"/>
    <w:uiPriority w:val="99"/>
    <w:semiHidden/>
    <w:unhideWhenUsed/>
    <w:rsid w:val="006603C3"/>
    <w:pPr>
      <w:tabs>
        <w:tab w:val="center" w:pos="4680"/>
        <w:tab w:val="right" w:pos="9360"/>
      </w:tabs>
      <w:spacing w:after="0"/>
    </w:pPr>
  </w:style>
  <w:style w:type="character" w:customStyle="1" w:styleId="HeaderChar">
    <w:name w:val="Header Char"/>
    <w:basedOn w:val="DefaultParagraphFont"/>
    <w:link w:val="Header"/>
    <w:uiPriority w:val="99"/>
    <w:semiHidden/>
    <w:rsid w:val="006603C3"/>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6603C3"/>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6603C3"/>
    <w:rPr>
      <w:rFonts w:eastAsia="Times New Roman" w:cs="Times New Roman"/>
      <w:sz w:val="20"/>
      <w:szCs w:val="20"/>
    </w:rPr>
  </w:style>
  <w:style w:type="paragraph" w:styleId="BalloonText">
    <w:name w:val="Balloon Text"/>
    <w:basedOn w:val="Normal"/>
    <w:link w:val="BalloonTextChar"/>
    <w:uiPriority w:val="99"/>
    <w:semiHidden/>
    <w:unhideWhenUsed/>
    <w:rsid w:val="006603C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3C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1.eere.energy.gov/buildings/appliance_standards/residential/pdfs/fb_fr_tsd/appendix_e.pdf" TargetMode="External"/><Relationship Id="rId1" Type="http://schemas.openxmlformats.org/officeDocument/2006/relationships/hyperlink" Target="http://www1.eere.energy.gov/buildings/appliance_standards/residential/pdfs/fb_fr_tsd/chapter_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A2E56B7D</Template>
  <TotalTime>7</TotalTime>
  <Pages>4</Pages>
  <Words>897</Words>
  <Characters>5113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5999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2015-11-19T13:22:00Z</dcterms:created>
  <dcterms:modified xsi:type="dcterms:W3CDTF">2015-11-19T13:29:00Z</dcterms:modified>
</cp:coreProperties>
</file>