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809CFD" w14:textId="77777777" w:rsidR="00B147FD" w:rsidRDefault="00B147FD" w:rsidP="00B147FD">
      <w:pPr>
        <w:pStyle w:val="Heading3"/>
        <w:numPr>
          <w:ilvl w:val="2"/>
          <w:numId w:val="3"/>
        </w:numPr>
      </w:pPr>
      <w:bookmarkStart w:id="0" w:name="_Toc315447677"/>
      <w:bookmarkStart w:id="1" w:name="_Toc319489375"/>
      <w:bookmarkStart w:id="2" w:name="_Toc319662646"/>
      <w:bookmarkStart w:id="3" w:name="_Ref325429105"/>
      <w:bookmarkStart w:id="4" w:name="_Ref325429109"/>
      <w:bookmarkStart w:id="5" w:name="_Toc333219080"/>
      <w:bookmarkStart w:id="6" w:name="_Ref352945505"/>
      <w:bookmarkStart w:id="7" w:name="_Ref352945510"/>
      <w:bookmarkStart w:id="8" w:name="_Toc411593539"/>
      <w:bookmarkStart w:id="9" w:name="_GoBack"/>
      <w:bookmarkEnd w:id="9"/>
      <w:r w:rsidRPr="000B7BB6">
        <w:t>Air Source Heat Pump</w:t>
      </w:r>
      <w:bookmarkEnd w:id="0"/>
      <w:bookmarkEnd w:id="1"/>
      <w:bookmarkEnd w:id="2"/>
      <w:bookmarkEnd w:id="3"/>
      <w:bookmarkEnd w:id="4"/>
      <w:bookmarkEnd w:id="5"/>
      <w:bookmarkEnd w:id="6"/>
      <w:bookmarkEnd w:id="7"/>
      <w:bookmarkEnd w:id="8"/>
    </w:p>
    <w:p w14:paraId="1D137D8A" w14:textId="77777777" w:rsidR="00B147FD" w:rsidRPr="000B7BB6" w:rsidRDefault="00B147FD" w:rsidP="00B147FD">
      <w:pPr>
        <w:pStyle w:val="Heading6"/>
      </w:pPr>
      <w:r w:rsidRPr="00B41203">
        <w:t xml:space="preserve">Description </w:t>
      </w:r>
    </w:p>
    <w:p w14:paraId="0FC3D2B4" w14:textId="77777777" w:rsidR="00B147FD" w:rsidRDefault="00B147FD" w:rsidP="00B147FD">
      <w:pPr>
        <w:rPr>
          <w:rFonts w:cstheme="minorHAnsi"/>
        </w:rPr>
      </w:pPr>
      <w:r w:rsidRPr="000B7BB6">
        <w:rPr>
          <w:rFonts w:cstheme="minorHAnsi"/>
        </w:rPr>
        <w:t xml:space="preserve">A heat pump provides heating or cooling by moving heat between indoor and outdoor air. </w:t>
      </w:r>
    </w:p>
    <w:p w14:paraId="66770660" w14:textId="77777777" w:rsidR="00B147FD" w:rsidRDefault="00B147FD" w:rsidP="00B147FD">
      <w:pPr>
        <w:rPr>
          <w:rFonts w:cstheme="minorHAnsi"/>
        </w:rPr>
      </w:pPr>
      <w:r w:rsidRPr="000B7BB6">
        <w:rPr>
          <w:rFonts w:cstheme="minorHAnsi"/>
        </w:rPr>
        <w:t xml:space="preserve">This measure </w:t>
      </w:r>
      <w:r>
        <w:rPr>
          <w:rFonts w:cstheme="minorHAnsi"/>
        </w:rPr>
        <w:t xml:space="preserve">characterizes: </w:t>
      </w:r>
    </w:p>
    <w:p w14:paraId="7F3C798C" w14:textId="77777777" w:rsidR="00B147FD" w:rsidRDefault="00B147FD" w:rsidP="00B147FD">
      <w:pPr>
        <w:pStyle w:val="ListParagraph"/>
        <w:numPr>
          <w:ilvl w:val="0"/>
          <w:numId w:val="2"/>
        </w:numPr>
        <w:spacing w:after="240"/>
        <w:rPr>
          <w:rFonts w:cstheme="minorHAnsi"/>
        </w:rPr>
      </w:pPr>
      <w:r w:rsidRPr="000B7BB6">
        <w:rPr>
          <w:rFonts w:cstheme="minorHAnsi"/>
        </w:rPr>
        <w:t xml:space="preserve">Time of </w:t>
      </w:r>
      <w:r>
        <w:rPr>
          <w:rFonts w:cstheme="minorHAnsi"/>
        </w:rPr>
        <w:t>S</w:t>
      </w:r>
      <w:r w:rsidRPr="000B7BB6">
        <w:rPr>
          <w:rFonts w:cstheme="minorHAnsi"/>
        </w:rPr>
        <w:t xml:space="preserve">ale: </w:t>
      </w:r>
    </w:p>
    <w:p w14:paraId="4E0FE68C" w14:textId="77777777" w:rsidR="00B147FD" w:rsidRDefault="00B147FD" w:rsidP="00B147FD">
      <w:pPr>
        <w:pStyle w:val="ListParagraph"/>
        <w:numPr>
          <w:ilvl w:val="1"/>
          <w:numId w:val="2"/>
        </w:numPr>
        <w:spacing w:after="240"/>
        <w:rPr>
          <w:rFonts w:cstheme="minorHAnsi"/>
        </w:rPr>
      </w:pPr>
      <w:r>
        <w:rPr>
          <w:rFonts w:cstheme="minorHAnsi"/>
        </w:rPr>
        <w:t>T</w:t>
      </w:r>
      <w:r w:rsidRPr="000B7BB6">
        <w:rPr>
          <w:rFonts w:cstheme="minorHAnsi"/>
        </w:rPr>
        <w:t xml:space="preserve">he installation of a new residential sized (&lt;= 65,000 </w:t>
      </w:r>
      <w:r>
        <w:rPr>
          <w:rFonts w:cstheme="minorHAnsi"/>
        </w:rPr>
        <w:t>Btu</w:t>
      </w:r>
      <w:r w:rsidRPr="000B7BB6">
        <w:rPr>
          <w:rFonts w:cstheme="minorHAnsi"/>
        </w:rPr>
        <w:t xml:space="preserve">/hr) </w:t>
      </w:r>
      <w:r>
        <w:rPr>
          <w:rFonts w:cstheme="minorHAnsi"/>
        </w:rPr>
        <w:t xml:space="preserve">air source heat pump that is more efficient than required by federal standards. </w:t>
      </w:r>
      <w:r w:rsidRPr="000B7BB6">
        <w:rPr>
          <w:rFonts w:cstheme="minorHAnsi"/>
        </w:rPr>
        <w:t>This could relate to the replacement of an existing unit at the end of its useful life, or the installation of a new system in a new home.</w:t>
      </w:r>
    </w:p>
    <w:p w14:paraId="530C57E8" w14:textId="77777777" w:rsidR="00B147FD" w:rsidRPr="000B7BB6" w:rsidRDefault="00B147FD" w:rsidP="00B147FD">
      <w:pPr>
        <w:pStyle w:val="ListParagraph"/>
        <w:ind w:left="1440"/>
        <w:rPr>
          <w:rFonts w:cstheme="minorHAnsi"/>
        </w:rPr>
      </w:pPr>
    </w:p>
    <w:p w14:paraId="1B955153" w14:textId="77777777" w:rsidR="00B147FD" w:rsidRPr="00EC337A" w:rsidRDefault="00B147FD" w:rsidP="00B147FD">
      <w:pPr>
        <w:pStyle w:val="ListParagraph"/>
        <w:numPr>
          <w:ilvl w:val="0"/>
          <w:numId w:val="2"/>
        </w:numPr>
        <w:spacing w:after="240"/>
        <w:rPr>
          <w:rFonts w:cstheme="minorHAnsi"/>
          <w:szCs w:val="20"/>
        </w:rPr>
      </w:pPr>
      <w:r w:rsidRPr="007A04E8">
        <w:rPr>
          <w:rFonts w:cstheme="minorHAnsi"/>
        </w:rPr>
        <w:t xml:space="preserve">Early </w:t>
      </w:r>
      <w:r>
        <w:rPr>
          <w:rFonts w:cstheme="minorHAnsi"/>
        </w:rPr>
        <w:t>R</w:t>
      </w:r>
      <w:r w:rsidRPr="007A04E8">
        <w:rPr>
          <w:rFonts w:cstheme="minorHAnsi"/>
        </w:rPr>
        <w:t xml:space="preserve">eplacement: </w:t>
      </w:r>
    </w:p>
    <w:p w14:paraId="4A5DA229" w14:textId="77777777" w:rsidR="00EC337A" w:rsidRPr="00EC337A" w:rsidRDefault="00EC337A" w:rsidP="009B5C78">
      <w:pPr>
        <w:pStyle w:val="ListParagraph"/>
        <w:spacing w:after="240"/>
        <w:ind w:firstLine="720"/>
        <w:rPr>
          <w:rFonts w:cstheme="minorHAnsi"/>
        </w:rPr>
      </w:pPr>
      <w:r w:rsidRPr="00EC337A">
        <w:rPr>
          <w:rFonts w:cstheme="minorHAnsi"/>
        </w:rPr>
        <w:t>Early Replacement determination will be based on meeting the following conditions:</w:t>
      </w:r>
    </w:p>
    <w:p w14:paraId="0522E3E7" w14:textId="77777777" w:rsidR="00C8291C" w:rsidRPr="00EC337A" w:rsidRDefault="003E7952" w:rsidP="00EC337A">
      <w:pPr>
        <w:pStyle w:val="ListParagraph"/>
        <w:numPr>
          <w:ilvl w:val="2"/>
          <w:numId w:val="4"/>
        </w:numPr>
        <w:spacing w:after="240"/>
        <w:rPr>
          <w:rFonts w:cstheme="minorHAnsi"/>
        </w:rPr>
      </w:pPr>
      <w:r w:rsidRPr="00EC337A">
        <w:rPr>
          <w:rFonts w:cstheme="minorHAnsi"/>
        </w:rPr>
        <w:t>The existing unit is operational when replaced, or</w:t>
      </w:r>
    </w:p>
    <w:p w14:paraId="268DC2B3" w14:textId="77777777" w:rsidR="00C8291C" w:rsidRPr="00EC337A" w:rsidRDefault="003E7952" w:rsidP="00EC337A">
      <w:pPr>
        <w:pStyle w:val="ListParagraph"/>
        <w:numPr>
          <w:ilvl w:val="2"/>
          <w:numId w:val="4"/>
        </w:numPr>
        <w:spacing w:after="240"/>
        <w:rPr>
          <w:rFonts w:cstheme="minorHAnsi"/>
        </w:rPr>
      </w:pPr>
      <w:r w:rsidRPr="00EC337A">
        <w:rPr>
          <w:rFonts w:cstheme="minorHAnsi"/>
        </w:rPr>
        <w:t>The existing unit requires minor repairs (&lt;$</w:t>
      </w:r>
      <w:r w:rsidR="008F5E8D">
        <w:rPr>
          <w:rFonts w:cstheme="minorHAnsi"/>
        </w:rPr>
        <w:t>918</w:t>
      </w:r>
      <w:r w:rsidRPr="00EC337A">
        <w:rPr>
          <w:rFonts w:cstheme="minorHAnsi"/>
        </w:rPr>
        <w:t>)</w:t>
      </w:r>
      <w:r w:rsidR="00EC337A">
        <w:rPr>
          <w:rStyle w:val="FootnoteReference"/>
        </w:rPr>
        <w:footnoteReference w:id="2"/>
      </w:r>
      <w:r w:rsidRPr="00EC337A">
        <w:rPr>
          <w:rFonts w:cstheme="minorHAnsi"/>
        </w:rPr>
        <w:t xml:space="preserve">. </w:t>
      </w:r>
    </w:p>
    <w:p w14:paraId="27732632" w14:textId="77777777" w:rsidR="00C8291C" w:rsidRPr="00EC337A" w:rsidRDefault="003E7952" w:rsidP="00EC337A">
      <w:pPr>
        <w:pStyle w:val="ListParagraph"/>
        <w:numPr>
          <w:ilvl w:val="2"/>
          <w:numId w:val="4"/>
        </w:numPr>
        <w:spacing w:after="240"/>
        <w:rPr>
          <w:rFonts w:cstheme="minorHAnsi"/>
        </w:rPr>
      </w:pPr>
      <w:r w:rsidRPr="00EC337A">
        <w:rPr>
          <w:rFonts w:cstheme="minorHAnsi"/>
        </w:rPr>
        <w:t>All other conditions will be considered Time of Sale.</w:t>
      </w:r>
    </w:p>
    <w:p w14:paraId="078D057D" w14:textId="77777777" w:rsidR="00EC337A" w:rsidRPr="00EC337A" w:rsidRDefault="00EC337A" w:rsidP="009B5C78">
      <w:pPr>
        <w:pStyle w:val="ListParagraph"/>
        <w:spacing w:after="240"/>
        <w:ind w:firstLine="720"/>
        <w:rPr>
          <w:rFonts w:cstheme="minorHAnsi"/>
        </w:rPr>
      </w:pPr>
      <w:r w:rsidRPr="00EC337A">
        <w:rPr>
          <w:rFonts w:cstheme="minorHAnsi"/>
        </w:rPr>
        <w:t>The Baseline SEER of the existing unit replaced:</w:t>
      </w:r>
    </w:p>
    <w:p w14:paraId="48183E2A" w14:textId="77777777" w:rsidR="00C8291C" w:rsidRPr="00EC337A" w:rsidRDefault="003E7952" w:rsidP="00EC337A">
      <w:pPr>
        <w:pStyle w:val="ListParagraph"/>
        <w:numPr>
          <w:ilvl w:val="2"/>
          <w:numId w:val="5"/>
        </w:numPr>
        <w:spacing w:after="240"/>
        <w:rPr>
          <w:rFonts w:cstheme="minorHAnsi"/>
        </w:rPr>
      </w:pPr>
      <w:r w:rsidRPr="00EC337A">
        <w:rPr>
          <w:rFonts w:cstheme="minorHAnsi"/>
        </w:rPr>
        <w:t>If the SEER of the existing unit is known and &lt;=10, the Baseline SEER is the actual SEER value of the unit replaced. If the SEER is &gt;10, the Baseline SEER = 1</w:t>
      </w:r>
      <w:r>
        <w:rPr>
          <w:rFonts w:cstheme="minorHAnsi"/>
        </w:rPr>
        <w:t>4</w:t>
      </w:r>
      <w:r w:rsidRPr="00EC337A">
        <w:rPr>
          <w:rFonts w:cstheme="minorHAnsi"/>
        </w:rPr>
        <w:t xml:space="preserve">. </w:t>
      </w:r>
    </w:p>
    <w:p w14:paraId="65159C1C" w14:textId="77777777" w:rsidR="00C8291C" w:rsidRPr="00EC337A" w:rsidRDefault="003E7952" w:rsidP="00EC337A">
      <w:pPr>
        <w:pStyle w:val="ListParagraph"/>
        <w:numPr>
          <w:ilvl w:val="2"/>
          <w:numId w:val="5"/>
        </w:numPr>
        <w:spacing w:after="240"/>
        <w:rPr>
          <w:rFonts w:cstheme="minorHAnsi"/>
        </w:rPr>
      </w:pPr>
      <w:r w:rsidRPr="00EC337A">
        <w:rPr>
          <w:rFonts w:cstheme="minorHAnsi"/>
        </w:rPr>
        <w:t>If the SEER of the existing unit is unknown and the install date of the existing unit is &lt;2007, the Baseline SEER = 10.</w:t>
      </w:r>
    </w:p>
    <w:p w14:paraId="0912C99F" w14:textId="4338411A" w:rsidR="00C8291C" w:rsidRPr="00EC337A" w:rsidRDefault="003E7952" w:rsidP="00EC337A">
      <w:pPr>
        <w:pStyle w:val="ListParagraph"/>
        <w:numPr>
          <w:ilvl w:val="2"/>
          <w:numId w:val="5"/>
        </w:numPr>
        <w:spacing w:after="240"/>
        <w:rPr>
          <w:rFonts w:cstheme="minorHAnsi"/>
        </w:rPr>
      </w:pPr>
      <w:r w:rsidRPr="00EC337A">
        <w:rPr>
          <w:rFonts w:cstheme="minorHAnsi"/>
        </w:rPr>
        <w:t xml:space="preserve">If the operational status, repair cost or SEER of the existing unit is unknown, </w:t>
      </w:r>
      <w:del w:id="10" w:author="Samuel Dent" w:date="2015-12-16T08:46:00Z">
        <w:r w:rsidRPr="00EC337A">
          <w:rPr>
            <w:rFonts w:cstheme="minorHAnsi"/>
          </w:rPr>
          <w:delText>the Baseline SEER = 1</w:delText>
        </w:r>
        <w:r>
          <w:rPr>
            <w:rFonts w:cstheme="minorHAnsi"/>
          </w:rPr>
          <w:delText>4</w:delText>
        </w:r>
        <w:r w:rsidRPr="00EC337A">
          <w:rPr>
            <w:rFonts w:cstheme="minorHAnsi"/>
          </w:rPr>
          <w:delText>.</w:delText>
        </w:r>
      </w:del>
      <w:ins w:id="11" w:author="Samuel Dent" w:date="2015-12-16T08:46:00Z">
        <w:r w:rsidR="00FB11CC">
          <w:rPr>
            <w:rFonts w:cstheme="minorHAnsi"/>
          </w:rPr>
          <w:t>use time of sale assumptions</w:t>
        </w:r>
        <w:r w:rsidRPr="00EC337A">
          <w:rPr>
            <w:rFonts w:cstheme="minorHAnsi"/>
          </w:rPr>
          <w:t>.</w:t>
        </w:r>
      </w:ins>
      <w:r w:rsidRPr="00EC337A">
        <w:rPr>
          <w:rFonts w:cstheme="minorHAnsi"/>
        </w:rPr>
        <w:t xml:space="preserve"> </w:t>
      </w:r>
    </w:p>
    <w:p w14:paraId="30CD9E5F" w14:textId="77777777" w:rsidR="00EC337A" w:rsidRDefault="00EC337A" w:rsidP="009B5C78">
      <w:pPr>
        <w:pStyle w:val="ListParagraph"/>
        <w:spacing w:after="240"/>
        <w:rPr>
          <w:rFonts w:cstheme="minorHAnsi"/>
        </w:rPr>
      </w:pPr>
    </w:p>
    <w:p w14:paraId="4DBBEECC" w14:textId="6DCDB90B" w:rsidR="00B147FD" w:rsidRPr="002551AE" w:rsidRDefault="00B147FD" w:rsidP="009B5C78">
      <w:pPr>
        <w:pStyle w:val="ListParagraph"/>
        <w:spacing w:after="240"/>
        <w:ind w:left="1440"/>
        <w:rPr>
          <w:rFonts w:cstheme="minorHAnsi"/>
          <w:szCs w:val="20"/>
        </w:rPr>
      </w:pPr>
      <w:r w:rsidRPr="002551AE">
        <w:rPr>
          <w:rFonts w:cstheme="minorHAnsi"/>
          <w:color w:val="000000"/>
          <w:szCs w:val="20"/>
        </w:rPr>
        <w:t>A weighted average early replacement rate is provided for use when the actual baseline early replacement rates are unknown</w:t>
      </w:r>
      <w:r>
        <w:rPr>
          <w:rFonts w:cstheme="minorHAnsi"/>
          <w:color w:val="000000"/>
          <w:szCs w:val="20"/>
        </w:rPr>
        <w:t>.</w:t>
      </w:r>
      <w:r>
        <w:rPr>
          <w:rStyle w:val="FootnoteReference"/>
          <w:rFonts w:eastAsiaTheme="minorEastAsia"/>
          <w:color w:val="000000"/>
        </w:rPr>
        <w:footnoteReference w:id="3"/>
      </w:r>
    </w:p>
    <w:p w14:paraId="3DC4D4E9" w14:textId="77777777" w:rsidR="00B147FD" w:rsidRDefault="00B147FD" w:rsidP="00B147FD">
      <w:pPr>
        <w:pStyle w:val="Caption"/>
      </w:pPr>
      <w:r>
        <w:t>Deemed Early Replacement Rates For ASHP</w:t>
      </w:r>
    </w:p>
    <w:tbl>
      <w:tblPr>
        <w:tblW w:w="7920" w:type="dxa"/>
        <w:tblInd w:w="1548" w:type="dxa"/>
        <w:tblCellMar>
          <w:left w:w="0" w:type="dxa"/>
          <w:right w:w="0" w:type="dxa"/>
        </w:tblCellMar>
        <w:tblLook w:val="04A0" w:firstRow="1" w:lastRow="0" w:firstColumn="1" w:lastColumn="0" w:noHBand="0" w:noVBand="1"/>
      </w:tblPr>
      <w:tblGrid>
        <w:gridCol w:w="4770"/>
        <w:gridCol w:w="3150"/>
      </w:tblGrid>
      <w:tr w:rsidR="00B147FD" w:rsidRPr="000563D8" w14:paraId="3CF5FA11" w14:textId="77777777" w:rsidTr="00321596">
        <w:trPr>
          <w:trHeight w:val="277"/>
        </w:trPr>
        <w:tc>
          <w:tcPr>
            <w:tcW w:w="4770" w:type="dxa"/>
            <w:tcBorders>
              <w:top w:val="single" w:sz="8" w:space="0" w:color="auto"/>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tcPr>
          <w:p w14:paraId="4328CF74" w14:textId="77777777" w:rsidR="00B147FD" w:rsidRPr="000563D8" w:rsidRDefault="00B147FD" w:rsidP="00321596">
            <w:pPr>
              <w:jc w:val="center"/>
              <w:rPr>
                <w:b/>
                <w:color w:val="FFFFFF" w:themeColor="background1"/>
              </w:rPr>
            </w:pPr>
          </w:p>
        </w:tc>
        <w:tc>
          <w:tcPr>
            <w:tcW w:w="3150" w:type="dxa"/>
            <w:tcBorders>
              <w:top w:val="single" w:sz="8" w:space="0" w:color="auto"/>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vAlign w:val="center"/>
            <w:hideMark/>
          </w:tcPr>
          <w:p w14:paraId="0FAB62B2" w14:textId="77777777" w:rsidR="00B147FD" w:rsidRPr="000563D8" w:rsidRDefault="00B147FD" w:rsidP="00321596">
            <w:pPr>
              <w:jc w:val="center"/>
              <w:rPr>
                <w:b/>
                <w:color w:val="FFFFFF" w:themeColor="background1"/>
              </w:rPr>
            </w:pPr>
            <w:r w:rsidRPr="000563D8">
              <w:rPr>
                <w:b/>
                <w:color w:val="FFFFFF" w:themeColor="background1"/>
              </w:rPr>
              <w:t>Deemed Early Replacement Rate</w:t>
            </w:r>
          </w:p>
        </w:tc>
      </w:tr>
      <w:tr w:rsidR="00B147FD" w:rsidRPr="000563D8" w14:paraId="0AC6EE1B" w14:textId="77777777" w:rsidTr="00321596">
        <w:trPr>
          <w:trHeight w:val="215"/>
        </w:trPr>
        <w:tc>
          <w:tcPr>
            <w:tcW w:w="477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38728E1" w14:textId="77777777" w:rsidR="00B147FD" w:rsidRPr="000563D8" w:rsidRDefault="00B147FD" w:rsidP="00321596">
            <w:r w:rsidRPr="000563D8">
              <w:t>Early Replacement Rate for ASHP participants</w:t>
            </w:r>
          </w:p>
        </w:tc>
        <w:tc>
          <w:tcPr>
            <w:tcW w:w="3150" w:type="dxa"/>
            <w:tcBorders>
              <w:top w:val="nil"/>
              <w:left w:val="nil"/>
              <w:bottom w:val="single" w:sz="8" w:space="0" w:color="auto"/>
              <w:right w:val="single" w:sz="8" w:space="0" w:color="auto"/>
            </w:tcBorders>
            <w:tcMar>
              <w:top w:w="0" w:type="dxa"/>
              <w:left w:w="108" w:type="dxa"/>
              <w:bottom w:w="0" w:type="dxa"/>
              <w:right w:w="108" w:type="dxa"/>
            </w:tcMar>
            <w:vAlign w:val="center"/>
          </w:tcPr>
          <w:p w14:paraId="33381D40" w14:textId="77777777" w:rsidR="00B147FD" w:rsidRPr="000563D8" w:rsidRDefault="00B147FD" w:rsidP="00321596">
            <w:pPr>
              <w:jc w:val="center"/>
            </w:pPr>
            <w:r w:rsidRPr="000563D8">
              <w:t>7%</w:t>
            </w:r>
          </w:p>
        </w:tc>
      </w:tr>
    </w:tbl>
    <w:p w14:paraId="0CA92AB9" w14:textId="77777777" w:rsidR="00B147FD" w:rsidRPr="007A04E8" w:rsidRDefault="00B147FD" w:rsidP="00B147FD">
      <w:pPr>
        <w:pStyle w:val="ListParagraph"/>
        <w:ind w:left="1440"/>
        <w:rPr>
          <w:rFonts w:cstheme="minorHAnsi"/>
          <w:szCs w:val="20"/>
        </w:rPr>
      </w:pPr>
    </w:p>
    <w:p w14:paraId="50D8B56D" w14:textId="77777777" w:rsidR="00B147FD" w:rsidRPr="000B7BB6" w:rsidRDefault="00B147FD" w:rsidP="00B147FD">
      <w:pPr>
        <w:rPr>
          <w:rFonts w:cstheme="minorHAnsi"/>
          <w:szCs w:val="20"/>
        </w:rPr>
      </w:pPr>
      <w:r w:rsidRPr="000B7BB6">
        <w:rPr>
          <w:rFonts w:cstheme="minorHAnsi"/>
          <w:szCs w:val="20"/>
        </w:rPr>
        <w:t>This measure was developed to be applicable to the following program types:  TOS, NC</w:t>
      </w:r>
      <w:r>
        <w:rPr>
          <w:rFonts w:cstheme="minorHAnsi"/>
          <w:szCs w:val="20"/>
        </w:rPr>
        <w:t>, EREP</w:t>
      </w:r>
      <w:r w:rsidRPr="000B7BB6">
        <w:rPr>
          <w:rFonts w:cstheme="minorHAnsi"/>
          <w:szCs w:val="20"/>
        </w:rPr>
        <w:t>.  If applied to other program types, the measure savings should be verified.</w:t>
      </w:r>
    </w:p>
    <w:p w14:paraId="24B4F59C" w14:textId="77777777" w:rsidR="00B147FD" w:rsidRPr="000B7BB6" w:rsidRDefault="00B147FD" w:rsidP="00B147FD">
      <w:pPr>
        <w:pStyle w:val="Heading6"/>
      </w:pPr>
      <w:r w:rsidRPr="00B41203">
        <w:t xml:space="preserve">Definition of Efficient Equipment </w:t>
      </w:r>
    </w:p>
    <w:p w14:paraId="4D3F216F" w14:textId="77777777" w:rsidR="00B147FD" w:rsidRPr="000B7BB6" w:rsidRDefault="00B147FD" w:rsidP="00B147FD">
      <w:pPr>
        <w:rPr>
          <w:rFonts w:cstheme="minorHAnsi"/>
          <w:b/>
          <w:iCs/>
        </w:rPr>
      </w:pPr>
      <w:r w:rsidRPr="000B7BB6">
        <w:rPr>
          <w:rFonts w:cstheme="minorHAnsi"/>
        </w:rPr>
        <w:t xml:space="preserve">A new residential sized (&lt;= 65,000 </w:t>
      </w:r>
      <w:r>
        <w:rPr>
          <w:rFonts w:cstheme="minorHAnsi"/>
        </w:rPr>
        <w:t>Btu</w:t>
      </w:r>
      <w:r w:rsidRPr="000B7BB6">
        <w:rPr>
          <w:rFonts w:cstheme="minorHAnsi"/>
        </w:rPr>
        <w:t>/hr) air source heat pump with specifications to be determined by program.</w:t>
      </w:r>
    </w:p>
    <w:p w14:paraId="09F28F45" w14:textId="77777777" w:rsidR="00B147FD" w:rsidRPr="000B7BB6" w:rsidRDefault="00B147FD" w:rsidP="00B147FD">
      <w:pPr>
        <w:pStyle w:val="Heading6"/>
      </w:pPr>
      <w:r w:rsidRPr="000B7BB6">
        <w:t xml:space="preserve">Definition of Baseline Equipment </w:t>
      </w:r>
    </w:p>
    <w:p w14:paraId="396F0BC7" w14:textId="77777777" w:rsidR="00B147FD" w:rsidRDefault="00B147FD" w:rsidP="00B147FD">
      <w:pPr>
        <w:rPr>
          <w:rFonts w:cstheme="minorHAnsi"/>
        </w:rPr>
      </w:pPr>
      <w:r w:rsidRPr="000B7BB6">
        <w:rPr>
          <w:rFonts w:cstheme="minorHAnsi"/>
        </w:rPr>
        <w:t xml:space="preserve">A new residential sized (&lt;= 65,000 </w:t>
      </w:r>
      <w:r>
        <w:rPr>
          <w:rFonts w:cstheme="minorHAnsi"/>
        </w:rPr>
        <w:t>Btu</w:t>
      </w:r>
      <w:r w:rsidRPr="000B7BB6">
        <w:rPr>
          <w:rFonts w:cstheme="minorHAnsi"/>
        </w:rPr>
        <w:t xml:space="preserve">/hr) air source heat pump meeting federal standards. </w:t>
      </w:r>
    </w:p>
    <w:p w14:paraId="7423B698" w14:textId="77777777" w:rsidR="00B147FD" w:rsidRPr="000B7BB6" w:rsidRDefault="00B147FD" w:rsidP="00B147FD">
      <w:pPr>
        <w:rPr>
          <w:rFonts w:cstheme="minorHAnsi"/>
        </w:rPr>
      </w:pPr>
      <w:r w:rsidRPr="000B7BB6">
        <w:rPr>
          <w:rFonts w:cstheme="minorHAnsi"/>
        </w:rPr>
        <w:t>The baseline for the Time of Sale measure is based on the current Federal Standard efficiency level</w:t>
      </w:r>
      <w:r>
        <w:rPr>
          <w:rFonts w:cstheme="minorHAnsi"/>
        </w:rPr>
        <w:t xml:space="preserve"> as of January 1</w:t>
      </w:r>
      <w:r w:rsidRPr="009C362B">
        <w:rPr>
          <w:rFonts w:cstheme="minorHAnsi"/>
          <w:vertAlign w:val="superscript"/>
        </w:rPr>
        <w:t>st</w:t>
      </w:r>
      <w:r>
        <w:rPr>
          <w:rFonts w:cstheme="minorHAnsi"/>
        </w:rPr>
        <w:t xml:space="preserve"> </w:t>
      </w:r>
      <w:r>
        <w:rPr>
          <w:rFonts w:cstheme="minorHAnsi"/>
        </w:rPr>
        <w:lastRenderedPageBreak/>
        <w:t>2015</w:t>
      </w:r>
      <w:r w:rsidRPr="000B7BB6">
        <w:rPr>
          <w:rFonts w:cstheme="minorHAnsi"/>
        </w:rPr>
        <w:t>; 1</w:t>
      </w:r>
      <w:r>
        <w:rPr>
          <w:rFonts w:cstheme="minorHAnsi"/>
        </w:rPr>
        <w:t>4</w:t>
      </w:r>
      <w:r w:rsidRPr="000B7BB6">
        <w:rPr>
          <w:rFonts w:cstheme="minorHAnsi"/>
        </w:rPr>
        <w:t xml:space="preserve"> SEER</w:t>
      </w:r>
      <w:r>
        <w:rPr>
          <w:rFonts w:cstheme="minorHAnsi"/>
        </w:rPr>
        <w:t xml:space="preserve"> and 8.2HSPF</w:t>
      </w:r>
      <w:r w:rsidRPr="000B7BB6">
        <w:rPr>
          <w:rFonts w:cstheme="minorHAnsi"/>
        </w:rPr>
        <w:t>.</w:t>
      </w:r>
    </w:p>
    <w:p w14:paraId="1920D53D" w14:textId="77777777" w:rsidR="00B147FD" w:rsidRPr="000B7BB6" w:rsidRDefault="00B147FD" w:rsidP="00B147FD">
      <w:pPr>
        <w:rPr>
          <w:rFonts w:cstheme="minorHAnsi"/>
        </w:rPr>
      </w:pPr>
      <w:r w:rsidRPr="000B7BB6">
        <w:rPr>
          <w:rFonts w:cstheme="minorHAnsi"/>
        </w:rPr>
        <w:t xml:space="preserve">The baseline for the early replacement measure is the efficiency of the existing equipment for the assumed remaining useful life of the unit and the new baseline as defined above for the remainder of the measure life. </w:t>
      </w:r>
    </w:p>
    <w:p w14:paraId="1BA14DEB" w14:textId="77777777" w:rsidR="00B147FD" w:rsidRPr="000B7BB6" w:rsidRDefault="00B147FD" w:rsidP="00B147FD">
      <w:pPr>
        <w:pStyle w:val="Heading6"/>
      </w:pPr>
      <w:r w:rsidRPr="000B7BB6">
        <w:t xml:space="preserve">Deemed Lifetime of Efficient Equipment </w:t>
      </w:r>
    </w:p>
    <w:p w14:paraId="1636F229" w14:textId="0840D189" w:rsidR="00B147FD" w:rsidRDefault="00B147FD" w:rsidP="00B147FD">
      <w:pPr>
        <w:rPr>
          <w:rFonts w:cstheme="minorHAnsi"/>
        </w:rPr>
      </w:pPr>
      <w:r w:rsidRPr="000B7BB6">
        <w:rPr>
          <w:rFonts w:cstheme="minorHAnsi"/>
        </w:rPr>
        <w:t xml:space="preserve">The expected </w:t>
      </w:r>
      <w:r w:rsidRPr="000B7BB6">
        <w:rPr>
          <w:rFonts w:cstheme="minorHAnsi"/>
          <w:iCs/>
        </w:rPr>
        <w:t>measure</w:t>
      </w:r>
      <w:r w:rsidRPr="000B7BB6">
        <w:rPr>
          <w:rFonts w:cstheme="minorHAnsi"/>
        </w:rPr>
        <w:t xml:space="preserve"> life is assumed to be </w:t>
      </w:r>
      <w:r w:rsidRPr="000B7BB6">
        <w:rPr>
          <w:rFonts w:cstheme="minorHAnsi"/>
          <w:noProof/>
        </w:rPr>
        <w:t>18 years</w:t>
      </w:r>
      <w:r>
        <w:rPr>
          <w:rFonts w:cstheme="minorHAnsi"/>
          <w:noProof/>
        </w:rPr>
        <w:t>.</w:t>
      </w:r>
      <w:r w:rsidRPr="00B41203">
        <w:rPr>
          <w:rFonts w:cstheme="minorHAnsi"/>
          <w:vertAlign w:val="superscript"/>
        </w:rPr>
        <w:footnoteReference w:id="4"/>
      </w:r>
      <w:r w:rsidRPr="000B7BB6">
        <w:rPr>
          <w:rFonts w:cstheme="minorHAnsi"/>
        </w:rPr>
        <w:t xml:space="preserve"> </w:t>
      </w:r>
    </w:p>
    <w:p w14:paraId="54F4D4CD" w14:textId="39B335E2" w:rsidR="00B147FD" w:rsidRPr="000B7BB6" w:rsidRDefault="00B147FD" w:rsidP="00B147FD">
      <w:pPr>
        <w:rPr>
          <w:rFonts w:cstheme="minorHAnsi"/>
        </w:rPr>
      </w:pPr>
      <w:r w:rsidRPr="000B7BB6">
        <w:rPr>
          <w:rFonts w:cstheme="minorHAnsi"/>
        </w:rPr>
        <w:t>Remaining life of existing equipment is assumed to be 6 years</w:t>
      </w:r>
      <w:r>
        <w:rPr>
          <w:rFonts w:cstheme="minorHAnsi"/>
        </w:rPr>
        <w:t>.</w:t>
      </w:r>
      <w:r w:rsidRPr="000B7BB6">
        <w:rPr>
          <w:rStyle w:val="FootnoteReference"/>
          <w:rFonts w:eastAsiaTheme="minorEastAsia"/>
        </w:rPr>
        <w:footnoteReference w:id="5"/>
      </w:r>
    </w:p>
    <w:p w14:paraId="4F94A85E" w14:textId="77777777" w:rsidR="00B147FD" w:rsidRPr="000B7BB6" w:rsidRDefault="00B147FD" w:rsidP="00B147FD">
      <w:pPr>
        <w:pStyle w:val="Heading6"/>
      </w:pPr>
      <w:r w:rsidRPr="000B7BB6">
        <w:t xml:space="preserve">Deemed Measure Cost </w:t>
      </w:r>
    </w:p>
    <w:p w14:paraId="150C0D92" w14:textId="664C41BB" w:rsidR="00B147FD" w:rsidRPr="00B41203" w:rsidRDefault="00B147FD" w:rsidP="00B147FD">
      <w:pPr>
        <w:rPr>
          <w:rFonts w:cstheme="minorHAnsi"/>
        </w:rPr>
      </w:pPr>
      <w:r w:rsidRPr="000B7BB6">
        <w:rPr>
          <w:rFonts w:cstheme="minorHAnsi"/>
        </w:rPr>
        <w:t>Time of sale: The incremental capital cost for this measure is dependent on the efficiency of the new unit</w:t>
      </w:r>
      <w:r w:rsidRPr="00A05FC2">
        <w:rPr>
          <w:rStyle w:val="FootnoteReference"/>
          <w:rFonts w:eastAsiaTheme="minorEastAsia"/>
        </w:rPr>
        <w:footnoteReference w:id="6"/>
      </w:r>
      <w:r w:rsidRPr="00A05FC2">
        <w:rPr>
          <w:rFonts w:cstheme="minorHAnsi"/>
        </w:rPr>
        <w:t xml:space="preserve">. </w:t>
      </w:r>
    </w:p>
    <w:tbl>
      <w:tblPr>
        <w:tblW w:w="3420" w:type="dxa"/>
        <w:jc w:val="center"/>
        <w:tblInd w:w="1548" w:type="dxa"/>
        <w:tblLook w:val="04A0" w:firstRow="1" w:lastRow="0" w:firstColumn="1" w:lastColumn="0" w:noHBand="0" w:noVBand="1"/>
      </w:tblPr>
      <w:tblGrid>
        <w:gridCol w:w="1530"/>
        <w:gridCol w:w="1890"/>
      </w:tblGrid>
      <w:tr w:rsidR="00B147FD" w:rsidRPr="000563D8" w14:paraId="1087F5F1" w14:textId="77777777" w:rsidTr="00321596">
        <w:trPr>
          <w:trHeight w:val="270"/>
          <w:jc w:val="center"/>
        </w:trPr>
        <w:tc>
          <w:tcPr>
            <w:tcW w:w="153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0A715157" w14:textId="77777777" w:rsidR="00B147FD" w:rsidRPr="000563D8" w:rsidRDefault="00B147FD" w:rsidP="00321596">
            <w:pPr>
              <w:jc w:val="center"/>
              <w:rPr>
                <w:b/>
                <w:color w:val="FFFFFF" w:themeColor="background1"/>
              </w:rPr>
            </w:pPr>
            <w:r w:rsidRPr="000563D8">
              <w:rPr>
                <w:b/>
                <w:color w:val="FFFFFF" w:themeColor="background1"/>
              </w:rPr>
              <w:t>Efficiency (SEER)</w:t>
            </w:r>
          </w:p>
        </w:tc>
        <w:tc>
          <w:tcPr>
            <w:tcW w:w="18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384A2C08" w14:textId="1682A04B" w:rsidR="00B147FD" w:rsidRPr="000563D8" w:rsidRDefault="00B147FD" w:rsidP="008F5E8D">
            <w:pPr>
              <w:jc w:val="center"/>
              <w:rPr>
                <w:b/>
                <w:color w:val="FFFFFF" w:themeColor="background1"/>
              </w:rPr>
            </w:pPr>
            <w:r w:rsidRPr="000563D8">
              <w:rPr>
                <w:b/>
                <w:color w:val="FFFFFF" w:themeColor="background1"/>
              </w:rPr>
              <w:t xml:space="preserve">Incremental Cost </w:t>
            </w:r>
          </w:p>
        </w:tc>
      </w:tr>
      <w:tr w:rsidR="00B147FD" w:rsidRPr="000563D8" w14:paraId="5D44FC6F" w14:textId="77777777" w:rsidTr="00321596">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4AF2D985" w14:textId="77777777" w:rsidR="00B147FD" w:rsidRPr="000563D8" w:rsidRDefault="00B147FD" w:rsidP="00321596">
            <w:pPr>
              <w:jc w:val="center"/>
            </w:pPr>
            <w:r w:rsidRPr="000563D8">
              <w:t>15</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14:paraId="618F9B48" w14:textId="2C4C0C4D" w:rsidR="00B147FD" w:rsidRPr="000563D8" w:rsidRDefault="00B147FD" w:rsidP="008F5E8D">
            <w:pPr>
              <w:jc w:val="center"/>
            </w:pPr>
            <w:r w:rsidRPr="000563D8">
              <w:t>$</w:t>
            </w:r>
            <w:r w:rsidR="008F5E8D">
              <w:t>849</w:t>
            </w:r>
          </w:p>
        </w:tc>
      </w:tr>
      <w:tr w:rsidR="00B147FD" w:rsidRPr="000563D8" w14:paraId="6219AC21" w14:textId="77777777" w:rsidTr="00321596">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3A952204" w14:textId="77777777" w:rsidR="00B147FD" w:rsidRPr="000563D8" w:rsidRDefault="00B147FD" w:rsidP="00321596">
            <w:pPr>
              <w:jc w:val="center"/>
            </w:pPr>
            <w:r w:rsidRPr="000563D8">
              <w:t>16</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14:paraId="0646B851" w14:textId="7C80C281" w:rsidR="00B147FD" w:rsidRPr="000563D8" w:rsidRDefault="00B147FD" w:rsidP="00321596">
            <w:pPr>
              <w:jc w:val="center"/>
            </w:pPr>
            <w:r w:rsidRPr="000563D8">
              <w:t>$</w:t>
            </w:r>
            <w:r w:rsidR="008F5E8D">
              <w:t>1701</w:t>
            </w:r>
          </w:p>
        </w:tc>
      </w:tr>
      <w:tr w:rsidR="00B147FD" w:rsidRPr="000563D8" w14:paraId="53AF869C" w14:textId="77777777" w:rsidTr="00321596">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0DED4A61" w14:textId="77777777" w:rsidR="00B147FD" w:rsidRPr="000563D8" w:rsidRDefault="00B147FD" w:rsidP="00321596">
            <w:pPr>
              <w:jc w:val="center"/>
            </w:pPr>
            <w:r w:rsidRPr="000563D8">
              <w:t>17</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14:paraId="634B1D4A" w14:textId="72B2DB93" w:rsidR="00B147FD" w:rsidRPr="000563D8" w:rsidRDefault="00B147FD" w:rsidP="00321596">
            <w:pPr>
              <w:jc w:val="center"/>
            </w:pPr>
            <w:r w:rsidRPr="000563D8">
              <w:t>$</w:t>
            </w:r>
            <w:r w:rsidR="008F5E8D">
              <w:t>2209</w:t>
            </w:r>
          </w:p>
        </w:tc>
      </w:tr>
      <w:tr w:rsidR="00B147FD" w:rsidRPr="000563D8" w14:paraId="46740717" w14:textId="77777777" w:rsidTr="00321596">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0FCBE9A3" w14:textId="77777777" w:rsidR="00B147FD" w:rsidRPr="000563D8" w:rsidRDefault="00B147FD" w:rsidP="00321596">
            <w:pPr>
              <w:jc w:val="center"/>
            </w:pPr>
            <w:r w:rsidRPr="000563D8">
              <w:t>18</w:t>
            </w:r>
          </w:p>
        </w:tc>
        <w:tc>
          <w:tcPr>
            <w:tcW w:w="1890" w:type="dxa"/>
            <w:tcBorders>
              <w:top w:val="nil"/>
              <w:left w:val="nil"/>
              <w:bottom w:val="single" w:sz="4" w:space="0" w:color="auto"/>
              <w:right w:val="single" w:sz="8" w:space="0" w:color="auto"/>
            </w:tcBorders>
            <w:shd w:val="clear" w:color="auto" w:fill="FFFFFF" w:themeFill="background1"/>
            <w:noWrap/>
            <w:vAlign w:val="bottom"/>
            <w:hideMark/>
          </w:tcPr>
          <w:p w14:paraId="1CCED953" w14:textId="529E9B40" w:rsidR="00B147FD" w:rsidRPr="000563D8" w:rsidRDefault="00B147FD" w:rsidP="00321596">
            <w:pPr>
              <w:jc w:val="center"/>
            </w:pPr>
            <w:r w:rsidRPr="000563D8">
              <w:t>$</w:t>
            </w:r>
            <w:r w:rsidR="008F5E8D">
              <w:t>2797</w:t>
            </w:r>
          </w:p>
        </w:tc>
      </w:tr>
    </w:tbl>
    <w:p w14:paraId="6C40D133" w14:textId="77777777" w:rsidR="00B147FD" w:rsidRDefault="00B147FD" w:rsidP="00B147FD">
      <w:pPr>
        <w:rPr>
          <w:rFonts w:cstheme="minorHAnsi"/>
        </w:rPr>
      </w:pPr>
    </w:p>
    <w:p w14:paraId="0DA6752F" w14:textId="633EC0AA" w:rsidR="00B147FD" w:rsidRDefault="00B147FD" w:rsidP="00B147FD">
      <w:pPr>
        <w:rPr>
          <w:rFonts w:cstheme="minorHAnsi"/>
        </w:rPr>
      </w:pPr>
      <w:r w:rsidRPr="000B7BB6">
        <w:rPr>
          <w:rFonts w:cstheme="minorHAnsi"/>
        </w:rPr>
        <w:t xml:space="preserve">Early replacement: The </w:t>
      </w:r>
      <w:r>
        <w:rPr>
          <w:rFonts w:cstheme="minorHAnsi"/>
        </w:rPr>
        <w:t>full install</w:t>
      </w:r>
      <w:r w:rsidRPr="000B7BB6">
        <w:rPr>
          <w:rFonts w:cstheme="minorHAnsi"/>
        </w:rPr>
        <w:t xml:space="preserve"> cost for this measure is the actual cost of removing the existing unit and installing the new one. If this is unknown, assume</w:t>
      </w:r>
      <w:r>
        <w:rPr>
          <w:rFonts w:cstheme="minorHAnsi"/>
        </w:rPr>
        <w:t xml:space="preserve"> the following</w:t>
      </w:r>
      <w:r>
        <w:rPr>
          <w:rStyle w:val="FootnoteReference"/>
          <w:rFonts w:eastAsiaTheme="minorEastAsia"/>
        </w:rPr>
        <w:footnoteReference w:id="7"/>
      </w:r>
      <w:r>
        <w:rPr>
          <w:rFonts w:cstheme="minorHAnsi"/>
        </w:rPr>
        <w:t>:</w:t>
      </w:r>
    </w:p>
    <w:tbl>
      <w:tblPr>
        <w:tblW w:w="3420" w:type="dxa"/>
        <w:jc w:val="center"/>
        <w:tblInd w:w="1548" w:type="dxa"/>
        <w:tblLook w:val="04A0" w:firstRow="1" w:lastRow="0" w:firstColumn="1" w:lastColumn="0" w:noHBand="0" w:noVBand="1"/>
      </w:tblPr>
      <w:tblGrid>
        <w:gridCol w:w="1530"/>
        <w:gridCol w:w="1890"/>
      </w:tblGrid>
      <w:tr w:rsidR="00B147FD" w:rsidRPr="000563D8" w14:paraId="34D5CF00" w14:textId="77777777" w:rsidTr="00321596">
        <w:trPr>
          <w:trHeight w:val="270"/>
          <w:jc w:val="center"/>
        </w:trPr>
        <w:tc>
          <w:tcPr>
            <w:tcW w:w="153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45EA55E1" w14:textId="77777777" w:rsidR="00B147FD" w:rsidRPr="000563D8" w:rsidRDefault="00B147FD" w:rsidP="00321596">
            <w:pPr>
              <w:jc w:val="center"/>
              <w:rPr>
                <w:b/>
                <w:color w:val="FFFFFF" w:themeColor="background1"/>
              </w:rPr>
            </w:pPr>
            <w:r w:rsidRPr="000563D8">
              <w:rPr>
                <w:b/>
                <w:color w:val="FFFFFF" w:themeColor="background1"/>
              </w:rPr>
              <w:t>Efficiency (SEER)</w:t>
            </w:r>
          </w:p>
        </w:tc>
        <w:tc>
          <w:tcPr>
            <w:tcW w:w="189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49ED6F5B" w14:textId="79721B16" w:rsidR="00B147FD" w:rsidRPr="000563D8" w:rsidRDefault="00B147FD" w:rsidP="008F5E8D">
            <w:pPr>
              <w:jc w:val="center"/>
              <w:rPr>
                <w:b/>
                <w:color w:val="FFFFFF" w:themeColor="background1"/>
              </w:rPr>
            </w:pPr>
            <w:r w:rsidRPr="000563D8">
              <w:rPr>
                <w:b/>
                <w:color w:val="FFFFFF" w:themeColor="background1"/>
              </w:rPr>
              <w:t xml:space="preserve">Full Retrofit Cost (including labor) </w:t>
            </w:r>
          </w:p>
        </w:tc>
      </w:tr>
      <w:tr w:rsidR="008F5E8D" w:rsidRPr="000563D8" w14:paraId="63C438A8" w14:textId="77777777" w:rsidTr="009B5C78">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0972FDC8" w14:textId="77777777" w:rsidR="008F5E8D" w:rsidRPr="000563D8" w:rsidRDefault="008F5E8D" w:rsidP="00321596">
            <w:pPr>
              <w:jc w:val="center"/>
            </w:pPr>
            <w:r w:rsidRPr="000563D8">
              <w:t>15</w:t>
            </w:r>
          </w:p>
        </w:tc>
        <w:tc>
          <w:tcPr>
            <w:tcW w:w="1890" w:type="dxa"/>
            <w:tcBorders>
              <w:top w:val="nil"/>
              <w:left w:val="nil"/>
              <w:bottom w:val="single" w:sz="4" w:space="0" w:color="auto"/>
              <w:right w:val="single" w:sz="8" w:space="0" w:color="auto"/>
            </w:tcBorders>
            <w:shd w:val="clear" w:color="auto" w:fill="FFFFFF" w:themeFill="background1"/>
            <w:noWrap/>
            <w:hideMark/>
          </w:tcPr>
          <w:p w14:paraId="1B7E9FC6" w14:textId="29861953" w:rsidR="008F5E8D" w:rsidRPr="000563D8" w:rsidRDefault="008F5E8D" w:rsidP="00321596">
            <w:pPr>
              <w:jc w:val="center"/>
            </w:pPr>
            <w:r w:rsidRPr="00F54000">
              <w:rPr>
                <w:szCs w:val="20"/>
              </w:rPr>
              <w:t xml:space="preserve"> $5,437</w:t>
            </w:r>
          </w:p>
        </w:tc>
      </w:tr>
      <w:tr w:rsidR="008F5E8D" w:rsidRPr="000563D8" w14:paraId="132433DB" w14:textId="77777777" w:rsidTr="009B5C78">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79BE7B0A" w14:textId="77777777" w:rsidR="008F5E8D" w:rsidRPr="000563D8" w:rsidRDefault="008F5E8D" w:rsidP="00321596">
            <w:pPr>
              <w:jc w:val="center"/>
            </w:pPr>
            <w:r w:rsidRPr="000563D8">
              <w:t>16</w:t>
            </w:r>
          </w:p>
        </w:tc>
        <w:tc>
          <w:tcPr>
            <w:tcW w:w="1890" w:type="dxa"/>
            <w:tcBorders>
              <w:top w:val="nil"/>
              <w:left w:val="nil"/>
              <w:bottom w:val="single" w:sz="4" w:space="0" w:color="auto"/>
              <w:right w:val="single" w:sz="8" w:space="0" w:color="auto"/>
            </w:tcBorders>
            <w:shd w:val="clear" w:color="auto" w:fill="FFFFFF" w:themeFill="background1"/>
            <w:noWrap/>
            <w:hideMark/>
          </w:tcPr>
          <w:p w14:paraId="1B83320F" w14:textId="18864212" w:rsidR="008F5E8D" w:rsidRPr="000563D8" w:rsidRDefault="008F5E8D" w:rsidP="003E7952">
            <w:pPr>
              <w:jc w:val="center"/>
            </w:pPr>
            <w:r>
              <w:rPr>
                <w:szCs w:val="20"/>
              </w:rPr>
              <w:t xml:space="preserve"> $6,289</w:t>
            </w:r>
          </w:p>
        </w:tc>
      </w:tr>
      <w:tr w:rsidR="008F5E8D" w:rsidRPr="000563D8" w14:paraId="5109D25A" w14:textId="77777777" w:rsidTr="009B5C78">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6EE61A31" w14:textId="77777777" w:rsidR="008F5E8D" w:rsidRPr="000563D8" w:rsidRDefault="008F5E8D" w:rsidP="00321596">
            <w:pPr>
              <w:jc w:val="center"/>
            </w:pPr>
            <w:r w:rsidRPr="000563D8">
              <w:t>17</w:t>
            </w:r>
          </w:p>
        </w:tc>
        <w:tc>
          <w:tcPr>
            <w:tcW w:w="1890" w:type="dxa"/>
            <w:tcBorders>
              <w:top w:val="nil"/>
              <w:left w:val="nil"/>
              <w:bottom w:val="single" w:sz="4" w:space="0" w:color="auto"/>
              <w:right w:val="single" w:sz="8" w:space="0" w:color="auto"/>
            </w:tcBorders>
            <w:shd w:val="clear" w:color="auto" w:fill="FFFFFF" w:themeFill="background1"/>
            <w:noWrap/>
            <w:hideMark/>
          </w:tcPr>
          <w:p w14:paraId="0C87CE81" w14:textId="71A179DD" w:rsidR="008F5E8D" w:rsidRPr="000563D8" w:rsidRDefault="008F5E8D" w:rsidP="00321596">
            <w:pPr>
              <w:jc w:val="center"/>
            </w:pPr>
            <w:r w:rsidRPr="003A65CE">
              <w:rPr>
                <w:szCs w:val="20"/>
              </w:rPr>
              <w:t xml:space="preserve"> $6,797</w:t>
            </w:r>
          </w:p>
        </w:tc>
      </w:tr>
      <w:tr w:rsidR="008F5E8D" w:rsidRPr="000563D8" w14:paraId="67156ADB" w14:textId="77777777" w:rsidTr="009B5C78">
        <w:trPr>
          <w:trHeight w:val="255"/>
          <w:jc w:val="center"/>
        </w:trPr>
        <w:tc>
          <w:tcPr>
            <w:tcW w:w="153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00D795F9" w14:textId="77777777" w:rsidR="008F5E8D" w:rsidRPr="000563D8" w:rsidRDefault="008F5E8D" w:rsidP="00321596">
            <w:pPr>
              <w:jc w:val="center"/>
            </w:pPr>
            <w:r w:rsidRPr="000563D8">
              <w:t>18</w:t>
            </w:r>
          </w:p>
        </w:tc>
        <w:tc>
          <w:tcPr>
            <w:tcW w:w="1890" w:type="dxa"/>
            <w:tcBorders>
              <w:top w:val="nil"/>
              <w:left w:val="nil"/>
              <w:bottom w:val="single" w:sz="4" w:space="0" w:color="auto"/>
              <w:right w:val="single" w:sz="8" w:space="0" w:color="auto"/>
            </w:tcBorders>
            <w:shd w:val="clear" w:color="auto" w:fill="FFFFFF" w:themeFill="background1"/>
            <w:noWrap/>
            <w:hideMark/>
          </w:tcPr>
          <w:p w14:paraId="69A12BAD" w14:textId="5ACCFE82" w:rsidR="008F5E8D" w:rsidRPr="000563D8" w:rsidRDefault="008F5E8D" w:rsidP="00321596">
            <w:pPr>
              <w:jc w:val="center"/>
            </w:pPr>
            <w:r>
              <w:rPr>
                <w:szCs w:val="20"/>
              </w:rPr>
              <w:t xml:space="preserve"> $7,385</w:t>
            </w:r>
          </w:p>
        </w:tc>
      </w:tr>
    </w:tbl>
    <w:p w14:paraId="3BB14527" w14:textId="77777777" w:rsidR="00B147FD" w:rsidRDefault="00B147FD" w:rsidP="00B147FD">
      <w:pPr>
        <w:rPr>
          <w:rFonts w:cstheme="minorHAnsi"/>
        </w:rPr>
      </w:pPr>
    </w:p>
    <w:p w14:paraId="1AB6AABC" w14:textId="123DF629" w:rsidR="00B147FD" w:rsidRPr="000B7BB6" w:rsidRDefault="00B147FD" w:rsidP="00B147FD">
      <w:pPr>
        <w:rPr>
          <w:rFonts w:cstheme="minorHAnsi"/>
        </w:rPr>
      </w:pPr>
      <w:r w:rsidRPr="000B7BB6">
        <w:rPr>
          <w:rFonts w:cstheme="minorHAnsi"/>
        </w:rPr>
        <w:t>Assumed deferred cost (after 6 years) of replacing existing equipment with new baseline unit is assumed to be $</w:t>
      </w:r>
      <w:r w:rsidR="008F5E8D">
        <w:rPr>
          <w:rFonts w:cstheme="minorHAnsi"/>
        </w:rPr>
        <w:t>4,588</w:t>
      </w:r>
      <w:r w:rsidR="00F53D79">
        <w:rPr>
          <w:rFonts w:cstheme="minorHAnsi"/>
        </w:rPr>
        <w:t xml:space="preserve"> </w:t>
      </w:r>
      <w:r w:rsidRPr="000B7BB6">
        <w:rPr>
          <w:rStyle w:val="FootnoteReference"/>
          <w:rFonts w:eastAsiaTheme="minorEastAsia"/>
        </w:rPr>
        <w:footnoteReference w:id="8"/>
      </w:r>
      <w:r w:rsidRPr="00B41203">
        <w:rPr>
          <w:rFonts w:cstheme="minorHAnsi"/>
        </w:rPr>
        <w:t>. This cost should be discounted</w:t>
      </w:r>
      <w:r>
        <w:rPr>
          <w:rFonts w:cstheme="minorHAnsi"/>
        </w:rPr>
        <w:t xml:space="preserve"> </w:t>
      </w:r>
      <w:r w:rsidRPr="000B7BB6">
        <w:rPr>
          <w:rFonts w:cstheme="minorHAnsi"/>
        </w:rPr>
        <w:t xml:space="preserve">to present value using the </w:t>
      </w:r>
      <w:r>
        <w:rPr>
          <w:rFonts w:cstheme="minorHAnsi"/>
        </w:rPr>
        <w:t>utilities’</w:t>
      </w:r>
      <w:r w:rsidRPr="000B7BB6">
        <w:rPr>
          <w:rFonts w:cstheme="minorHAnsi"/>
        </w:rPr>
        <w:t xml:space="preserve"> discount rate.</w:t>
      </w:r>
    </w:p>
    <w:p w14:paraId="6CC09F4C" w14:textId="77777777" w:rsidR="00B147FD" w:rsidRPr="000B7BB6" w:rsidRDefault="00B147FD" w:rsidP="00B147FD">
      <w:pPr>
        <w:pStyle w:val="Heading6"/>
      </w:pPr>
      <w:r w:rsidRPr="000B7BB6">
        <w:t>Loadshape</w:t>
      </w:r>
    </w:p>
    <w:p w14:paraId="34AC1EDF" w14:textId="77777777" w:rsidR="00B147FD" w:rsidRPr="000B7BB6" w:rsidRDefault="00B147FD" w:rsidP="00B147FD">
      <w:pPr>
        <w:rPr>
          <w:rFonts w:cstheme="minorHAnsi"/>
          <w:color w:val="000000"/>
          <w:szCs w:val="20"/>
        </w:rPr>
      </w:pPr>
      <w:r w:rsidRPr="000B7BB6">
        <w:rPr>
          <w:rFonts w:cstheme="minorHAnsi"/>
          <w:color w:val="000000"/>
          <w:szCs w:val="20"/>
        </w:rPr>
        <w:t>Loadshape R10 - Residential Electric Heating and Cooling</w:t>
      </w:r>
    </w:p>
    <w:p w14:paraId="4A291904" w14:textId="77777777" w:rsidR="00B147FD" w:rsidRPr="000B7BB6" w:rsidRDefault="00B147FD" w:rsidP="00B147FD">
      <w:pPr>
        <w:pStyle w:val="Heading6"/>
      </w:pPr>
      <w:r w:rsidRPr="00B41203">
        <w:lastRenderedPageBreak/>
        <w:t xml:space="preserve">Coincidence Factor </w:t>
      </w:r>
    </w:p>
    <w:p w14:paraId="25B19DA6" w14:textId="77777777" w:rsidR="00B147FD" w:rsidRPr="000B7BB6" w:rsidRDefault="00B147FD" w:rsidP="00B147FD">
      <w:pPr>
        <w:rPr>
          <w:rFonts w:cstheme="minorHAnsi"/>
        </w:rPr>
      </w:pPr>
      <w:r w:rsidRPr="000B7BB6">
        <w:rPr>
          <w:rFonts w:cstheme="minorHAnsi"/>
        </w:rPr>
        <w:t xml:space="preserve">The summer peak coincidence factor for cooling is provided in two different ways below. The first is used to estimate peak savings during the utility peak hour and is most indicative of actual peak benefits, and the second represents the </w:t>
      </w:r>
      <w:r w:rsidRPr="000B7BB6">
        <w:rPr>
          <w:rFonts w:cstheme="minorHAnsi"/>
          <w:i/>
          <w:iCs/>
        </w:rPr>
        <w:t>average</w:t>
      </w:r>
      <w:r w:rsidRPr="000B7BB6">
        <w:rPr>
          <w:rFonts w:cstheme="minorHAnsi"/>
        </w:rPr>
        <w:t xml:space="preserve"> savings over the defined summer peak period, and is presented so that savings can be bid into PJM’s Forward Capacity Market.  </w:t>
      </w:r>
    </w:p>
    <w:p w14:paraId="29F9B210" w14:textId="77777777" w:rsidR="00B147FD" w:rsidRPr="000B7BB6" w:rsidRDefault="00B147FD" w:rsidP="009B5C78">
      <w:pPr>
        <w:ind w:left="2160" w:hanging="1440"/>
        <w:rPr>
          <w:rFonts w:cstheme="minorHAnsi"/>
        </w:rPr>
      </w:pPr>
      <w:r w:rsidRPr="000B7BB6">
        <w:rPr>
          <w:rFonts w:cstheme="minorHAnsi"/>
        </w:rPr>
        <w:t>CF</w:t>
      </w:r>
      <w:r w:rsidRPr="000B7BB6">
        <w:rPr>
          <w:rFonts w:cstheme="minorHAnsi"/>
          <w:vertAlign w:val="subscript"/>
        </w:rPr>
        <w:t>SSP</w:t>
      </w:r>
      <w:r w:rsidR="00C30554">
        <w:rPr>
          <w:rFonts w:cstheme="minorHAnsi"/>
          <w:vertAlign w:val="subscript"/>
        </w:rPr>
        <w:t xml:space="preserve"> SF</w:t>
      </w:r>
      <w:r w:rsidRPr="000B7BB6">
        <w:rPr>
          <w:rFonts w:cstheme="minorHAnsi"/>
        </w:rPr>
        <w:t xml:space="preserve"> </w:t>
      </w:r>
      <w:r w:rsidRPr="000B7BB6">
        <w:rPr>
          <w:rFonts w:cstheme="minorHAnsi"/>
        </w:rPr>
        <w:tab/>
        <w:t xml:space="preserve">= Summer System Peak Coincidence Factor for </w:t>
      </w:r>
      <w:r>
        <w:rPr>
          <w:rFonts w:cstheme="minorHAnsi"/>
        </w:rPr>
        <w:t>Heat Pumps</w:t>
      </w:r>
      <w:r w:rsidRPr="000B7BB6">
        <w:rPr>
          <w:rFonts w:cstheme="minorHAnsi"/>
        </w:rPr>
        <w:t xml:space="preserve"> </w:t>
      </w:r>
      <w:r w:rsidR="00C30554">
        <w:rPr>
          <w:rFonts w:cstheme="minorHAnsi"/>
        </w:rPr>
        <w:t>in single-family homes</w:t>
      </w:r>
      <w:r w:rsidR="00C30554" w:rsidRPr="000B7BB6">
        <w:rPr>
          <w:rFonts w:cstheme="minorHAnsi"/>
        </w:rPr>
        <w:t xml:space="preserve"> </w:t>
      </w:r>
      <w:r w:rsidRPr="000B7BB6">
        <w:rPr>
          <w:rFonts w:cstheme="minorHAnsi"/>
        </w:rPr>
        <w:t xml:space="preserve">(during utility peak hour) </w:t>
      </w:r>
    </w:p>
    <w:p w14:paraId="6B30D199" w14:textId="77777777" w:rsidR="00B147FD" w:rsidRPr="00B41203" w:rsidRDefault="00B147FD" w:rsidP="009B5C78">
      <w:pPr>
        <w:ind w:left="1440" w:firstLine="720"/>
        <w:rPr>
          <w:rFonts w:cstheme="minorHAnsi"/>
        </w:rPr>
      </w:pPr>
      <w:r w:rsidRPr="000B7BB6">
        <w:rPr>
          <w:rFonts w:cstheme="minorHAnsi"/>
        </w:rPr>
        <w:t xml:space="preserve">= </w:t>
      </w:r>
      <w:r>
        <w:rPr>
          <w:rFonts w:cstheme="minorHAnsi"/>
        </w:rPr>
        <w:t>72%</w:t>
      </w:r>
      <w:r w:rsidRPr="000B7BB6">
        <w:rPr>
          <w:rFonts w:cstheme="minorHAnsi"/>
        </w:rPr>
        <w:t>%</w:t>
      </w:r>
      <w:r w:rsidRPr="000B7BB6">
        <w:rPr>
          <w:rStyle w:val="FootnoteReference"/>
          <w:rFonts w:eastAsiaTheme="minorEastAsia"/>
        </w:rPr>
        <w:footnoteReference w:id="9"/>
      </w:r>
    </w:p>
    <w:p w14:paraId="4AE5C6DA" w14:textId="77777777" w:rsidR="00B147FD" w:rsidRPr="000B7BB6" w:rsidRDefault="00B147FD" w:rsidP="009B5C78">
      <w:pPr>
        <w:ind w:left="2160" w:hanging="1440"/>
        <w:rPr>
          <w:rFonts w:cstheme="minorHAnsi"/>
        </w:rPr>
      </w:pPr>
      <w:r w:rsidRPr="000B7BB6">
        <w:rPr>
          <w:rFonts w:cstheme="minorHAnsi"/>
        </w:rPr>
        <w:t>CF</w:t>
      </w:r>
      <w:r w:rsidRPr="000B7BB6">
        <w:rPr>
          <w:rFonts w:cstheme="minorHAnsi"/>
          <w:vertAlign w:val="subscript"/>
        </w:rPr>
        <w:t xml:space="preserve">PJM </w:t>
      </w:r>
      <w:r w:rsidR="00C30554">
        <w:rPr>
          <w:rFonts w:cstheme="minorHAnsi"/>
          <w:vertAlign w:val="subscript"/>
        </w:rPr>
        <w:t>SF</w:t>
      </w:r>
      <w:r w:rsidRPr="000B7BB6">
        <w:rPr>
          <w:rFonts w:cstheme="minorHAnsi"/>
        </w:rPr>
        <w:t> </w:t>
      </w:r>
      <w:r w:rsidRPr="000B7BB6">
        <w:rPr>
          <w:rFonts w:cstheme="minorHAnsi"/>
        </w:rPr>
        <w:tab/>
        <w:t xml:space="preserve">= PJM Summer Peak Coincidence Factor for </w:t>
      </w:r>
      <w:r>
        <w:rPr>
          <w:rFonts w:cstheme="minorHAnsi"/>
        </w:rPr>
        <w:t>Heat Pumps</w:t>
      </w:r>
      <w:r w:rsidRPr="000B7BB6">
        <w:rPr>
          <w:rFonts w:cstheme="minorHAnsi"/>
        </w:rPr>
        <w:t xml:space="preserve"> </w:t>
      </w:r>
      <w:r w:rsidR="00C30554">
        <w:rPr>
          <w:rFonts w:cstheme="minorHAnsi"/>
        </w:rPr>
        <w:t>in single-family homes</w:t>
      </w:r>
      <w:r w:rsidR="00C30554" w:rsidRPr="000B7BB6">
        <w:rPr>
          <w:rFonts w:cstheme="minorHAnsi"/>
        </w:rPr>
        <w:t xml:space="preserve"> </w:t>
      </w:r>
      <w:r w:rsidRPr="000B7BB6">
        <w:rPr>
          <w:rFonts w:cstheme="minorHAnsi"/>
        </w:rPr>
        <w:t>(average during PJM peak period)</w:t>
      </w:r>
    </w:p>
    <w:p w14:paraId="6C0A852A" w14:textId="77777777" w:rsidR="00B147FD" w:rsidRDefault="00B147FD" w:rsidP="009B5C78">
      <w:pPr>
        <w:ind w:left="1440" w:firstLine="720"/>
        <w:rPr>
          <w:rFonts w:cstheme="minorHAnsi"/>
        </w:rPr>
      </w:pPr>
      <w:r w:rsidRPr="000B7BB6">
        <w:rPr>
          <w:rFonts w:cstheme="minorHAnsi"/>
        </w:rPr>
        <w:t>= 46.6%</w:t>
      </w:r>
      <w:r w:rsidRPr="000B7BB6">
        <w:rPr>
          <w:rStyle w:val="FootnoteReference"/>
          <w:rFonts w:eastAsiaTheme="minorEastAsia"/>
        </w:rPr>
        <w:footnoteReference w:id="10"/>
      </w:r>
    </w:p>
    <w:p w14:paraId="6AA392A4" w14:textId="77777777" w:rsidR="00C30554" w:rsidRPr="000B7BB6" w:rsidRDefault="00C30554" w:rsidP="00C30554">
      <w:pPr>
        <w:ind w:left="2160" w:hanging="1440"/>
        <w:rPr>
          <w:rFonts w:cstheme="minorHAnsi"/>
        </w:rPr>
      </w:pPr>
      <w:r w:rsidRPr="000B7BB6">
        <w:rPr>
          <w:rFonts w:cstheme="minorHAnsi"/>
        </w:rPr>
        <w:t>CF</w:t>
      </w:r>
      <w:r w:rsidRPr="000B7BB6">
        <w:rPr>
          <w:rFonts w:cstheme="minorHAnsi"/>
          <w:vertAlign w:val="subscript"/>
        </w:rPr>
        <w:t>SSP</w:t>
      </w:r>
      <w:r>
        <w:rPr>
          <w:rFonts w:cstheme="minorHAnsi"/>
          <w:vertAlign w:val="subscript"/>
        </w:rPr>
        <w:t>, MF</w:t>
      </w:r>
      <w:r w:rsidRPr="000B7BB6">
        <w:rPr>
          <w:rFonts w:cstheme="minorHAnsi"/>
        </w:rPr>
        <w:tab/>
        <w:t xml:space="preserve">= Summer System Peak Coincidence Factor for </w:t>
      </w:r>
      <w:r>
        <w:rPr>
          <w:rFonts w:cstheme="minorHAnsi"/>
        </w:rPr>
        <w:t>Heat Pumps in multi-family homes</w:t>
      </w:r>
      <w:r w:rsidRPr="000B7BB6">
        <w:rPr>
          <w:rFonts w:cstheme="minorHAnsi"/>
        </w:rPr>
        <w:t xml:space="preserve"> (during system peak hour)</w:t>
      </w:r>
    </w:p>
    <w:p w14:paraId="203D9D7C" w14:textId="602663D5" w:rsidR="00C30554" w:rsidRPr="00B41203" w:rsidRDefault="00C30554" w:rsidP="00C30554">
      <w:pPr>
        <w:ind w:left="720" w:firstLine="720"/>
        <w:rPr>
          <w:rFonts w:cstheme="minorHAnsi"/>
        </w:rPr>
      </w:pPr>
      <w:r w:rsidRPr="000B7BB6">
        <w:rPr>
          <w:rFonts w:cstheme="minorHAnsi"/>
        </w:rPr>
        <w:tab/>
        <w:t xml:space="preserve">= </w:t>
      </w:r>
      <w:del w:id="12" w:author="Samuel Dent" w:date="2015-12-16T08:46:00Z">
        <w:r>
          <w:rPr>
            <w:rFonts w:cstheme="minorHAnsi"/>
          </w:rPr>
          <w:delText>57</w:delText>
        </w:r>
      </w:del>
      <w:ins w:id="13" w:author="Samuel Dent" w:date="2015-12-16T08:46:00Z">
        <w:r w:rsidR="00FB11CC">
          <w:rPr>
            <w:rFonts w:cstheme="minorHAnsi"/>
          </w:rPr>
          <w:t>6</w:t>
        </w:r>
        <w:r>
          <w:rPr>
            <w:rFonts w:cstheme="minorHAnsi"/>
          </w:rPr>
          <w:t>7</w:t>
        </w:r>
      </w:ins>
      <w:r>
        <w:rPr>
          <w:rFonts w:cstheme="minorHAnsi"/>
        </w:rPr>
        <w:t>%</w:t>
      </w:r>
      <w:bookmarkStart w:id="14" w:name="_Ref433220235"/>
      <w:r>
        <w:rPr>
          <w:rStyle w:val="FootnoteReference"/>
        </w:rPr>
        <w:footnoteReference w:id="11"/>
      </w:r>
      <w:bookmarkEnd w:id="14"/>
    </w:p>
    <w:p w14:paraId="76CF53D8" w14:textId="77777777" w:rsidR="00C30554" w:rsidRPr="000B7BB6" w:rsidRDefault="00C30554" w:rsidP="00C30554">
      <w:pPr>
        <w:ind w:left="2160" w:hanging="1440"/>
        <w:rPr>
          <w:rFonts w:cstheme="minorHAnsi"/>
        </w:rPr>
      </w:pPr>
      <w:r w:rsidRPr="000B7BB6">
        <w:rPr>
          <w:rFonts w:cstheme="minorHAnsi"/>
        </w:rPr>
        <w:t>CF</w:t>
      </w:r>
      <w:r w:rsidRPr="000B7BB6">
        <w:rPr>
          <w:rFonts w:cstheme="minorHAnsi"/>
          <w:vertAlign w:val="subscript"/>
        </w:rPr>
        <w:t>PJM</w:t>
      </w:r>
      <w:r>
        <w:rPr>
          <w:rFonts w:cstheme="minorHAnsi"/>
          <w:vertAlign w:val="subscript"/>
        </w:rPr>
        <w:t>, MF</w:t>
      </w:r>
      <w:r w:rsidRPr="000B7BB6">
        <w:rPr>
          <w:rFonts w:cstheme="minorHAnsi"/>
        </w:rPr>
        <w:tab/>
        <w:t xml:space="preserve">= PJM Summer Peak Coincidence Factor for </w:t>
      </w:r>
      <w:r>
        <w:rPr>
          <w:rFonts w:cstheme="minorHAnsi"/>
        </w:rPr>
        <w:t>Heat Pumps</w:t>
      </w:r>
      <w:r w:rsidRPr="00285C76">
        <w:rPr>
          <w:rFonts w:cstheme="minorHAnsi"/>
        </w:rPr>
        <w:t xml:space="preserve"> </w:t>
      </w:r>
      <w:r>
        <w:rPr>
          <w:rFonts w:cstheme="minorHAnsi"/>
        </w:rPr>
        <w:t>in multi-family homes</w:t>
      </w:r>
      <w:r w:rsidRPr="000B7BB6">
        <w:rPr>
          <w:rFonts w:cstheme="minorHAnsi"/>
        </w:rPr>
        <w:t xml:space="preserve"> (average during peak period)</w:t>
      </w:r>
    </w:p>
    <w:p w14:paraId="0AD06F59" w14:textId="3BD0C92E" w:rsidR="00C30554" w:rsidRPr="00B41203" w:rsidRDefault="00C30554" w:rsidP="00C30554">
      <w:pPr>
        <w:ind w:left="1440" w:firstLine="720"/>
        <w:rPr>
          <w:rFonts w:cstheme="minorHAnsi"/>
        </w:rPr>
      </w:pPr>
      <w:r w:rsidRPr="000B7BB6">
        <w:rPr>
          <w:rFonts w:cstheme="minorHAnsi"/>
        </w:rPr>
        <w:t xml:space="preserve">= </w:t>
      </w:r>
      <w:del w:id="15" w:author="Samuel Dent" w:date="2015-12-16T08:46:00Z">
        <w:r>
          <w:rPr>
            <w:rFonts w:cstheme="minorHAnsi"/>
          </w:rPr>
          <w:delText>22</w:delText>
        </w:r>
      </w:del>
      <w:ins w:id="16" w:author="Samuel Dent" w:date="2015-12-16T08:46:00Z">
        <w:r w:rsidR="00FB11CC">
          <w:rPr>
            <w:rFonts w:cstheme="minorHAnsi"/>
          </w:rPr>
          <w:t>28</w:t>
        </w:r>
      </w:ins>
      <w:r>
        <w:rPr>
          <w:rFonts w:cstheme="minorHAnsi"/>
        </w:rPr>
        <w:t>.5</w:t>
      </w:r>
      <w:r w:rsidRPr="000B7BB6">
        <w:rPr>
          <w:rFonts w:cstheme="minorHAnsi"/>
        </w:rPr>
        <w:t>%</w:t>
      </w:r>
      <w:r w:rsidRPr="00285C76">
        <w:rPr>
          <w:rFonts w:cstheme="minorHAnsi"/>
          <w:vertAlign w:val="superscript"/>
        </w:rPr>
        <w:fldChar w:fldCharType="begin"/>
      </w:r>
      <w:r w:rsidRPr="00321596">
        <w:rPr>
          <w:rFonts w:cstheme="minorHAnsi"/>
          <w:vertAlign w:val="superscript"/>
        </w:rPr>
        <w:instrText xml:space="preserve"> NOTEREF _Ref433220235 \h </w:instrText>
      </w:r>
      <w:r>
        <w:rPr>
          <w:rFonts w:cstheme="minorHAnsi"/>
          <w:vertAlign w:val="superscript"/>
        </w:rPr>
        <w:instrText xml:space="preserve"> \* MERGEFORMAT </w:instrText>
      </w:r>
      <w:r w:rsidRPr="00285C76">
        <w:rPr>
          <w:rFonts w:cstheme="minorHAnsi"/>
          <w:vertAlign w:val="superscript"/>
        </w:rPr>
      </w:r>
      <w:r w:rsidRPr="00285C76">
        <w:rPr>
          <w:rFonts w:cstheme="minorHAnsi"/>
          <w:vertAlign w:val="superscript"/>
        </w:rPr>
        <w:fldChar w:fldCharType="separate"/>
      </w:r>
      <w:r>
        <w:rPr>
          <w:rFonts w:cstheme="minorHAnsi"/>
          <w:vertAlign w:val="superscript"/>
        </w:rPr>
        <w:t>9</w:t>
      </w:r>
      <w:r w:rsidRPr="00285C76">
        <w:rPr>
          <w:rFonts w:cstheme="minorHAnsi"/>
          <w:vertAlign w:val="superscript"/>
        </w:rPr>
        <w:fldChar w:fldCharType="end"/>
      </w:r>
    </w:p>
    <w:p w14:paraId="794C4FC4" w14:textId="77777777" w:rsidR="00B147FD" w:rsidRPr="00B41203" w:rsidRDefault="00B147FD" w:rsidP="00B147FD">
      <w:pPr>
        <w:ind w:left="720" w:firstLine="720"/>
        <w:rPr>
          <w:rFonts w:cstheme="minorHAnsi"/>
        </w:rPr>
      </w:pPr>
    </w:p>
    <w:p w14:paraId="7F9D195F" w14:textId="77777777" w:rsidR="00B147FD" w:rsidRPr="00A05FC2" w:rsidRDefault="00B147FD" w:rsidP="00B147FD">
      <w:pPr>
        <w:pStyle w:val="AlgorithmHeading"/>
      </w:pPr>
      <w:r w:rsidRPr="00A05FC2">
        <w:t>Algorithm</w:t>
      </w:r>
    </w:p>
    <w:p w14:paraId="48E3456D" w14:textId="77777777" w:rsidR="00B147FD" w:rsidRPr="000B7BB6" w:rsidRDefault="00B147FD" w:rsidP="00B147FD">
      <w:pPr>
        <w:pStyle w:val="Heading6"/>
      </w:pPr>
      <w:r w:rsidRPr="00B41203">
        <w:t xml:space="preserve">Calculation of Savings </w:t>
      </w:r>
    </w:p>
    <w:p w14:paraId="51EB4070" w14:textId="77777777" w:rsidR="00B147FD" w:rsidRPr="000B7BB6" w:rsidRDefault="00B147FD" w:rsidP="00B147FD">
      <w:pPr>
        <w:pStyle w:val="Heading6"/>
      </w:pPr>
      <w:r w:rsidRPr="000B7BB6">
        <w:t xml:space="preserve">Electric Energy Savings </w:t>
      </w:r>
    </w:p>
    <w:p w14:paraId="4913DA5C" w14:textId="77777777" w:rsidR="00B147FD" w:rsidRPr="000B7BB6" w:rsidRDefault="00B147FD" w:rsidP="00B147FD">
      <w:pPr>
        <w:rPr>
          <w:rFonts w:cstheme="minorHAnsi"/>
          <w:noProof/>
        </w:rPr>
      </w:pPr>
      <w:r w:rsidRPr="000B7BB6">
        <w:rPr>
          <w:rFonts w:cstheme="minorHAnsi"/>
          <w:noProof/>
        </w:rPr>
        <w:t>Time of sale:</w:t>
      </w:r>
    </w:p>
    <w:p w14:paraId="19ACD4D0" w14:textId="77777777" w:rsidR="00B147FD" w:rsidRPr="000B7BB6" w:rsidRDefault="00B147FD" w:rsidP="00B147FD">
      <w:pPr>
        <w:ind w:left="1440" w:hanging="720"/>
        <w:rPr>
          <w:rFonts w:cstheme="minorHAnsi"/>
          <w:noProof/>
          <w:szCs w:val="20"/>
        </w:rPr>
      </w:pPr>
      <w:r w:rsidRPr="000B7BB6">
        <w:rPr>
          <w:rFonts w:cstheme="minorHAnsi"/>
          <w:noProof/>
        </w:rPr>
        <w:t>ΔkWh = ((FLH_cooling * Capacity_cooling * (1/SEER_base - 1/SEER_ee)) / 1000) + ((FLH_heat * Capacity_heating * (1/HSPF_base - 1/HSFP_ee)) / 1000)</w:t>
      </w:r>
    </w:p>
    <w:p w14:paraId="166CFDCA" w14:textId="77777777" w:rsidR="00B147FD" w:rsidRPr="000B7BB6" w:rsidRDefault="00B147FD" w:rsidP="00B147FD">
      <w:pPr>
        <w:rPr>
          <w:rFonts w:cstheme="minorHAnsi"/>
          <w:noProof/>
        </w:rPr>
      </w:pPr>
      <w:r w:rsidRPr="000B7BB6">
        <w:rPr>
          <w:rFonts w:cstheme="minorHAnsi"/>
          <w:noProof/>
        </w:rPr>
        <w:t>Early replacement</w:t>
      </w:r>
      <w:r w:rsidRPr="000B7BB6">
        <w:rPr>
          <w:rStyle w:val="FootnoteReference"/>
          <w:rFonts w:eastAsiaTheme="minorEastAsia"/>
          <w:noProof/>
        </w:rPr>
        <w:footnoteReference w:id="12"/>
      </w:r>
      <w:r w:rsidRPr="000B7BB6">
        <w:rPr>
          <w:rFonts w:cstheme="minorHAnsi"/>
          <w:noProof/>
        </w:rPr>
        <w:t>:</w:t>
      </w:r>
    </w:p>
    <w:p w14:paraId="6E50FA22" w14:textId="77777777" w:rsidR="00B147FD" w:rsidRPr="000B7BB6" w:rsidRDefault="00B147FD" w:rsidP="00B147FD">
      <w:pPr>
        <w:ind w:left="1440" w:hanging="720"/>
        <w:rPr>
          <w:rFonts w:cstheme="minorHAnsi"/>
          <w:noProof/>
        </w:rPr>
      </w:pPr>
      <w:r w:rsidRPr="000B7BB6">
        <w:rPr>
          <w:rFonts w:cstheme="minorHAnsi"/>
          <w:noProof/>
        </w:rPr>
        <w:t>ΔkWH for remaining life of existing unit (1st 6 years):</w:t>
      </w:r>
    </w:p>
    <w:p w14:paraId="3398DCB1" w14:textId="77777777" w:rsidR="00B147FD" w:rsidRDefault="00B147FD" w:rsidP="00B147FD">
      <w:pPr>
        <w:ind w:left="1440"/>
        <w:rPr>
          <w:rFonts w:cstheme="minorHAnsi"/>
          <w:noProof/>
        </w:rPr>
      </w:pPr>
      <w:r w:rsidRPr="000B7BB6">
        <w:rPr>
          <w:rFonts w:cstheme="minorHAnsi"/>
          <w:noProof/>
        </w:rPr>
        <w:t>= ((FLH_cooling * Capacity_cooling * (1/SEER_</w:t>
      </w:r>
      <w:r>
        <w:rPr>
          <w:rFonts w:cstheme="minorHAnsi"/>
          <w:noProof/>
        </w:rPr>
        <w:t>exist</w:t>
      </w:r>
      <w:r w:rsidRPr="000B7BB6">
        <w:rPr>
          <w:rFonts w:cstheme="minorHAnsi"/>
          <w:noProof/>
        </w:rPr>
        <w:t xml:space="preserve"> - 1/SEER_ee)) / 1000) + ((FLH_heat * Capacity_heating * (1/HSPF_</w:t>
      </w:r>
      <w:r>
        <w:rPr>
          <w:rFonts w:cstheme="minorHAnsi"/>
          <w:noProof/>
        </w:rPr>
        <w:t>exist</w:t>
      </w:r>
      <w:r w:rsidRPr="000B7BB6">
        <w:rPr>
          <w:rFonts w:cstheme="minorHAnsi"/>
          <w:noProof/>
        </w:rPr>
        <w:t xml:space="preserve"> - 1/HSFP_ee)) / 1000)</w:t>
      </w:r>
    </w:p>
    <w:p w14:paraId="0A575330" w14:textId="77777777" w:rsidR="00B147FD" w:rsidRPr="000B7BB6" w:rsidRDefault="00B147FD" w:rsidP="00B147FD">
      <w:pPr>
        <w:ind w:left="1440" w:hanging="720"/>
        <w:rPr>
          <w:rFonts w:cstheme="minorHAnsi"/>
          <w:noProof/>
        </w:rPr>
      </w:pPr>
      <w:r w:rsidRPr="000B7BB6">
        <w:rPr>
          <w:rFonts w:cstheme="minorHAnsi"/>
          <w:noProof/>
        </w:rPr>
        <w:t>ΔkWH for remaining measure life (next 12 years):</w:t>
      </w:r>
    </w:p>
    <w:p w14:paraId="531F0698" w14:textId="77777777" w:rsidR="00B147FD" w:rsidRDefault="00B147FD" w:rsidP="00B147FD">
      <w:pPr>
        <w:ind w:left="1440"/>
        <w:rPr>
          <w:rFonts w:cstheme="minorHAnsi"/>
          <w:noProof/>
        </w:rPr>
      </w:pPr>
      <w:r w:rsidRPr="000B7BB6">
        <w:rPr>
          <w:rFonts w:cstheme="minorHAnsi"/>
          <w:noProof/>
        </w:rPr>
        <w:t>= ((FLH_cooling * Capacity_cooling * (1/SEER_base - 1/SEER_ee)) / 1000) + ((FLH_heat * Capacity_heating * (1/HSPF_base - 1/HSFP_ee)) / 1000)</w:t>
      </w:r>
    </w:p>
    <w:p w14:paraId="684CCADC" w14:textId="77777777" w:rsidR="00B147FD" w:rsidRDefault="00B147FD" w:rsidP="00B147FD">
      <w:pPr>
        <w:ind w:left="1440" w:hanging="720"/>
        <w:rPr>
          <w:rFonts w:cstheme="minorHAnsi"/>
          <w:noProof/>
        </w:rPr>
      </w:pPr>
    </w:p>
    <w:p w14:paraId="650F4B5D" w14:textId="77777777" w:rsidR="00B147FD" w:rsidRPr="000B7BB6" w:rsidRDefault="00B147FD" w:rsidP="00B147FD">
      <w:pPr>
        <w:ind w:left="720" w:hanging="720"/>
        <w:rPr>
          <w:rFonts w:cstheme="minorHAnsi"/>
          <w:noProof/>
        </w:rPr>
      </w:pPr>
      <w:r w:rsidRPr="00B41203">
        <w:rPr>
          <w:rFonts w:cstheme="minorHAnsi"/>
          <w:noProof/>
        </w:rPr>
        <w:t>Where:</w:t>
      </w:r>
    </w:p>
    <w:p w14:paraId="16CB08C7" w14:textId="77777777" w:rsidR="00B147FD" w:rsidRPr="000B7BB6" w:rsidRDefault="00B147FD" w:rsidP="00B147FD">
      <w:pPr>
        <w:ind w:left="720"/>
        <w:rPr>
          <w:rFonts w:cstheme="minorHAnsi"/>
          <w:noProof/>
        </w:rPr>
      </w:pPr>
      <w:r w:rsidRPr="000B7BB6">
        <w:rPr>
          <w:rFonts w:cstheme="minorHAnsi"/>
          <w:noProof/>
          <w:lang w:val="nl-NL"/>
        </w:rPr>
        <w:t>FLH_cooling</w:t>
      </w:r>
      <w:r w:rsidRPr="000B7BB6">
        <w:rPr>
          <w:rFonts w:cstheme="minorHAnsi"/>
          <w:noProof/>
        </w:rPr>
        <w:tab/>
        <w:t>= Full load hours of air conditioning</w:t>
      </w:r>
    </w:p>
    <w:p w14:paraId="061C738B" w14:textId="6E1943A1" w:rsidR="00B147FD" w:rsidRPr="000B7BB6" w:rsidRDefault="00B147FD" w:rsidP="00B147FD">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dependent on location</w:t>
      </w:r>
      <w:r w:rsidRPr="00B41203">
        <w:rPr>
          <w:rFonts w:cstheme="minorHAnsi"/>
          <w:noProof/>
        </w:rPr>
        <w:t>:</w:t>
      </w:r>
    </w:p>
    <w:tbl>
      <w:tblPr>
        <w:tblW w:w="7020" w:type="dxa"/>
        <w:tblInd w:w="2988" w:type="dxa"/>
        <w:tblLayout w:type="fixed"/>
        <w:tblLook w:val="04A0" w:firstRow="1" w:lastRow="0" w:firstColumn="1" w:lastColumn="0" w:noHBand="0" w:noVBand="1"/>
      </w:tblPr>
      <w:tblGrid>
        <w:gridCol w:w="1800"/>
        <w:gridCol w:w="1620"/>
        <w:gridCol w:w="1800"/>
        <w:gridCol w:w="1800"/>
      </w:tblGrid>
      <w:tr w:rsidR="00C30554" w:rsidRPr="000563D8" w14:paraId="66609C60" w14:textId="77777777" w:rsidTr="009B5C78">
        <w:trPr>
          <w:trHeight w:val="270"/>
        </w:trPr>
        <w:tc>
          <w:tcPr>
            <w:tcW w:w="180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center"/>
            <w:hideMark/>
          </w:tcPr>
          <w:p w14:paraId="0C894649" w14:textId="77777777" w:rsidR="00C30554" w:rsidRPr="00C30554" w:rsidRDefault="00C30554" w:rsidP="00321596">
            <w:pPr>
              <w:jc w:val="center"/>
              <w:rPr>
                <w:b/>
                <w:color w:val="FFFFFF" w:themeColor="background1"/>
              </w:rPr>
            </w:pPr>
            <w:r w:rsidRPr="00C30554">
              <w:rPr>
                <w:b/>
                <w:color w:val="FFFFFF" w:themeColor="background1"/>
              </w:rPr>
              <w:t>Climate Zone</w:t>
            </w:r>
          </w:p>
          <w:p w14:paraId="095A0722" w14:textId="77777777" w:rsidR="00C30554" w:rsidRPr="00C30554" w:rsidRDefault="00C30554" w:rsidP="00321596">
            <w:pPr>
              <w:jc w:val="center"/>
              <w:rPr>
                <w:b/>
                <w:color w:val="FFFFFF" w:themeColor="background1"/>
              </w:rPr>
            </w:pPr>
            <w:r w:rsidRPr="00C30554">
              <w:rPr>
                <w:b/>
                <w:color w:val="FFFFFF" w:themeColor="background1"/>
              </w:rPr>
              <w:t>(City based upon)</w:t>
            </w:r>
          </w:p>
        </w:tc>
        <w:tc>
          <w:tcPr>
            <w:tcW w:w="1620" w:type="dxa"/>
            <w:tcBorders>
              <w:top w:val="single" w:sz="8" w:space="0" w:color="auto"/>
              <w:left w:val="nil"/>
              <w:bottom w:val="single" w:sz="8" w:space="0" w:color="auto"/>
              <w:right w:val="single" w:sz="8" w:space="0" w:color="auto"/>
            </w:tcBorders>
            <w:shd w:val="clear" w:color="auto" w:fill="7F7F7F" w:themeFill="text1" w:themeFillTint="80"/>
            <w:noWrap/>
            <w:vAlign w:val="center"/>
            <w:hideMark/>
          </w:tcPr>
          <w:p w14:paraId="5DD0680F" w14:textId="77777777" w:rsidR="00C30554" w:rsidRPr="00C30554" w:rsidRDefault="00C30554" w:rsidP="00321596">
            <w:pPr>
              <w:jc w:val="center"/>
              <w:rPr>
                <w:b/>
                <w:color w:val="FFFFFF" w:themeColor="background1"/>
              </w:rPr>
            </w:pPr>
            <w:r w:rsidRPr="00C30554">
              <w:rPr>
                <w:b/>
                <w:color w:val="FFFFFF" w:themeColor="background1"/>
              </w:rPr>
              <w:t>FLH_cooling (single family)</w:t>
            </w:r>
            <w:r w:rsidRPr="009B5C78">
              <w:rPr>
                <w:rStyle w:val="FootnoteReference"/>
                <w:rFonts w:eastAsiaTheme="minorEastAsia"/>
                <w:b/>
                <w:noProof/>
              </w:rPr>
              <w:t xml:space="preserve"> </w:t>
            </w:r>
            <w:r w:rsidRPr="009B5C78">
              <w:rPr>
                <w:rStyle w:val="FootnoteReference"/>
                <w:rFonts w:eastAsiaTheme="minorEastAsia"/>
                <w:b/>
                <w:noProof/>
                <w:color w:val="FFFFFF" w:themeColor="background1"/>
              </w:rPr>
              <w:footnoteReference w:id="13"/>
            </w:r>
          </w:p>
        </w:tc>
        <w:tc>
          <w:tcPr>
            <w:tcW w:w="1800" w:type="dxa"/>
            <w:tcBorders>
              <w:top w:val="single" w:sz="8" w:space="0" w:color="auto"/>
              <w:left w:val="nil"/>
              <w:bottom w:val="single" w:sz="8" w:space="0" w:color="auto"/>
              <w:right w:val="single" w:sz="8" w:space="0" w:color="auto"/>
            </w:tcBorders>
            <w:shd w:val="clear" w:color="auto" w:fill="7F7F7F" w:themeFill="text1" w:themeFillTint="80"/>
            <w:vAlign w:val="center"/>
          </w:tcPr>
          <w:p w14:paraId="1F34F6F2" w14:textId="77777777" w:rsidR="00C30554" w:rsidRPr="00C30554" w:rsidRDefault="00C30554" w:rsidP="00321596">
            <w:pPr>
              <w:jc w:val="center"/>
              <w:rPr>
                <w:b/>
                <w:color w:val="FFFFFF" w:themeColor="background1"/>
              </w:rPr>
            </w:pPr>
            <w:r w:rsidRPr="00C30554">
              <w:rPr>
                <w:b/>
                <w:color w:val="FFFFFF" w:themeColor="background1"/>
              </w:rPr>
              <w:t>FLH_cooling</w:t>
            </w:r>
            <w:r>
              <w:rPr>
                <w:b/>
                <w:color w:val="FFFFFF" w:themeColor="background1"/>
              </w:rPr>
              <w:t xml:space="preserve"> </w:t>
            </w:r>
            <w:r w:rsidRPr="00C30554">
              <w:rPr>
                <w:b/>
                <w:color w:val="FFFFFF" w:themeColor="background1"/>
              </w:rPr>
              <w:t xml:space="preserve"> (</w:t>
            </w:r>
            <w:r>
              <w:rPr>
                <w:b/>
                <w:color w:val="FFFFFF" w:themeColor="background1"/>
              </w:rPr>
              <w:t xml:space="preserve">general </w:t>
            </w:r>
            <w:r w:rsidRPr="00C30554">
              <w:rPr>
                <w:b/>
                <w:color w:val="FFFFFF" w:themeColor="background1"/>
              </w:rPr>
              <w:t>multi family)</w:t>
            </w:r>
            <w:r>
              <w:rPr>
                <w:b/>
                <w:color w:val="FFFFFF" w:themeColor="background1"/>
              </w:rPr>
              <w:t xml:space="preserve"> </w:t>
            </w:r>
            <w:bookmarkStart w:id="17" w:name="_Ref433220888"/>
            <w:r>
              <w:rPr>
                <w:rStyle w:val="FootnoteReference"/>
                <w:noProof/>
              </w:rPr>
              <w:footnoteReference w:id="14"/>
            </w:r>
            <w:bookmarkEnd w:id="17"/>
          </w:p>
        </w:tc>
        <w:tc>
          <w:tcPr>
            <w:tcW w:w="1800" w:type="dxa"/>
            <w:tcBorders>
              <w:top w:val="single" w:sz="8" w:space="0" w:color="auto"/>
              <w:left w:val="nil"/>
              <w:bottom w:val="single" w:sz="8" w:space="0" w:color="auto"/>
              <w:right w:val="single" w:sz="8" w:space="0" w:color="auto"/>
            </w:tcBorders>
            <w:shd w:val="clear" w:color="auto" w:fill="7F7F7F" w:themeFill="text1" w:themeFillTint="80"/>
          </w:tcPr>
          <w:p w14:paraId="4DF2602E" w14:textId="77777777" w:rsidR="00C30554" w:rsidRPr="00C30554" w:rsidRDefault="00C30554" w:rsidP="00321596">
            <w:pPr>
              <w:jc w:val="center"/>
              <w:rPr>
                <w:b/>
                <w:color w:val="FFFFFF" w:themeColor="background1"/>
              </w:rPr>
            </w:pPr>
            <w:r w:rsidRPr="00C30554">
              <w:rPr>
                <w:b/>
                <w:color w:val="FFFFFF" w:themeColor="background1"/>
              </w:rPr>
              <w:t>FLH_cooling</w:t>
            </w:r>
            <w:r>
              <w:rPr>
                <w:b/>
                <w:color w:val="FFFFFF" w:themeColor="background1"/>
              </w:rPr>
              <w:t xml:space="preserve"> </w:t>
            </w:r>
            <w:r w:rsidRPr="00C30554">
              <w:rPr>
                <w:b/>
                <w:color w:val="FFFFFF" w:themeColor="background1"/>
              </w:rPr>
              <w:t xml:space="preserve"> (</w:t>
            </w:r>
            <w:r>
              <w:rPr>
                <w:b/>
                <w:color w:val="FFFFFF" w:themeColor="background1"/>
              </w:rPr>
              <w:t xml:space="preserve">weatherized </w:t>
            </w:r>
            <w:r w:rsidRPr="00C30554">
              <w:rPr>
                <w:b/>
                <w:color w:val="FFFFFF" w:themeColor="background1"/>
              </w:rPr>
              <w:t>multi family)</w:t>
            </w:r>
            <w:r>
              <w:rPr>
                <w:b/>
                <w:color w:val="FFFFFF" w:themeColor="background1"/>
              </w:rPr>
              <w:t xml:space="preserve"> </w:t>
            </w:r>
            <w:r>
              <w:rPr>
                <w:rStyle w:val="FootnoteReference"/>
                <w:noProof/>
              </w:rPr>
              <w:footnoteReference w:id="15"/>
            </w:r>
          </w:p>
        </w:tc>
      </w:tr>
      <w:tr w:rsidR="00C30554" w:rsidRPr="000563D8" w14:paraId="767EB540" w14:textId="77777777" w:rsidTr="009B5C78">
        <w:trPr>
          <w:trHeight w:val="187"/>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235BFCA6" w14:textId="77777777" w:rsidR="00C30554" w:rsidRPr="000563D8" w:rsidRDefault="00C30554" w:rsidP="00321596">
            <w:r w:rsidRPr="000563D8">
              <w:t>1 (Rockford)</w:t>
            </w:r>
          </w:p>
        </w:tc>
        <w:tc>
          <w:tcPr>
            <w:tcW w:w="1620" w:type="dxa"/>
            <w:tcBorders>
              <w:top w:val="nil"/>
              <w:left w:val="nil"/>
              <w:bottom w:val="single" w:sz="8" w:space="0" w:color="auto"/>
              <w:right w:val="single" w:sz="8" w:space="0" w:color="auto"/>
            </w:tcBorders>
            <w:shd w:val="clear" w:color="auto" w:fill="FFFFFF" w:themeFill="background1"/>
            <w:vAlign w:val="center"/>
            <w:hideMark/>
          </w:tcPr>
          <w:p w14:paraId="1AF823C1" w14:textId="77777777" w:rsidR="00C30554" w:rsidRPr="000563D8" w:rsidRDefault="00C30554" w:rsidP="009B5C78">
            <w:pPr>
              <w:jc w:val="center"/>
            </w:pPr>
            <w:r w:rsidRPr="000563D8">
              <w:t>512</w:t>
            </w:r>
          </w:p>
        </w:tc>
        <w:tc>
          <w:tcPr>
            <w:tcW w:w="1800" w:type="dxa"/>
            <w:tcBorders>
              <w:top w:val="nil"/>
              <w:left w:val="nil"/>
              <w:bottom w:val="single" w:sz="8" w:space="0" w:color="auto"/>
              <w:right w:val="single" w:sz="8" w:space="0" w:color="auto"/>
            </w:tcBorders>
            <w:shd w:val="clear" w:color="auto" w:fill="FFFFFF" w:themeFill="background1"/>
            <w:vAlign w:val="center"/>
          </w:tcPr>
          <w:p w14:paraId="3C806679" w14:textId="77777777" w:rsidR="00C30554" w:rsidRPr="000563D8" w:rsidRDefault="00C30554" w:rsidP="009B5C78">
            <w:pPr>
              <w:jc w:val="center"/>
            </w:pPr>
            <w:r w:rsidRPr="000563D8">
              <w:t>467</w:t>
            </w:r>
          </w:p>
        </w:tc>
        <w:tc>
          <w:tcPr>
            <w:tcW w:w="1800" w:type="dxa"/>
            <w:tcBorders>
              <w:top w:val="nil"/>
              <w:left w:val="nil"/>
              <w:bottom w:val="single" w:sz="8" w:space="0" w:color="auto"/>
              <w:right w:val="single" w:sz="8" w:space="0" w:color="auto"/>
            </w:tcBorders>
            <w:shd w:val="clear" w:color="auto" w:fill="FFFFFF" w:themeFill="background1"/>
            <w:vAlign w:val="center"/>
          </w:tcPr>
          <w:p w14:paraId="24E8151D" w14:textId="53C2CBA4" w:rsidR="00C30554" w:rsidRPr="000563D8" w:rsidRDefault="00C30554" w:rsidP="00FB11CC">
            <w:pPr>
              <w:jc w:val="center"/>
            </w:pPr>
            <w:del w:id="19" w:author="Samuel Dent" w:date="2015-12-16T08:46:00Z">
              <w:r>
                <w:delText>243</w:delText>
              </w:r>
            </w:del>
            <w:ins w:id="20" w:author="Samuel Dent" w:date="2015-12-16T08:46:00Z">
              <w:r>
                <w:t>2</w:t>
              </w:r>
              <w:r w:rsidR="00FB11CC">
                <w:t>99</w:t>
              </w:r>
            </w:ins>
          </w:p>
        </w:tc>
      </w:tr>
      <w:tr w:rsidR="00C30554" w:rsidRPr="000563D8" w14:paraId="7CF45E40" w14:textId="77777777" w:rsidTr="009B5C78">
        <w:trPr>
          <w:trHeight w:val="187"/>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75FC4F88" w14:textId="77777777" w:rsidR="00C30554" w:rsidRPr="000563D8" w:rsidRDefault="00C30554" w:rsidP="00321596">
            <w:r w:rsidRPr="000563D8">
              <w:t>2 (Chicago)</w:t>
            </w:r>
          </w:p>
        </w:tc>
        <w:tc>
          <w:tcPr>
            <w:tcW w:w="1620" w:type="dxa"/>
            <w:tcBorders>
              <w:top w:val="nil"/>
              <w:left w:val="nil"/>
              <w:bottom w:val="single" w:sz="8" w:space="0" w:color="auto"/>
              <w:right w:val="single" w:sz="8" w:space="0" w:color="auto"/>
            </w:tcBorders>
            <w:shd w:val="clear" w:color="auto" w:fill="FFFFFF" w:themeFill="background1"/>
            <w:vAlign w:val="center"/>
            <w:hideMark/>
          </w:tcPr>
          <w:p w14:paraId="6B841B33" w14:textId="77777777" w:rsidR="00C30554" w:rsidRPr="000563D8" w:rsidRDefault="00C30554" w:rsidP="009B5C78">
            <w:pPr>
              <w:jc w:val="center"/>
            </w:pPr>
            <w:r w:rsidRPr="000563D8">
              <w:t>570</w:t>
            </w:r>
          </w:p>
        </w:tc>
        <w:tc>
          <w:tcPr>
            <w:tcW w:w="1800" w:type="dxa"/>
            <w:tcBorders>
              <w:top w:val="nil"/>
              <w:left w:val="nil"/>
              <w:bottom w:val="single" w:sz="8" w:space="0" w:color="auto"/>
              <w:right w:val="single" w:sz="8" w:space="0" w:color="auto"/>
            </w:tcBorders>
            <w:shd w:val="clear" w:color="auto" w:fill="FFFFFF" w:themeFill="background1"/>
            <w:vAlign w:val="center"/>
          </w:tcPr>
          <w:p w14:paraId="46146B0A" w14:textId="77777777" w:rsidR="00C30554" w:rsidRPr="000563D8" w:rsidRDefault="00C30554" w:rsidP="009B5C78">
            <w:pPr>
              <w:jc w:val="center"/>
            </w:pPr>
            <w:r w:rsidRPr="000563D8">
              <w:t>506</w:t>
            </w:r>
          </w:p>
        </w:tc>
        <w:tc>
          <w:tcPr>
            <w:tcW w:w="1800" w:type="dxa"/>
            <w:tcBorders>
              <w:top w:val="nil"/>
              <w:left w:val="nil"/>
              <w:bottom w:val="single" w:sz="8" w:space="0" w:color="auto"/>
              <w:right w:val="single" w:sz="8" w:space="0" w:color="auto"/>
            </w:tcBorders>
            <w:shd w:val="clear" w:color="auto" w:fill="FFFFFF" w:themeFill="background1"/>
            <w:vAlign w:val="center"/>
          </w:tcPr>
          <w:p w14:paraId="185B2DAF" w14:textId="730B3BED" w:rsidR="00C30554" w:rsidRPr="000563D8" w:rsidRDefault="00C30554" w:rsidP="00C30554">
            <w:pPr>
              <w:jc w:val="center"/>
            </w:pPr>
            <w:del w:id="21" w:author="Samuel Dent" w:date="2015-12-16T08:46:00Z">
              <w:r>
                <w:delText>263</w:delText>
              </w:r>
            </w:del>
            <w:ins w:id="22" w:author="Samuel Dent" w:date="2015-12-16T08:46:00Z">
              <w:r w:rsidR="00FB11CC">
                <w:t>324</w:t>
              </w:r>
            </w:ins>
          </w:p>
        </w:tc>
      </w:tr>
      <w:tr w:rsidR="00C30554" w:rsidRPr="000563D8" w14:paraId="351B1606" w14:textId="77777777" w:rsidTr="009B5C78">
        <w:trPr>
          <w:trHeight w:val="187"/>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45D0A89F" w14:textId="77777777" w:rsidR="00C30554" w:rsidRPr="000563D8" w:rsidRDefault="00C30554" w:rsidP="00321596">
            <w:r w:rsidRPr="000563D8">
              <w:t>3 (Springfield)</w:t>
            </w:r>
          </w:p>
        </w:tc>
        <w:tc>
          <w:tcPr>
            <w:tcW w:w="1620" w:type="dxa"/>
            <w:tcBorders>
              <w:top w:val="nil"/>
              <w:left w:val="nil"/>
              <w:bottom w:val="single" w:sz="8" w:space="0" w:color="auto"/>
              <w:right w:val="single" w:sz="8" w:space="0" w:color="auto"/>
            </w:tcBorders>
            <w:shd w:val="clear" w:color="auto" w:fill="FFFFFF" w:themeFill="background1"/>
            <w:vAlign w:val="center"/>
            <w:hideMark/>
          </w:tcPr>
          <w:p w14:paraId="70E1C0D6" w14:textId="77777777" w:rsidR="00C30554" w:rsidRPr="000563D8" w:rsidRDefault="00C30554" w:rsidP="009B5C78">
            <w:pPr>
              <w:jc w:val="center"/>
            </w:pPr>
            <w:r w:rsidRPr="000563D8">
              <w:t>730</w:t>
            </w:r>
          </w:p>
        </w:tc>
        <w:tc>
          <w:tcPr>
            <w:tcW w:w="1800" w:type="dxa"/>
            <w:tcBorders>
              <w:top w:val="nil"/>
              <w:left w:val="nil"/>
              <w:bottom w:val="single" w:sz="8" w:space="0" w:color="auto"/>
              <w:right w:val="single" w:sz="8" w:space="0" w:color="auto"/>
            </w:tcBorders>
            <w:shd w:val="clear" w:color="auto" w:fill="FFFFFF" w:themeFill="background1"/>
            <w:vAlign w:val="center"/>
          </w:tcPr>
          <w:p w14:paraId="1FAFD338" w14:textId="77777777" w:rsidR="00C30554" w:rsidRPr="000563D8" w:rsidRDefault="00C30554" w:rsidP="009B5C78">
            <w:pPr>
              <w:jc w:val="center"/>
            </w:pPr>
            <w:r w:rsidRPr="000563D8">
              <w:t>663</w:t>
            </w:r>
          </w:p>
        </w:tc>
        <w:tc>
          <w:tcPr>
            <w:tcW w:w="1800" w:type="dxa"/>
            <w:tcBorders>
              <w:top w:val="nil"/>
              <w:left w:val="nil"/>
              <w:bottom w:val="single" w:sz="8" w:space="0" w:color="auto"/>
              <w:right w:val="single" w:sz="8" w:space="0" w:color="auto"/>
            </w:tcBorders>
            <w:shd w:val="clear" w:color="auto" w:fill="FFFFFF" w:themeFill="background1"/>
            <w:vAlign w:val="center"/>
          </w:tcPr>
          <w:p w14:paraId="3746E063" w14:textId="1106DBC7" w:rsidR="00C30554" w:rsidRPr="000563D8" w:rsidRDefault="00C30554" w:rsidP="00C30554">
            <w:pPr>
              <w:jc w:val="center"/>
            </w:pPr>
            <w:del w:id="23" w:author="Samuel Dent" w:date="2015-12-16T08:46:00Z">
              <w:r>
                <w:delText>345</w:delText>
              </w:r>
            </w:del>
            <w:ins w:id="24" w:author="Samuel Dent" w:date="2015-12-16T08:46:00Z">
              <w:r w:rsidR="00FB11CC">
                <w:t>425</w:t>
              </w:r>
            </w:ins>
          </w:p>
        </w:tc>
      </w:tr>
      <w:tr w:rsidR="00C30554" w:rsidRPr="000563D8" w14:paraId="6C308FF3" w14:textId="77777777" w:rsidTr="009B5C78">
        <w:trPr>
          <w:trHeight w:val="115"/>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6B28B8C5" w14:textId="77777777" w:rsidR="00C30554" w:rsidRPr="000563D8" w:rsidRDefault="00C30554" w:rsidP="00321596">
            <w:r w:rsidRPr="000563D8">
              <w:t>4 (Belleville)</w:t>
            </w:r>
          </w:p>
        </w:tc>
        <w:tc>
          <w:tcPr>
            <w:tcW w:w="1620" w:type="dxa"/>
            <w:tcBorders>
              <w:top w:val="nil"/>
              <w:left w:val="nil"/>
              <w:bottom w:val="single" w:sz="8" w:space="0" w:color="auto"/>
              <w:right w:val="single" w:sz="8" w:space="0" w:color="auto"/>
            </w:tcBorders>
            <w:shd w:val="clear" w:color="auto" w:fill="FFFFFF" w:themeFill="background1"/>
            <w:vAlign w:val="center"/>
            <w:hideMark/>
          </w:tcPr>
          <w:p w14:paraId="1445608B" w14:textId="77777777" w:rsidR="00C30554" w:rsidRPr="000563D8" w:rsidRDefault="00C30554" w:rsidP="009B5C78">
            <w:pPr>
              <w:jc w:val="center"/>
            </w:pPr>
            <w:r w:rsidRPr="000563D8">
              <w:t>1,035</w:t>
            </w:r>
          </w:p>
        </w:tc>
        <w:tc>
          <w:tcPr>
            <w:tcW w:w="1800" w:type="dxa"/>
            <w:tcBorders>
              <w:top w:val="nil"/>
              <w:left w:val="nil"/>
              <w:bottom w:val="single" w:sz="8" w:space="0" w:color="auto"/>
              <w:right w:val="single" w:sz="8" w:space="0" w:color="auto"/>
            </w:tcBorders>
            <w:shd w:val="clear" w:color="auto" w:fill="FFFFFF" w:themeFill="background1"/>
            <w:vAlign w:val="center"/>
          </w:tcPr>
          <w:p w14:paraId="44957B74" w14:textId="77777777" w:rsidR="00C30554" w:rsidRPr="000563D8" w:rsidRDefault="00C30554" w:rsidP="009B5C78">
            <w:pPr>
              <w:jc w:val="center"/>
            </w:pPr>
            <w:r w:rsidRPr="000563D8">
              <w:t>940</w:t>
            </w:r>
          </w:p>
        </w:tc>
        <w:tc>
          <w:tcPr>
            <w:tcW w:w="1800" w:type="dxa"/>
            <w:tcBorders>
              <w:top w:val="nil"/>
              <w:left w:val="nil"/>
              <w:bottom w:val="single" w:sz="8" w:space="0" w:color="auto"/>
              <w:right w:val="single" w:sz="8" w:space="0" w:color="auto"/>
            </w:tcBorders>
            <w:shd w:val="clear" w:color="auto" w:fill="FFFFFF" w:themeFill="background1"/>
            <w:vAlign w:val="center"/>
          </w:tcPr>
          <w:p w14:paraId="35ADEB81" w14:textId="4F2A0B54" w:rsidR="00C30554" w:rsidRPr="000563D8" w:rsidRDefault="00C30554" w:rsidP="00C30554">
            <w:pPr>
              <w:jc w:val="center"/>
            </w:pPr>
            <w:del w:id="25" w:author="Samuel Dent" w:date="2015-12-16T08:46:00Z">
              <w:r>
                <w:delText>489</w:delText>
              </w:r>
            </w:del>
            <w:ins w:id="26" w:author="Samuel Dent" w:date="2015-12-16T08:46:00Z">
              <w:r w:rsidR="00FB11CC">
                <w:t>603</w:t>
              </w:r>
            </w:ins>
          </w:p>
        </w:tc>
      </w:tr>
      <w:tr w:rsidR="00C30554" w:rsidRPr="000563D8" w14:paraId="2EB32BD7" w14:textId="77777777" w:rsidTr="009B5C78">
        <w:trPr>
          <w:trHeight w:val="115"/>
        </w:trPr>
        <w:tc>
          <w:tcPr>
            <w:tcW w:w="1800"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1E0F402F" w14:textId="77777777" w:rsidR="00C30554" w:rsidRPr="000563D8" w:rsidRDefault="00C30554" w:rsidP="00321596">
            <w:r w:rsidRPr="000563D8">
              <w:t>5 (Marion)</w:t>
            </w:r>
          </w:p>
        </w:tc>
        <w:tc>
          <w:tcPr>
            <w:tcW w:w="1620" w:type="dxa"/>
            <w:tcBorders>
              <w:top w:val="nil"/>
              <w:left w:val="nil"/>
              <w:bottom w:val="single" w:sz="8" w:space="0" w:color="auto"/>
              <w:right w:val="single" w:sz="8" w:space="0" w:color="auto"/>
            </w:tcBorders>
            <w:shd w:val="clear" w:color="auto" w:fill="FFFFFF" w:themeFill="background1"/>
            <w:vAlign w:val="center"/>
            <w:hideMark/>
          </w:tcPr>
          <w:p w14:paraId="4A1E1BEC" w14:textId="77777777" w:rsidR="00C30554" w:rsidRPr="000563D8" w:rsidRDefault="00C30554" w:rsidP="009B5C78">
            <w:pPr>
              <w:jc w:val="center"/>
            </w:pPr>
            <w:r w:rsidRPr="000563D8">
              <w:t>903</w:t>
            </w:r>
          </w:p>
        </w:tc>
        <w:tc>
          <w:tcPr>
            <w:tcW w:w="1800" w:type="dxa"/>
            <w:tcBorders>
              <w:top w:val="nil"/>
              <w:left w:val="nil"/>
              <w:bottom w:val="single" w:sz="8" w:space="0" w:color="auto"/>
              <w:right w:val="single" w:sz="8" w:space="0" w:color="auto"/>
            </w:tcBorders>
            <w:shd w:val="clear" w:color="auto" w:fill="FFFFFF" w:themeFill="background1"/>
            <w:vAlign w:val="center"/>
          </w:tcPr>
          <w:p w14:paraId="00220634" w14:textId="77777777" w:rsidR="00C30554" w:rsidRPr="000563D8" w:rsidRDefault="00C30554" w:rsidP="009B5C78">
            <w:pPr>
              <w:jc w:val="center"/>
            </w:pPr>
            <w:r w:rsidRPr="000563D8">
              <w:t>820</w:t>
            </w:r>
          </w:p>
        </w:tc>
        <w:tc>
          <w:tcPr>
            <w:tcW w:w="1800" w:type="dxa"/>
            <w:tcBorders>
              <w:top w:val="nil"/>
              <w:left w:val="nil"/>
              <w:bottom w:val="single" w:sz="8" w:space="0" w:color="auto"/>
              <w:right w:val="single" w:sz="8" w:space="0" w:color="auto"/>
            </w:tcBorders>
            <w:shd w:val="clear" w:color="auto" w:fill="FFFFFF" w:themeFill="background1"/>
            <w:vAlign w:val="center"/>
          </w:tcPr>
          <w:p w14:paraId="3454A7B9" w14:textId="1B016B89" w:rsidR="00C30554" w:rsidRPr="000563D8" w:rsidRDefault="00C30554" w:rsidP="00C30554">
            <w:pPr>
              <w:jc w:val="center"/>
            </w:pPr>
            <w:del w:id="27" w:author="Samuel Dent" w:date="2015-12-16T08:46:00Z">
              <w:r>
                <w:delText>426</w:delText>
              </w:r>
            </w:del>
            <w:ins w:id="28" w:author="Samuel Dent" w:date="2015-12-16T08:46:00Z">
              <w:r w:rsidR="00FB11CC">
                <w:t>526</w:t>
              </w:r>
            </w:ins>
          </w:p>
        </w:tc>
      </w:tr>
      <w:tr w:rsidR="00C30554" w:rsidRPr="000563D8" w14:paraId="32953AB2" w14:textId="77777777" w:rsidTr="009B5C78">
        <w:trPr>
          <w:trHeight w:val="133"/>
        </w:trPr>
        <w:tc>
          <w:tcPr>
            <w:tcW w:w="1800" w:type="dxa"/>
            <w:tcBorders>
              <w:top w:val="nil"/>
              <w:left w:val="single" w:sz="8" w:space="0" w:color="auto"/>
              <w:bottom w:val="single" w:sz="8" w:space="0" w:color="auto"/>
              <w:right w:val="single" w:sz="8" w:space="0" w:color="auto"/>
            </w:tcBorders>
            <w:shd w:val="clear" w:color="auto" w:fill="auto"/>
            <w:noWrap/>
            <w:vAlign w:val="center"/>
            <w:hideMark/>
          </w:tcPr>
          <w:p w14:paraId="2AA5B1D8" w14:textId="77777777" w:rsidR="00C30554" w:rsidRPr="000563D8" w:rsidRDefault="00C30554" w:rsidP="00321596">
            <w:r w:rsidRPr="000563D8">
              <w:t>Weighted Average</w:t>
            </w:r>
            <w:r w:rsidRPr="009C362B">
              <w:rPr>
                <w:rFonts w:eastAsiaTheme="minorEastAsia"/>
                <w:vertAlign w:val="superscript"/>
              </w:rPr>
              <w:footnoteReference w:id="16"/>
            </w:r>
          </w:p>
        </w:tc>
        <w:tc>
          <w:tcPr>
            <w:tcW w:w="1620" w:type="dxa"/>
            <w:tcBorders>
              <w:top w:val="nil"/>
              <w:left w:val="nil"/>
              <w:bottom w:val="single" w:sz="8" w:space="0" w:color="auto"/>
              <w:right w:val="single" w:sz="8" w:space="0" w:color="auto"/>
            </w:tcBorders>
            <w:shd w:val="clear" w:color="auto" w:fill="auto"/>
            <w:vAlign w:val="center"/>
            <w:hideMark/>
          </w:tcPr>
          <w:p w14:paraId="31A48409" w14:textId="77777777" w:rsidR="00C30554" w:rsidRPr="000563D8" w:rsidRDefault="00C30554" w:rsidP="009B5C78">
            <w:pPr>
              <w:jc w:val="center"/>
            </w:pPr>
            <w:r w:rsidRPr="000563D8">
              <w:t>629</w:t>
            </w:r>
          </w:p>
        </w:tc>
        <w:tc>
          <w:tcPr>
            <w:tcW w:w="1800" w:type="dxa"/>
            <w:tcBorders>
              <w:top w:val="nil"/>
              <w:left w:val="nil"/>
              <w:bottom w:val="single" w:sz="8" w:space="0" w:color="auto"/>
              <w:right w:val="single" w:sz="8" w:space="0" w:color="auto"/>
            </w:tcBorders>
            <w:vAlign w:val="center"/>
          </w:tcPr>
          <w:p w14:paraId="0F6A1B93" w14:textId="77777777" w:rsidR="00C30554" w:rsidRPr="000563D8" w:rsidRDefault="00C30554" w:rsidP="009B5C78">
            <w:pPr>
              <w:jc w:val="center"/>
            </w:pPr>
            <w:r w:rsidRPr="000563D8">
              <w:t>564</w:t>
            </w:r>
          </w:p>
        </w:tc>
        <w:tc>
          <w:tcPr>
            <w:tcW w:w="1800" w:type="dxa"/>
            <w:tcBorders>
              <w:top w:val="nil"/>
              <w:left w:val="nil"/>
              <w:bottom w:val="single" w:sz="8" w:space="0" w:color="auto"/>
              <w:right w:val="single" w:sz="8" w:space="0" w:color="auto"/>
            </w:tcBorders>
            <w:vAlign w:val="center"/>
          </w:tcPr>
          <w:p w14:paraId="74B082C2" w14:textId="20872E54" w:rsidR="00C30554" w:rsidRPr="000563D8" w:rsidRDefault="00C30554" w:rsidP="00C30554">
            <w:pPr>
              <w:jc w:val="center"/>
            </w:pPr>
            <w:del w:id="29" w:author="Samuel Dent" w:date="2015-12-16T08:46:00Z">
              <w:r>
                <w:delText>293</w:delText>
              </w:r>
            </w:del>
            <w:ins w:id="30" w:author="Samuel Dent" w:date="2015-12-16T08:46:00Z">
              <w:r w:rsidR="00FB11CC">
                <w:t>362</w:t>
              </w:r>
            </w:ins>
          </w:p>
        </w:tc>
      </w:tr>
    </w:tbl>
    <w:p w14:paraId="21F9A000" w14:textId="77777777" w:rsidR="00B147FD" w:rsidRPr="000B7BB6" w:rsidRDefault="00B147FD" w:rsidP="00B147FD">
      <w:pPr>
        <w:rPr>
          <w:rFonts w:cstheme="minorHAnsi"/>
          <w:noProof/>
        </w:rPr>
      </w:pPr>
      <w:r w:rsidRPr="00B41203">
        <w:rPr>
          <w:rFonts w:cstheme="minorHAnsi"/>
          <w:noProof/>
        </w:rPr>
        <w:tab/>
      </w:r>
    </w:p>
    <w:p w14:paraId="007BD19B" w14:textId="77777777" w:rsidR="00B147FD" w:rsidRPr="000B7BB6" w:rsidRDefault="00B147FD" w:rsidP="00B147FD">
      <w:pPr>
        <w:ind w:left="720"/>
        <w:rPr>
          <w:rFonts w:cstheme="minorHAnsi"/>
          <w:noProof/>
        </w:rPr>
      </w:pPr>
      <w:r w:rsidRPr="000B7BB6">
        <w:rPr>
          <w:rFonts w:cstheme="minorHAnsi"/>
          <w:noProof/>
        </w:rPr>
        <w:t>Capacity_cooling</w:t>
      </w:r>
      <w:r w:rsidRPr="000B7BB6">
        <w:rPr>
          <w:rFonts w:cstheme="minorHAnsi"/>
          <w:noProof/>
        </w:rPr>
        <w:tab/>
        <w:t>= Cooling Capacity of Air Source Heat Pump (</w:t>
      </w:r>
      <w:r>
        <w:rPr>
          <w:rFonts w:cstheme="minorHAnsi"/>
          <w:noProof/>
        </w:rPr>
        <w:t>Btu/hr</w:t>
      </w:r>
      <w:r w:rsidRPr="000B7BB6">
        <w:rPr>
          <w:rFonts w:cstheme="minorHAnsi"/>
          <w:noProof/>
        </w:rPr>
        <w:t>)</w:t>
      </w:r>
    </w:p>
    <w:p w14:paraId="2924E43A" w14:textId="77777777" w:rsidR="00B147FD" w:rsidRPr="000B7BB6" w:rsidRDefault="00B147FD" w:rsidP="00B147FD">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Actual (1 ton = 12,000</w:t>
      </w:r>
      <w:r>
        <w:rPr>
          <w:rFonts w:cstheme="minorHAnsi"/>
          <w:noProof/>
        </w:rPr>
        <w:t>Btu/hr</w:t>
      </w:r>
      <w:r w:rsidRPr="000B7BB6">
        <w:rPr>
          <w:rFonts w:cstheme="minorHAnsi"/>
          <w:noProof/>
        </w:rPr>
        <w:t>)</w:t>
      </w:r>
    </w:p>
    <w:p w14:paraId="07545267" w14:textId="77777777" w:rsidR="00B147FD" w:rsidRPr="000B7BB6" w:rsidRDefault="00B147FD" w:rsidP="00B147FD">
      <w:pPr>
        <w:ind w:left="2160" w:hanging="1440"/>
        <w:rPr>
          <w:rFonts w:cstheme="minorHAnsi"/>
          <w:noProof/>
        </w:rPr>
      </w:pPr>
      <w:r w:rsidRPr="000B7BB6">
        <w:rPr>
          <w:rFonts w:cstheme="minorHAnsi"/>
          <w:noProof/>
        </w:rPr>
        <w:t>SEER_</w:t>
      </w:r>
      <w:r>
        <w:rPr>
          <w:rFonts w:cstheme="minorHAnsi"/>
          <w:noProof/>
        </w:rPr>
        <w:t>exist</w:t>
      </w:r>
      <w:r w:rsidRPr="000B7BB6">
        <w:rPr>
          <w:rFonts w:cstheme="minorHAnsi"/>
          <w:noProof/>
        </w:rPr>
        <w:tab/>
        <w:t>=</w:t>
      </w:r>
      <w:r w:rsidRPr="000B7BB6">
        <w:rPr>
          <w:rFonts w:cstheme="minorHAnsi"/>
        </w:rPr>
        <w:t xml:space="preserve"> Seasonal Energy Efficiency Ratio of </w:t>
      </w:r>
      <w:r>
        <w:rPr>
          <w:rFonts w:cstheme="minorHAnsi"/>
        </w:rPr>
        <w:t>existing</w:t>
      </w:r>
      <w:r w:rsidRPr="000B7BB6">
        <w:rPr>
          <w:rFonts w:cstheme="minorHAnsi"/>
        </w:rPr>
        <w:t xml:space="preserve"> </w:t>
      </w:r>
      <w:r>
        <w:rPr>
          <w:rFonts w:cstheme="minorHAnsi"/>
          <w:noProof/>
        </w:rPr>
        <w:t>cooling system</w:t>
      </w:r>
      <w:r w:rsidRPr="000B7BB6">
        <w:rPr>
          <w:rFonts w:cstheme="minorHAnsi"/>
          <w:noProof/>
        </w:rPr>
        <w:t xml:space="preserve"> (kBtu/kWh)</w:t>
      </w:r>
    </w:p>
    <w:p w14:paraId="48E9E36A" w14:textId="77777777" w:rsidR="00B147FD" w:rsidRDefault="00B147FD" w:rsidP="00B147FD">
      <w:pPr>
        <w:ind w:left="2160"/>
        <w:rPr>
          <w:rFonts w:cstheme="minorHAnsi"/>
          <w:noProof/>
        </w:rPr>
      </w:pPr>
      <w:r w:rsidRPr="000B7BB6">
        <w:rPr>
          <w:rFonts w:cstheme="minorHAnsi"/>
          <w:noProof/>
        </w:rPr>
        <w:t>= Use actual SEER rating where it is possible to measure or reasonably estimate.</w:t>
      </w:r>
    </w:p>
    <w:tbl>
      <w:tblPr>
        <w:tblStyle w:val="TableGrid"/>
        <w:tblW w:w="0" w:type="auto"/>
        <w:jc w:val="center"/>
        <w:tblInd w:w="2885" w:type="dxa"/>
        <w:tblLook w:val="04A0" w:firstRow="1" w:lastRow="0" w:firstColumn="1" w:lastColumn="0" w:noHBand="0" w:noVBand="1"/>
      </w:tblPr>
      <w:tblGrid>
        <w:gridCol w:w="3257"/>
        <w:gridCol w:w="2327"/>
      </w:tblGrid>
      <w:tr w:rsidR="00B147FD" w:rsidRPr="00F40C53" w14:paraId="1F5C925C" w14:textId="77777777" w:rsidTr="00321596">
        <w:trPr>
          <w:jc w:val="center"/>
        </w:trPr>
        <w:tc>
          <w:tcPr>
            <w:tcW w:w="3257" w:type="dxa"/>
            <w:shd w:val="clear" w:color="auto" w:fill="7F7F7F" w:themeFill="text1" w:themeFillTint="80"/>
            <w:vAlign w:val="center"/>
          </w:tcPr>
          <w:p w14:paraId="4FC63F39" w14:textId="77777777" w:rsidR="00B147FD" w:rsidRPr="009C362B" w:rsidRDefault="00B147FD" w:rsidP="00321596">
            <w:pPr>
              <w:pStyle w:val="TableText"/>
              <w:rPr>
                <w:b/>
                <w:color w:val="FFFFFF" w:themeColor="background1"/>
              </w:rPr>
            </w:pPr>
            <w:r w:rsidRPr="009C362B">
              <w:rPr>
                <w:b/>
                <w:color w:val="FFFFFF" w:themeColor="background1"/>
              </w:rPr>
              <w:t>Existing Cooling System</w:t>
            </w:r>
          </w:p>
        </w:tc>
        <w:tc>
          <w:tcPr>
            <w:tcW w:w="2327" w:type="dxa"/>
            <w:shd w:val="clear" w:color="auto" w:fill="7F7F7F" w:themeFill="text1" w:themeFillTint="80"/>
            <w:vAlign w:val="center"/>
          </w:tcPr>
          <w:p w14:paraId="03744A8C" w14:textId="77777777" w:rsidR="00B147FD" w:rsidRPr="009C362B" w:rsidRDefault="00B147FD" w:rsidP="00321596">
            <w:pPr>
              <w:pStyle w:val="TableText"/>
              <w:rPr>
                <w:b/>
                <w:color w:val="FFFFFF" w:themeColor="background1"/>
              </w:rPr>
            </w:pPr>
            <w:r w:rsidRPr="009C362B">
              <w:rPr>
                <w:b/>
                <w:color w:val="FFFFFF" w:themeColor="background1"/>
              </w:rPr>
              <w:t>SEER_exist</w:t>
            </w:r>
            <w:r w:rsidRPr="009C362B">
              <w:rPr>
                <w:rFonts w:eastAsiaTheme="minorEastAsia"/>
                <w:b/>
                <w:color w:val="FFFFFF" w:themeColor="background1"/>
                <w:vertAlign w:val="superscript"/>
              </w:rPr>
              <w:footnoteReference w:id="17"/>
            </w:r>
          </w:p>
        </w:tc>
      </w:tr>
      <w:tr w:rsidR="00B147FD" w:rsidRPr="000563D8" w14:paraId="1BADB2C2" w14:textId="77777777" w:rsidTr="00321596">
        <w:trPr>
          <w:jc w:val="center"/>
        </w:trPr>
        <w:tc>
          <w:tcPr>
            <w:tcW w:w="3257" w:type="dxa"/>
          </w:tcPr>
          <w:p w14:paraId="3D67A16C" w14:textId="77777777" w:rsidR="00B147FD" w:rsidRPr="000563D8" w:rsidRDefault="00B147FD" w:rsidP="00321596">
            <w:pPr>
              <w:pStyle w:val="TableText"/>
              <w:rPr>
                <w:rFonts w:asciiTheme="minorHAnsi" w:hAnsiTheme="minorHAnsi"/>
                <w:szCs w:val="22"/>
              </w:rPr>
            </w:pPr>
            <w:r w:rsidRPr="000563D8">
              <w:t>Air Source Heat Pump</w:t>
            </w:r>
          </w:p>
        </w:tc>
        <w:tc>
          <w:tcPr>
            <w:tcW w:w="2327" w:type="dxa"/>
          </w:tcPr>
          <w:p w14:paraId="4BA88972" w14:textId="77777777" w:rsidR="00B147FD" w:rsidRPr="000563D8" w:rsidRDefault="00B147FD" w:rsidP="00321596">
            <w:pPr>
              <w:pStyle w:val="TableText"/>
              <w:rPr>
                <w:rFonts w:asciiTheme="minorHAnsi" w:hAnsiTheme="minorHAnsi"/>
                <w:szCs w:val="22"/>
              </w:rPr>
            </w:pPr>
            <w:r w:rsidRPr="000563D8">
              <w:t>9.12</w:t>
            </w:r>
          </w:p>
        </w:tc>
      </w:tr>
      <w:tr w:rsidR="00B147FD" w:rsidRPr="000563D8" w14:paraId="710144E3" w14:textId="77777777" w:rsidTr="00321596">
        <w:trPr>
          <w:jc w:val="center"/>
        </w:trPr>
        <w:tc>
          <w:tcPr>
            <w:tcW w:w="3257" w:type="dxa"/>
          </w:tcPr>
          <w:p w14:paraId="71AF75DE" w14:textId="77777777" w:rsidR="00B147FD" w:rsidRPr="000563D8" w:rsidRDefault="00B147FD" w:rsidP="00321596">
            <w:pPr>
              <w:pStyle w:val="TableText"/>
              <w:rPr>
                <w:rFonts w:asciiTheme="minorHAnsi" w:hAnsiTheme="minorHAnsi"/>
                <w:szCs w:val="22"/>
              </w:rPr>
            </w:pPr>
            <w:r w:rsidRPr="000563D8">
              <w:t>Central AC</w:t>
            </w:r>
          </w:p>
        </w:tc>
        <w:tc>
          <w:tcPr>
            <w:tcW w:w="2327" w:type="dxa"/>
          </w:tcPr>
          <w:p w14:paraId="7349CB18" w14:textId="77777777" w:rsidR="00B147FD" w:rsidRPr="000563D8" w:rsidRDefault="00B147FD" w:rsidP="00321596">
            <w:pPr>
              <w:pStyle w:val="TableText"/>
              <w:rPr>
                <w:rFonts w:asciiTheme="minorHAnsi" w:hAnsiTheme="minorHAnsi"/>
                <w:szCs w:val="22"/>
              </w:rPr>
            </w:pPr>
            <w:r w:rsidRPr="000563D8">
              <w:t>8.60</w:t>
            </w:r>
          </w:p>
        </w:tc>
      </w:tr>
      <w:tr w:rsidR="00B147FD" w:rsidRPr="000563D8" w14:paraId="47FA0978" w14:textId="77777777" w:rsidTr="00321596">
        <w:trPr>
          <w:jc w:val="center"/>
        </w:trPr>
        <w:tc>
          <w:tcPr>
            <w:tcW w:w="3257" w:type="dxa"/>
          </w:tcPr>
          <w:p w14:paraId="58BCAB54" w14:textId="77777777" w:rsidR="00B147FD" w:rsidRPr="000563D8" w:rsidRDefault="00B147FD" w:rsidP="00321596">
            <w:pPr>
              <w:pStyle w:val="TableText"/>
              <w:rPr>
                <w:rFonts w:asciiTheme="minorHAnsi" w:hAnsiTheme="minorHAnsi"/>
                <w:szCs w:val="22"/>
              </w:rPr>
            </w:pPr>
            <w:r w:rsidRPr="000563D8">
              <w:t>No central cooling</w:t>
            </w:r>
            <w:r w:rsidRPr="009C362B">
              <w:rPr>
                <w:rFonts w:eastAsiaTheme="minorEastAsia"/>
                <w:vertAlign w:val="superscript"/>
              </w:rPr>
              <w:footnoteReference w:id="18"/>
            </w:r>
          </w:p>
        </w:tc>
        <w:tc>
          <w:tcPr>
            <w:tcW w:w="2327" w:type="dxa"/>
          </w:tcPr>
          <w:p w14:paraId="5905A0E3" w14:textId="77777777" w:rsidR="00B147FD" w:rsidRPr="000563D8" w:rsidRDefault="00B147FD" w:rsidP="00321596">
            <w:pPr>
              <w:pStyle w:val="TableText"/>
              <w:rPr>
                <w:rFonts w:asciiTheme="minorHAnsi" w:hAnsiTheme="minorHAnsi"/>
                <w:szCs w:val="22"/>
              </w:rPr>
            </w:pPr>
            <w:r w:rsidRPr="000563D8">
              <w:t>Make ‘1/SEER_exist’ = 0</w:t>
            </w:r>
          </w:p>
        </w:tc>
      </w:tr>
    </w:tbl>
    <w:p w14:paraId="5E4A14BD" w14:textId="77777777" w:rsidR="00B147FD" w:rsidRDefault="00B147FD" w:rsidP="00B147FD">
      <w:pPr>
        <w:ind w:left="2880" w:hanging="1440"/>
        <w:rPr>
          <w:rFonts w:cstheme="minorHAnsi"/>
          <w:noProof/>
        </w:rPr>
      </w:pPr>
    </w:p>
    <w:p w14:paraId="5B0A6FD3" w14:textId="77777777" w:rsidR="00B147FD" w:rsidRPr="000B7BB6" w:rsidRDefault="00B147FD" w:rsidP="00B147FD">
      <w:pPr>
        <w:ind w:left="2160" w:hanging="1440"/>
        <w:rPr>
          <w:rFonts w:cstheme="minorHAnsi"/>
          <w:noProof/>
        </w:rPr>
      </w:pPr>
      <w:r w:rsidRPr="000B7BB6">
        <w:rPr>
          <w:rFonts w:cstheme="minorHAnsi"/>
          <w:noProof/>
        </w:rPr>
        <w:t>SEER_base</w:t>
      </w:r>
      <w:r w:rsidRPr="000B7BB6">
        <w:rPr>
          <w:rFonts w:cstheme="minorHAnsi"/>
          <w:noProof/>
        </w:rPr>
        <w:tab/>
        <w:t>=</w:t>
      </w:r>
      <w:r w:rsidRPr="000B7BB6">
        <w:rPr>
          <w:rFonts w:cstheme="minorHAnsi"/>
        </w:rPr>
        <w:t xml:space="preserve"> Seasonal Energy Efficiency Ratio of baseline </w:t>
      </w:r>
      <w:r w:rsidRPr="000B7BB6">
        <w:rPr>
          <w:rFonts w:cstheme="minorHAnsi"/>
          <w:noProof/>
        </w:rPr>
        <w:t>Air Source Heat Pump (kBtu/kWh)</w:t>
      </w:r>
    </w:p>
    <w:p w14:paraId="3A70D156" w14:textId="77777777" w:rsidR="00B147FD" w:rsidRPr="00B41203" w:rsidRDefault="00B147FD" w:rsidP="00B147FD">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1</w:t>
      </w:r>
      <w:r>
        <w:rPr>
          <w:rFonts w:cstheme="minorHAnsi"/>
          <w:noProof/>
        </w:rPr>
        <w:t>4</w:t>
      </w:r>
      <w:r w:rsidRPr="000B7BB6">
        <w:rPr>
          <w:rFonts w:cstheme="minorHAnsi"/>
          <w:noProof/>
        </w:rPr>
        <w:t xml:space="preserve"> </w:t>
      </w:r>
      <w:r w:rsidRPr="000B7BB6">
        <w:rPr>
          <w:rStyle w:val="FootnoteReference"/>
          <w:rFonts w:eastAsiaTheme="minorEastAsia"/>
          <w:noProof/>
        </w:rPr>
        <w:footnoteReference w:id="19"/>
      </w:r>
    </w:p>
    <w:p w14:paraId="151BA85C" w14:textId="77777777" w:rsidR="00B147FD" w:rsidRPr="000B7BB6" w:rsidRDefault="00B147FD" w:rsidP="00B147FD">
      <w:pPr>
        <w:ind w:left="2160" w:hanging="1440"/>
        <w:rPr>
          <w:rFonts w:cstheme="minorHAnsi"/>
          <w:noProof/>
        </w:rPr>
      </w:pPr>
      <w:r w:rsidRPr="000B7BB6">
        <w:rPr>
          <w:rFonts w:cstheme="minorHAnsi"/>
          <w:noProof/>
        </w:rPr>
        <w:lastRenderedPageBreak/>
        <w:t>SEER_ee</w:t>
      </w:r>
      <w:r w:rsidRPr="000B7BB6">
        <w:rPr>
          <w:rFonts w:cstheme="minorHAnsi"/>
          <w:noProof/>
        </w:rPr>
        <w:tab/>
        <w:t xml:space="preserve">= </w:t>
      </w:r>
      <w:r w:rsidRPr="000B7BB6">
        <w:rPr>
          <w:rFonts w:cstheme="minorHAnsi"/>
        </w:rPr>
        <w:t xml:space="preserve">Seasonal Energy Efficiency Ratio of efficient </w:t>
      </w:r>
      <w:r w:rsidRPr="000B7BB6">
        <w:rPr>
          <w:rFonts w:cstheme="minorHAnsi"/>
          <w:noProof/>
        </w:rPr>
        <w:t>Air Source Heat Pump (kBtu/kWh)</w:t>
      </w:r>
    </w:p>
    <w:p w14:paraId="61169C46" w14:textId="77777777" w:rsidR="00B147FD" w:rsidRPr="000B7BB6" w:rsidRDefault="00B147FD" w:rsidP="00B147FD">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Actual</w:t>
      </w:r>
    </w:p>
    <w:p w14:paraId="3B7614E1" w14:textId="77777777" w:rsidR="00B147FD" w:rsidRPr="000B7BB6" w:rsidRDefault="00B147FD" w:rsidP="00B147FD">
      <w:pPr>
        <w:ind w:left="720"/>
        <w:rPr>
          <w:rFonts w:cstheme="minorHAnsi"/>
          <w:noProof/>
        </w:rPr>
      </w:pPr>
      <w:r w:rsidRPr="000B7BB6">
        <w:rPr>
          <w:rFonts w:cstheme="minorHAnsi"/>
          <w:noProof/>
        </w:rPr>
        <w:t>FLH_heat</w:t>
      </w:r>
      <w:r w:rsidRPr="000B7BB6">
        <w:rPr>
          <w:rFonts w:cstheme="minorHAnsi"/>
          <w:noProof/>
        </w:rPr>
        <w:tab/>
        <w:t>= Full load hours of heating</w:t>
      </w:r>
    </w:p>
    <w:p w14:paraId="3C0BC159" w14:textId="5A44754B" w:rsidR="00B147FD" w:rsidRPr="000B7BB6" w:rsidRDefault="00B147FD" w:rsidP="00B147FD">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Dependent on location</w:t>
      </w:r>
      <w:r w:rsidR="00185823">
        <w:rPr>
          <w:rFonts w:cstheme="minorHAnsi"/>
          <w:noProof/>
        </w:rPr>
        <w:t xml:space="preserve"> and home type</w:t>
      </w:r>
      <w:r w:rsidRPr="00B41203">
        <w:rPr>
          <w:rFonts w:cstheme="minorHAnsi"/>
          <w:noProof/>
        </w:rPr>
        <w:t>:</w:t>
      </w:r>
    </w:p>
    <w:tbl>
      <w:tblPr>
        <w:tblW w:w="4692" w:type="dxa"/>
        <w:tblInd w:w="2988"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ook w:val="04A0" w:firstRow="1" w:lastRow="0" w:firstColumn="1" w:lastColumn="0" w:noHBand="0" w:noVBand="1"/>
      </w:tblPr>
      <w:tblGrid>
        <w:gridCol w:w="2160"/>
        <w:gridCol w:w="1266"/>
        <w:gridCol w:w="1312"/>
      </w:tblGrid>
      <w:tr w:rsidR="00185823" w:rsidRPr="000563D8" w14:paraId="07E6CE49" w14:textId="77777777" w:rsidTr="009B5C78">
        <w:trPr>
          <w:trHeight w:val="270"/>
        </w:trPr>
        <w:tc>
          <w:tcPr>
            <w:tcW w:w="2160" w:type="dxa"/>
            <w:shd w:val="clear" w:color="auto" w:fill="7F7F7F" w:themeFill="text1" w:themeFillTint="80"/>
            <w:noWrap/>
            <w:vAlign w:val="bottom"/>
            <w:hideMark/>
          </w:tcPr>
          <w:p w14:paraId="2A05435B" w14:textId="77777777" w:rsidR="00185823" w:rsidRPr="000563D8" w:rsidRDefault="00185823" w:rsidP="00321596">
            <w:pPr>
              <w:rPr>
                <w:b/>
                <w:color w:val="FFFFFF" w:themeColor="background1"/>
              </w:rPr>
            </w:pPr>
            <w:r w:rsidRPr="000563D8">
              <w:rPr>
                <w:b/>
                <w:color w:val="FFFFFF" w:themeColor="background1"/>
              </w:rPr>
              <w:t>Climate Zone</w:t>
            </w:r>
          </w:p>
          <w:p w14:paraId="26F5D39A" w14:textId="77777777" w:rsidR="00185823" w:rsidRPr="000563D8" w:rsidRDefault="00185823" w:rsidP="00321596">
            <w:pPr>
              <w:rPr>
                <w:b/>
                <w:color w:val="FFFFFF" w:themeColor="background1"/>
              </w:rPr>
            </w:pPr>
            <w:r w:rsidRPr="000563D8">
              <w:rPr>
                <w:b/>
                <w:color w:val="FFFFFF" w:themeColor="background1"/>
              </w:rPr>
              <w:t>(City based upon)</w:t>
            </w:r>
          </w:p>
        </w:tc>
        <w:tc>
          <w:tcPr>
            <w:tcW w:w="1266" w:type="dxa"/>
            <w:shd w:val="clear" w:color="auto" w:fill="7F7F7F" w:themeFill="text1" w:themeFillTint="80"/>
            <w:noWrap/>
            <w:vAlign w:val="center"/>
            <w:hideMark/>
          </w:tcPr>
          <w:p w14:paraId="3FC370BF" w14:textId="77777777" w:rsidR="00185823" w:rsidRPr="000563D8" w:rsidRDefault="00185823" w:rsidP="00321596">
            <w:pPr>
              <w:rPr>
                <w:b/>
                <w:color w:val="FFFFFF" w:themeColor="background1"/>
              </w:rPr>
            </w:pPr>
            <w:r w:rsidRPr="000563D8">
              <w:rPr>
                <w:b/>
                <w:color w:val="FFFFFF" w:themeColor="background1"/>
              </w:rPr>
              <w:t>FLH_heat</w:t>
            </w:r>
            <w:r w:rsidRPr="009B5C78">
              <w:rPr>
                <w:rStyle w:val="FootnoteReference"/>
                <w:rFonts w:asciiTheme="minorHAnsi" w:eastAsiaTheme="minorEastAsia" w:hAnsiTheme="minorHAnsi"/>
                <w:b/>
                <w:noProof/>
                <w:color w:val="FFFFFF" w:themeColor="background1"/>
              </w:rPr>
              <w:footnoteReference w:id="20"/>
            </w:r>
          </w:p>
        </w:tc>
        <w:tc>
          <w:tcPr>
            <w:tcW w:w="1266" w:type="dxa"/>
            <w:shd w:val="clear" w:color="auto" w:fill="7F7F7F" w:themeFill="text1" w:themeFillTint="80"/>
          </w:tcPr>
          <w:p w14:paraId="47C912E6" w14:textId="77777777" w:rsidR="00185823" w:rsidRPr="000563D8" w:rsidRDefault="00185823" w:rsidP="009B5C78">
            <w:pPr>
              <w:jc w:val="center"/>
              <w:rPr>
                <w:b/>
                <w:color w:val="FFFFFF" w:themeColor="background1"/>
              </w:rPr>
            </w:pPr>
            <w:r>
              <w:rPr>
                <w:b/>
                <w:color w:val="FFFFFF" w:themeColor="background1"/>
              </w:rPr>
              <w:t>FLH heat (</w:t>
            </w:r>
            <w:r w:rsidR="00AF2D4B">
              <w:rPr>
                <w:b/>
                <w:color w:val="FFFFFF" w:themeColor="background1"/>
              </w:rPr>
              <w:t xml:space="preserve">weatherized </w:t>
            </w:r>
            <w:r>
              <w:rPr>
                <w:b/>
                <w:color w:val="FFFFFF" w:themeColor="background1"/>
              </w:rPr>
              <w:t>multi family)</w:t>
            </w:r>
          </w:p>
        </w:tc>
      </w:tr>
      <w:tr w:rsidR="00185823" w:rsidRPr="000563D8" w14:paraId="053FD596" w14:textId="77777777" w:rsidTr="009B5C78">
        <w:trPr>
          <w:trHeight w:val="187"/>
        </w:trPr>
        <w:tc>
          <w:tcPr>
            <w:tcW w:w="2160" w:type="dxa"/>
            <w:shd w:val="clear" w:color="auto" w:fill="FFFFFF" w:themeFill="background1"/>
            <w:noWrap/>
            <w:vAlign w:val="bottom"/>
            <w:hideMark/>
          </w:tcPr>
          <w:p w14:paraId="3C8479FF" w14:textId="77777777" w:rsidR="00185823" w:rsidRPr="000563D8" w:rsidRDefault="00185823" w:rsidP="00321596">
            <w:r w:rsidRPr="000563D8">
              <w:t>1 (Rockford)</w:t>
            </w:r>
          </w:p>
        </w:tc>
        <w:tc>
          <w:tcPr>
            <w:tcW w:w="1266" w:type="dxa"/>
            <w:shd w:val="clear" w:color="auto" w:fill="FFFFFF" w:themeFill="background1"/>
            <w:vAlign w:val="center"/>
            <w:hideMark/>
          </w:tcPr>
          <w:p w14:paraId="4148FD4F" w14:textId="77777777" w:rsidR="00185823" w:rsidRPr="000563D8" w:rsidRDefault="00185823" w:rsidP="00321596">
            <w:r w:rsidRPr="000563D8">
              <w:t>1,969</w:t>
            </w:r>
          </w:p>
        </w:tc>
        <w:tc>
          <w:tcPr>
            <w:tcW w:w="1266" w:type="dxa"/>
            <w:shd w:val="clear" w:color="auto" w:fill="FFFFFF" w:themeFill="background1"/>
          </w:tcPr>
          <w:p w14:paraId="282A9917" w14:textId="77777777" w:rsidR="00185823" w:rsidRPr="000563D8" w:rsidRDefault="00185823" w:rsidP="009B5C78">
            <w:pPr>
              <w:jc w:val="center"/>
            </w:pPr>
            <w:r>
              <w:t>748</w:t>
            </w:r>
          </w:p>
        </w:tc>
      </w:tr>
      <w:tr w:rsidR="00185823" w:rsidRPr="000563D8" w14:paraId="08F3E054" w14:textId="77777777" w:rsidTr="009B5C78">
        <w:trPr>
          <w:trHeight w:val="187"/>
        </w:trPr>
        <w:tc>
          <w:tcPr>
            <w:tcW w:w="2160" w:type="dxa"/>
            <w:shd w:val="clear" w:color="auto" w:fill="FFFFFF" w:themeFill="background1"/>
            <w:noWrap/>
            <w:vAlign w:val="bottom"/>
            <w:hideMark/>
          </w:tcPr>
          <w:p w14:paraId="7CF180E1" w14:textId="77777777" w:rsidR="00185823" w:rsidRPr="000563D8" w:rsidRDefault="00185823" w:rsidP="00321596">
            <w:r w:rsidRPr="000563D8">
              <w:t>2 (Chicago)</w:t>
            </w:r>
          </w:p>
        </w:tc>
        <w:tc>
          <w:tcPr>
            <w:tcW w:w="1266" w:type="dxa"/>
            <w:shd w:val="clear" w:color="auto" w:fill="FFFFFF" w:themeFill="background1"/>
            <w:vAlign w:val="center"/>
            <w:hideMark/>
          </w:tcPr>
          <w:p w14:paraId="57EA2A14" w14:textId="77777777" w:rsidR="00185823" w:rsidRPr="000563D8" w:rsidRDefault="00185823" w:rsidP="00321596">
            <w:r w:rsidRPr="000563D8">
              <w:t>1,840</w:t>
            </w:r>
          </w:p>
        </w:tc>
        <w:tc>
          <w:tcPr>
            <w:tcW w:w="1266" w:type="dxa"/>
            <w:shd w:val="clear" w:color="auto" w:fill="FFFFFF" w:themeFill="background1"/>
          </w:tcPr>
          <w:p w14:paraId="4D5D2226" w14:textId="77777777" w:rsidR="00185823" w:rsidRPr="000563D8" w:rsidRDefault="00185823" w:rsidP="009B5C78">
            <w:pPr>
              <w:jc w:val="center"/>
            </w:pPr>
            <w:r>
              <w:t>699</w:t>
            </w:r>
          </w:p>
        </w:tc>
      </w:tr>
      <w:tr w:rsidR="00185823" w:rsidRPr="000563D8" w14:paraId="395C7235" w14:textId="77777777" w:rsidTr="009B5C78">
        <w:trPr>
          <w:trHeight w:val="187"/>
        </w:trPr>
        <w:tc>
          <w:tcPr>
            <w:tcW w:w="2160" w:type="dxa"/>
            <w:shd w:val="clear" w:color="auto" w:fill="FFFFFF" w:themeFill="background1"/>
            <w:noWrap/>
            <w:vAlign w:val="bottom"/>
            <w:hideMark/>
          </w:tcPr>
          <w:p w14:paraId="0EF1A5CC" w14:textId="77777777" w:rsidR="00185823" w:rsidRPr="000563D8" w:rsidRDefault="00185823" w:rsidP="00321596">
            <w:r w:rsidRPr="000563D8">
              <w:t>3 (Springfield)</w:t>
            </w:r>
          </w:p>
        </w:tc>
        <w:tc>
          <w:tcPr>
            <w:tcW w:w="1266" w:type="dxa"/>
            <w:shd w:val="clear" w:color="auto" w:fill="FFFFFF" w:themeFill="background1"/>
            <w:vAlign w:val="center"/>
            <w:hideMark/>
          </w:tcPr>
          <w:p w14:paraId="67724E2F" w14:textId="77777777" w:rsidR="00185823" w:rsidRPr="000563D8" w:rsidRDefault="00185823" w:rsidP="00321596">
            <w:r w:rsidRPr="000563D8">
              <w:t>1,754</w:t>
            </w:r>
          </w:p>
        </w:tc>
        <w:tc>
          <w:tcPr>
            <w:tcW w:w="1266" w:type="dxa"/>
            <w:shd w:val="clear" w:color="auto" w:fill="FFFFFF" w:themeFill="background1"/>
          </w:tcPr>
          <w:p w14:paraId="272E616E" w14:textId="77777777" w:rsidR="00185823" w:rsidRPr="000563D8" w:rsidRDefault="00185823" w:rsidP="009B5C78">
            <w:pPr>
              <w:jc w:val="center"/>
            </w:pPr>
            <w:r>
              <w:t>667</w:t>
            </w:r>
          </w:p>
        </w:tc>
      </w:tr>
      <w:tr w:rsidR="00185823" w:rsidRPr="000563D8" w14:paraId="68CAAD8C" w14:textId="77777777" w:rsidTr="009B5C78">
        <w:trPr>
          <w:trHeight w:val="115"/>
        </w:trPr>
        <w:tc>
          <w:tcPr>
            <w:tcW w:w="2160" w:type="dxa"/>
            <w:shd w:val="clear" w:color="auto" w:fill="FFFFFF" w:themeFill="background1"/>
            <w:noWrap/>
            <w:vAlign w:val="bottom"/>
            <w:hideMark/>
          </w:tcPr>
          <w:p w14:paraId="2A962C67" w14:textId="77777777" w:rsidR="00185823" w:rsidRPr="000563D8" w:rsidRDefault="00185823" w:rsidP="00321596">
            <w:r w:rsidRPr="000563D8">
              <w:t>4 (Belleville)</w:t>
            </w:r>
          </w:p>
        </w:tc>
        <w:tc>
          <w:tcPr>
            <w:tcW w:w="1266" w:type="dxa"/>
            <w:shd w:val="clear" w:color="auto" w:fill="FFFFFF" w:themeFill="background1"/>
            <w:vAlign w:val="center"/>
            <w:hideMark/>
          </w:tcPr>
          <w:p w14:paraId="5E323A64" w14:textId="77777777" w:rsidR="00185823" w:rsidRPr="000563D8" w:rsidRDefault="00185823" w:rsidP="00321596">
            <w:r w:rsidRPr="000563D8">
              <w:t>1,266</w:t>
            </w:r>
          </w:p>
        </w:tc>
        <w:tc>
          <w:tcPr>
            <w:tcW w:w="1266" w:type="dxa"/>
            <w:shd w:val="clear" w:color="auto" w:fill="FFFFFF" w:themeFill="background1"/>
          </w:tcPr>
          <w:p w14:paraId="47F6F967" w14:textId="77777777" w:rsidR="00185823" w:rsidRPr="000563D8" w:rsidRDefault="00185823" w:rsidP="009B5C78">
            <w:pPr>
              <w:jc w:val="center"/>
            </w:pPr>
            <w:r>
              <w:t>481</w:t>
            </w:r>
          </w:p>
        </w:tc>
      </w:tr>
      <w:tr w:rsidR="00185823" w:rsidRPr="000563D8" w14:paraId="138A955F" w14:textId="77777777" w:rsidTr="009B5C78">
        <w:trPr>
          <w:trHeight w:val="115"/>
        </w:trPr>
        <w:tc>
          <w:tcPr>
            <w:tcW w:w="2160" w:type="dxa"/>
            <w:shd w:val="clear" w:color="auto" w:fill="FFFFFF" w:themeFill="background1"/>
            <w:noWrap/>
            <w:vAlign w:val="bottom"/>
            <w:hideMark/>
          </w:tcPr>
          <w:p w14:paraId="4270B87D" w14:textId="77777777" w:rsidR="00185823" w:rsidRPr="000563D8" w:rsidRDefault="00185823" w:rsidP="00321596">
            <w:r w:rsidRPr="000563D8">
              <w:t>5 (Marion)</w:t>
            </w:r>
          </w:p>
        </w:tc>
        <w:tc>
          <w:tcPr>
            <w:tcW w:w="1266" w:type="dxa"/>
            <w:shd w:val="clear" w:color="auto" w:fill="FFFFFF" w:themeFill="background1"/>
            <w:vAlign w:val="center"/>
            <w:hideMark/>
          </w:tcPr>
          <w:p w14:paraId="79626B13" w14:textId="77777777" w:rsidR="00185823" w:rsidRPr="000563D8" w:rsidRDefault="00185823" w:rsidP="00321596">
            <w:r w:rsidRPr="000563D8">
              <w:t>1,288</w:t>
            </w:r>
          </w:p>
        </w:tc>
        <w:tc>
          <w:tcPr>
            <w:tcW w:w="1266" w:type="dxa"/>
            <w:shd w:val="clear" w:color="auto" w:fill="FFFFFF" w:themeFill="background1"/>
          </w:tcPr>
          <w:p w14:paraId="4FB2A5AC" w14:textId="77777777" w:rsidR="00185823" w:rsidRPr="000563D8" w:rsidRDefault="00185823" w:rsidP="009B5C78">
            <w:pPr>
              <w:jc w:val="center"/>
            </w:pPr>
            <w:r>
              <w:t>489</w:t>
            </w:r>
          </w:p>
        </w:tc>
      </w:tr>
      <w:tr w:rsidR="00185823" w:rsidRPr="000563D8" w14:paraId="56BAC662" w14:textId="77777777" w:rsidTr="009B5C78">
        <w:trPr>
          <w:trHeight w:val="133"/>
        </w:trPr>
        <w:tc>
          <w:tcPr>
            <w:tcW w:w="2160" w:type="dxa"/>
            <w:shd w:val="clear" w:color="auto" w:fill="FFFFFF" w:themeFill="background1"/>
            <w:noWrap/>
            <w:vAlign w:val="center"/>
            <w:hideMark/>
          </w:tcPr>
          <w:p w14:paraId="469127D7" w14:textId="77777777" w:rsidR="00185823" w:rsidRPr="000563D8" w:rsidRDefault="00185823" w:rsidP="00321596">
            <w:r w:rsidRPr="000563D8">
              <w:t>Weighted Average</w:t>
            </w:r>
            <w:r w:rsidRPr="009C362B">
              <w:rPr>
                <w:rFonts w:eastAsiaTheme="minorEastAsia"/>
                <w:vertAlign w:val="superscript"/>
              </w:rPr>
              <w:footnoteReference w:id="21"/>
            </w:r>
          </w:p>
        </w:tc>
        <w:tc>
          <w:tcPr>
            <w:tcW w:w="1266" w:type="dxa"/>
            <w:shd w:val="clear" w:color="auto" w:fill="FFFFFF" w:themeFill="background1"/>
            <w:vAlign w:val="center"/>
            <w:hideMark/>
          </w:tcPr>
          <w:p w14:paraId="49B24423" w14:textId="77777777" w:rsidR="00185823" w:rsidRPr="000563D8" w:rsidRDefault="00185823" w:rsidP="00321596">
            <w:r w:rsidRPr="000563D8">
              <w:t>1,821</w:t>
            </w:r>
          </w:p>
        </w:tc>
        <w:tc>
          <w:tcPr>
            <w:tcW w:w="1266" w:type="dxa"/>
            <w:shd w:val="clear" w:color="auto" w:fill="FFFFFF" w:themeFill="background1"/>
          </w:tcPr>
          <w:p w14:paraId="56ECD52B" w14:textId="77777777" w:rsidR="00185823" w:rsidRPr="000563D8" w:rsidRDefault="00185823" w:rsidP="009B5C78">
            <w:pPr>
              <w:jc w:val="center"/>
            </w:pPr>
            <w:r>
              <w:t>692</w:t>
            </w:r>
          </w:p>
        </w:tc>
      </w:tr>
    </w:tbl>
    <w:p w14:paraId="56598FCB" w14:textId="77777777" w:rsidR="00B147FD" w:rsidRPr="000B7BB6" w:rsidRDefault="00B147FD" w:rsidP="00B147FD">
      <w:pPr>
        <w:spacing w:before="120"/>
        <w:ind w:left="720"/>
        <w:rPr>
          <w:rFonts w:cstheme="minorHAnsi"/>
          <w:noProof/>
        </w:rPr>
      </w:pPr>
      <w:r w:rsidRPr="000B7BB6">
        <w:rPr>
          <w:rFonts w:cstheme="minorHAnsi"/>
          <w:noProof/>
        </w:rPr>
        <w:t>Capacity_heating</w:t>
      </w:r>
      <w:r w:rsidRPr="000B7BB6">
        <w:rPr>
          <w:rFonts w:cstheme="minorHAnsi"/>
          <w:noProof/>
        </w:rPr>
        <w:tab/>
        <w:t>= Heating Capacity of Air Source Heat Pump (</w:t>
      </w:r>
      <w:r>
        <w:rPr>
          <w:rFonts w:cstheme="minorHAnsi"/>
          <w:noProof/>
        </w:rPr>
        <w:t>Btu/hr</w:t>
      </w:r>
      <w:r w:rsidRPr="000B7BB6">
        <w:rPr>
          <w:rFonts w:cstheme="minorHAnsi"/>
          <w:noProof/>
        </w:rPr>
        <w:t>)</w:t>
      </w:r>
    </w:p>
    <w:p w14:paraId="44EE31B1" w14:textId="77777777" w:rsidR="00B147FD" w:rsidRPr="000B7BB6" w:rsidRDefault="00B147FD" w:rsidP="00B147FD">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 Actual (1 ton = 12,000</w:t>
      </w:r>
      <w:r>
        <w:rPr>
          <w:rFonts w:cstheme="minorHAnsi"/>
          <w:noProof/>
        </w:rPr>
        <w:t>Btu/hr</w:t>
      </w:r>
      <w:r w:rsidRPr="000B7BB6">
        <w:rPr>
          <w:rFonts w:cstheme="minorHAnsi"/>
          <w:noProof/>
        </w:rPr>
        <w:t>)</w:t>
      </w:r>
    </w:p>
    <w:p w14:paraId="00F53011" w14:textId="77777777" w:rsidR="00B147FD" w:rsidRPr="000B7BB6" w:rsidRDefault="00B147FD" w:rsidP="00B147FD">
      <w:pPr>
        <w:ind w:left="2160" w:hanging="1440"/>
        <w:rPr>
          <w:rFonts w:cstheme="minorHAnsi"/>
          <w:noProof/>
        </w:rPr>
      </w:pPr>
      <w:r w:rsidRPr="000B7BB6">
        <w:rPr>
          <w:rFonts w:cstheme="minorHAnsi"/>
          <w:noProof/>
        </w:rPr>
        <w:t>HSPF_</w:t>
      </w:r>
      <w:r>
        <w:rPr>
          <w:rFonts w:cstheme="minorHAnsi"/>
          <w:noProof/>
        </w:rPr>
        <w:t>exist</w:t>
      </w:r>
      <w:r w:rsidRPr="000B7BB6">
        <w:rPr>
          <w:rFonts w:cstheme="minorHAnsi"/>
          <w:noProof/>
        </w:rPr>
        <w:tab/>
        <w:t>=Heating System Performance Factor</w:t>
      </w:r>
      <w:r>
        <w:rPr>
          <w:rStyle w:val="FootnoteReference"/>
          <w:rFonts w:eastAsiaTheme="minorEastAsia"/>
          <w:noProof/>
        </w:rPr>
        <w:footnoteReference w:id="22"/>
      </w:r>
      <w:r w:rsidRPr="000B7BB6">
        <w:rPr>
          <w:rFonts w:cstheme="minorHAnsi"/>
          <w:noProof/>
        </w:rPr>
        <w:t xml:space="preserve"> of </w:t>
      </w:r>
      <w:r>
        <w:rPr>
          <w:rFonts w:cstheme="minorHAnsi"/>
          <w:noProof/>
        </w:rPr>
        <w:t>existing</w:t>
      </w:r>
      <w:r w:rsidRPr="000B7BB6">
        <w:rPr>
          <w:rFonts w:cstheme="minorHAnsi"/>
          <w:noProof/>
        </w:rPr>
        <w:t xml:space="preserve"> </w:t>
      </w:r>
      <w:r>
        <w:rPr>
          <w:rFonts w:cstheme="minorHAnsi"/>
          <w:noProof/>
        </w:rPr>
        <w:t>heating system</w:t>
      </w:r>
      <w:r w:rsidRPr="000B7BB6">
        <w:rPr>
          <w:rFonts w:cstheme="minorHAnsi"/>
          <w:noProof/>
        </w:rPr>
        <w:t xml:space="preserve"> (kBtu/kWh)</w:t>
      </w:r>
    </w:p>
    <w:p w14:paraId="5941AAB4" w14:textId="77777777" w:rsidR="00B147FD" w:rsidRDefault="00B147FD" w:rsidP="00B147FD">
      <w:pPr>
        <w:ind w:left="2160"/>
        <w:rPr>
          <w:rFonts w:cstheme="minorHAnsi"/>
          <w:noProof/>
        </w:rPr>
      </w:pPr>
      <w:r w:rsidRPr="000B7BB6">
        <w:rPr>
          <w:rFonts w:cstheme="minorHAnsi"/>
          <w:noProof/>
        </w:rPr>
        <w:t xml:space="preserve">= Use actual </w:t>
      </w:r>
      <w:r>
        <w:rPr>
          <w:rFonts w:cstheme="minorHAnsi"/>
          <w:noProof/>
        </w:rPr>
        <w:t>HSPF</w:t>
      </w:r>
      <w:r w:rsidRPr="000B7BB6">
        <w:rPr>
          <w:rFonts w:cstheme="minorHAnsi"/>
          <w:noProof/>
        </w:rPr>
        <w:t xml:space="preserve"> rating where it is possible to measure or reasonably estimate.</w:t>
      </w:r>
      <w:r>
        <w:rPr>
          <w:rFonts w:cstheme="minorHAnsi"/>
          <w:noProof/>
        </w:rPr>
        <w:t xml:space="preserve"> If not available use:</w:t>
      </w:r>
    </w:p>
    <w:tbl>
      <w:tblPr>
        <w:tblStyle w:val="TableGrid"/>
        <w:tblW w:w="0" w:type="auto"/>
        <w:jc w:val="center"/>
        <w:tblInd w:w="2880" w:type="dxa"/>
        <w:tblLook w:val="04A0" w:firstRow="1" w:lastRow="0" w:firstColumn="1" w:lastColumn="0" w:noHBand="0" w:noVBand="1"/>
      </w:tblPr>
      <w:tblGrid>
        <w:gridCol w:w="3262"/>
        <w:gridCol w:w="2327"/>
      </w:tblGrid>
      <w:tr w:rsidR="00B147FD" w:rsidRPr="000563D8" w14:paraId="286040B2" w14:textId="77777777" w:rsidTr="00321596">
        <w:trPr>
          <w:jc w:val="center"/>
        </w:trPr>
        <w:tc>
          <w:tcPr>
            <w:tcW w:w="3262" w:type="dxa"/>
            <w:shd w:val="clear" w:color="auto" w:fill="7F7F7F" w:themeFill="text1" w:themeFillTint="80"/>
            <w:vAlign w:val="center"/>
          </w:tcPr>
          <w:p w14:paraId="473EB3E0" w14:textId="77777777" w:rsidR="00B147FD" w:rsidRPr="000563D8" w:rsidRDefault="00B147FD" w:rsidP="00321596">
            <w:pPr>
              <w:jc w:val="center"/>
              <w:rPr>
                <w:rFonts w:asciiTheme="minorHAnsi" w:hAnsiTheme="minorHAnsi"/>
                <w:b/>
                <w:color w:val="FFFFFF" w:themeColor="background1"/>
              </w:rPr>
            </w:pPr>
            <w:r w:rsidRPr="000563D8">
              <w:rPr>
                <w:rFonts w:asciiTheme="minorHAnsi" w:hAnsiTheme="minorHAnsi"/>
                <w:b/>
                <w:color w:val="FFFFFF" w:themeColor="background1"/>
              </w:rPr>
              <w:t>Existing Heating System</w:t>
            </w:r>
          </w:p>
        </w:tc>
        <w:tc>
          <w:tcPr>
            <w:tcW w:w="2327" w:type="dxa"/>
            <w:shd w:val="clear" w:color="auto" w:fill="7F7F7F" w:themeFill="text1" w:themeFillTint="80"/>
            <w:vAlign w:val="center"/>
          </w:tcPr>
          <w:p w14:paraId="4B8780AD" w14:textId="77777777" w:rsidR="00B147FD" w:rsidRPr="000563D8" w:rsidRDefault="00B147FD" w:rsidP="00321596">
            <w:pPr>
              <w:jc w:val="center"/>
              <w:rPr>
                <w:rFonts w:asciiTheme="minorHAnsi" w:hAnsiTheme="minorHAnsi"/>
                <w:b/>
                <w:color w:val="FFFFFF" w:themeColor="background1"/>
              </w:rPr>
            </w:pPr>
            <w:r w:rsidRPr="000563D8">
              <w:rPr>
                <w:rFonts w:asciiTheme="minorHAnsi" w:hAnsiTheme="minorHAnsi"/>
                <w:b/>
                <w:color w:val="FFFFFF" w:themeColor="background1"/>
              </w:rPr>
              <w:t>HSPF_exist</w:t>
            </w:r>
          </w:p>
        </w:tc>
      </w:tr>
      <w:tr w:rsidR="00B147FD" w:rsidRPr="000563D8" w14:paraId="527F0CD1" w14:textId="77777777" w:rsidTr="00321596">
        <w:trPr>
          <w:jc w:val="center"/>
        </w:trPr>
        <w:tc>
          <w:tcPr>
            <w:tcW w:w="3262" w:type="dxa"/>
          </w:tcPr>
          <w:p w14:paraId="0F9EA9F5" w14:textId="77777777" w:rsidR="00B147FD" w:rsidRPr="000563D8" w:rsidRDefault="00B147FD" w:rsidP="00321596">
            <w:pPr>
              <w:rPr>
                <w:rFonts w:asciiTheme="minorHAnsi" w:hAnsiTheme="minorHAnsi"/>
              </w:rPr>
            </w:pPr>
            <w:r w:rsidRPr="000563D8">
              <w:rPr>
                <w:rFonts w:asciiTheme="minorHAnsi" w:hAnsiTheme="minorHAnsi"/>
              </w:rPr>
              <w:t>Air Source Heat Pump</w:t>
            </w:r>
          </w:p>
        </w:tc>
        <w:tc>
          <w:tcPr>
            <w:tcW w:w="2327" w:type="dxa"/>
          </w:tcPr>
          <w:p w14:paraId="54EAE5CF" w14:textId="77777777" w:rsidR="00B147FD" w:rsidRPr="000563D8" w:rsidRDefault="00B147FD" w:rsidP="00321596">
            <w:pPr>
              <w:jc w:val="center"/>
              <w:rPr>
                <w:rFonts w:asciiTheme="minorHAnsi" w:hAnsiTheme="minorHAnsi"/>
                <w:szCs w:val="22"/>
              </w:rPr>
            </w:pPr>
            <w:r w:rsidRPr="000563D8">
              <w:rPr>
                <w:rFonts w:asciiTheme="minorHAnsi" w:hAnsiTheme="minorHAnsi"/>
              </w:rPr>
              <w:t xml:space="preserve">5.44 </w:t>
            </w:r>
            <w:r w:rsidRPr="009C362B">
              <w:rPr>
                <w:rFonts w:eastAsiaTheme="minorEastAsia"/>
                <w:vertAlign w:val="superscript"/>
              </w:rPr>
              <w:footnoteReference w:id="23"/>
            </w:r>
          </w:p>
        </w:tc>
      </w:tr>
      <w:tr w:rsidR="00B147FD" w:rsidRPr="000563D8" w14:paraId="599CE313" w14:textId="77777777" w:rsidTr="00321596">
        <w:trPr>
          <w:jc w:val="center"/>
        </w:trPr>
        <w:tc>
          <w:tcPr>
            <w:tcW w:w="3262" w:type="dxa"/>
          </w:tcPr>
          <w:p w14:paraId="6F1B86DD" w14:textId="77777777" w:rsidR="00B147FD" w:rsidRPr="000563D8" w:rsidRDefault="00B147FD" w:rsidP="00321596">
            <w:pPr>
              <w:rPr>
                <w:rFonts w:asciiTheme="minorHAnsi" w:hAnsiTheme="minorHAnsi"/>
              </w:rPr>
            </w:pPr>
            <w:r w:rsidRPr="000563D8">
              <w:rPr>
                <w:rFonts w:asciiTheme="minorHAnsi" w:hAnsiTheme="minorHAnsi"/>
              </w:rPr>
              <w:t>Electric Resistance</w:t>
            </w:r>
          </w:p>
        </w:tc>
        <w:tc>
          <w:tcPr>
            <w:tcW w:w="2327" w:type="dxa"/>
          </w:tcPr>
          <w:p w14:paraId="0E11BD6E" w14:textId="77777777" w:rsidR="00B147FD" w:rsidRPr="000563D8" w:rsidRDefault="00B147FD" w:rsidP="00321596">
            <w:pPr>
              <w:jc w:val="center"/>
              <w:rPr>
                <w:rFonts w:asciiTheme="minorHAnsi" w:hAnsiTheme="minorHAnsi"/>
                <w:szCs w:val="22"/>
              </w:rPr>
            </w:pPr>
            <w:r w:rsidRPr="000563D8">
              <w:rPr>
                <w:rFonts w:asciiTheme="minorHAnsi" w:hAnsiTheme="minorHAnsi"/>
              </w:rPr>
              <w:t>3.41</w:t>
            </w:r>
            <w:r w:rsidRPr="009C362B">
              <w:rPr>
                <w:rFonts w:eastAsiaTheme="minorEastAsia"/>
                <w:vertAlign w:val="superscript"/>
              </w:rPr>
              <w:footnoteReference w:id="24"/>
            </w:r>
          </w:p>
        </w:tc>
      </w:tr>
    </w:tbl>
    <w:p w14:paraId="72C03FFE" w14:textId="77777777" w:rsidR="00B147FD" w:rsidRPr="00B41203" w:rsidRDefault="00B147FD" w:rsidP="00B147FD">
      <w:pPr>
        <w:ind w:left="1440" w:hanging="720"/>
        <w:rPr>
          <w:rFonts w:cstheme="minorHAnsi"/>
          <w:noProof/>
        </w:rPr>
      </w:pPr>
    </w:p>
    <w:p w14:paraId="5463E949" w14:textId="77777777" w:rsidR="00B147FD" w:rsidRDefault="00B147FD" w:rsidP="00B147FD">
      <w:pPr>
        <w:ind w:left="2160" w:hanging="1440"/>
        <w:rPr>
          <w:rFonts w:cstheme="minorHAnsi"/>
          <w:noProof/>
        </w:rPr>
      </w:pPr>
      <w:r w:rsidRPr="000B7BB6">
        <w:rPr>
          <w:rFonts w:cstheme="minorHAnsi"/>
          <w:noProof/>
        </w:rPr>
        <w:t>HSPF_base</w:t>
      </w:r>
      <w:r w:rsidRPr="000B7BB6">
        <w:rPr>
          <w:rFonts w:cstheme="minorHAnsi"/>
          <w:noProof/>
        </w:rPr>
        <w:tab/>
        <w:t>=Heating System Performance Factor of baseline Air Source Heat Pump (kBtu/kWh)</w:t>
      </w:r>
    </w:p>
    <w:p w14:paraId="17F972A8" w14:textId="77777777" w:rsidR="00B147FD" w:rsidRDefault="00B147FD" w:rsidP="00B147FD">
      <w:pPr>
        <w:ind w:left="2160" w:hanging="1440"/>
        <w:rPr>
          <w:rFonts w:cstheme="minorHAnsi"/>
          <w:noProof/>
        </w:rPr>
      </w:pPr>
      <w:r>
        <w:rPr>
          <w:rFonts w:cstheme="minorHAnsi"/>
          <w:noProof/>
        </w:rPr>
        <w:lastRenderedPageBreak/>
        <w:tab/>
        <w:t>= 8.2</w:t>
      </w:r>
      <w:r w:rsidRPr="000B7BB6">
        <w:rPr>
          <w:rFonts w:cstheme="minorHAnsi"/>
          <w:noProof/>
        </w:rPr>
        <w:t xml:space="preserve"> </w:t>
      </w:r>
      <w:r w:rsidRPr="000B7BB6">
        <w:rPr>
          <w:rStyle w:val="FootnoteReference"/>
          <w:rFonts w:eastAsiaTheme="minorEastAsia"/>
          <w:noProof/>
        </w:rPr>
        <w:footnoteReference w:id="25"/>
      </w:r>
    </w:p>
    <w:p w14:paraId="57B06867" w14:textId="77777777" w:rsidR="00B147FD" w:rsidRPr="000B7BB6" w:rsidRDefault="00B147FD" w:rsidP="00B147FD">
      <w:pPr>
        <w:ind w:left="2160" w:hanging="1440"/>
        <w:rPr>
          <w:rFonts w:cstheme="minorHAnsi"/>
          <w:noProof/>
        </w:rPr>
      </w:pPr>
      <w:r w:rsidRPr="000B7BB6">
        <w:rPr>
          <w:rFonts w:cstheme="minorHAnsi"/>
          <w:noProof/>
        </w:rPr>
        <w:t>HSFP_ee</w:t>
      </w:r>
      <w:r w:rsidRPr="000B7BB6">
        <w:rPr>
          <w:rFonts w:cstheme="minorHAnsi"/>
          <w:noProof/>
        </w:rPr>
        <w:tab/>
        <w:t>=Heating System Performance Factor of efficient Air Source Heat Pump</w:t>
      </w:r>
    </w:p>
    <w:p w14:paraId="25A21B4D" w14:textId="77777777" w:rsidR="00B147FD" w:rsidRPr="000B7BB6" w:rsidRDefault="00B147FD" w:rsidP="00B147FD">
      <w:pPr>
        <w:ind w:left="720" w:hanging="720"/>
        <w:rPr>
          <w:rFonts w:cstheme="minorHAnsi"/>
          <w:noProof/>
        </w:rPr>
      </w:pPr>
      <w:r w:rsidRPr="000B7BB6">
        <w:rPr>
          <w:rFonts w:cstheme="minorHAnsi"/>
          <w:noProof/>
        </w:rPr>
        <w:tab/>
      </w:r>
      <w:r w:rsidRPr="000B7BB6">
        <w:rPr>
          <w:rFonts w:cstheme="minorHAnsi"/>
          <w:noProof/>
        </w:rPr>
        <w:tab/>
      </w:r>
      <w:r w:rsidRPr="000B7BB6">
        <w:rPr>
          <w:rFonts w:cstheme="minorHAnsi"/>
          <w:noProof/>
        </w:rPr>
        <w:tab/>
        <w:t>(kBtu/kWh)</w:t>
      </w:r>
    </w:p>
    <w:p w14:paraId="56FE1151" w14:textId="77777777" w:rsidR="00B147FD" w:rsidRPr="000B7BB6" w:rsidRDefault="00B147FD" w:rsidP="00B147FD">
      <w:pPr>
        <w:ind w:left="1440" w:firstLine="720"/>
        <w:rPr>
          <w:rFonts w:cstheme="minorHAnsi"/>
        </w:rPr>
      </w:pPr>
      <w:r w:rsidRPr="000B7BB6">
        <w:rPr>
          <w:rFonts w:cstheme="minorHAnsi"/>
          <w:noProof/>
        </w:rPr>
        <w:t>= Actual</w:t>
      </w:r>
    </w:p>
    <w:p w14:paraId="6BEB410A" w14:textId="77777777" w:rsidR="00B147FD" w:rsidRDefault="00B147FD" w:rsidP="00B147FD">
      <w:pPr>
        <w:rPr>
          <w:rFonts w:cstheme="minorHAnsi"/>
        </w:rPr>
      </w:pPr>
      <w:r w:rsidRPr="00B41203">
        <w:rPr>
          <w:rFonts w:cstheme="minorHAnsi"/>
          <w:noProof/>
        </w:rPr>
        <mc:AlternateContent>
          <mc:Choice Requires="wps">
            <w:drawing>
              <wp:inline distT="0" distB="0" distL="0" distR="0" wp14:anchorId="7DA4C7EF" wp14:editId="3597277E">
                <wp:extent cx="5572461" cy="3390900"/>
                <wp:effectExtent l="0" t="0" r="28575" b="19050"/>
                <wp:docPr id="4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461" cy="3390900"/>
                        </a:xfrm>
                        <a:prstGeom prst="rect">
                          <a:avLst/>
                        </a:prstGeom>
                        <a:solidFill>
                          <a:srgbClr val="FFFFFF"/>
                        </a:solidFill>
                        <a:ln w="9525">
                          <a:solidFill>
                            <a:srgbClr val="000000"/>
                          </a:solidFill>
                          <a:miter lim="800000"/>
                          <a:headEnd/>
                          <a:tailEnd/>
                        </a:ln>
                      </wps:spPr>
                      <wps:txbx>
                        <w:txbxContent>
                          <w:p w14:paraId="595565C5" w14:textId="77777777" w:rsidR="00B147FD" w:rsidRDefault="00B147FD" w:rsidP="00B147FD">
                            <w:pPr>
                              <w:rPr>
                                <w:rFonts w:cstheme="minorHAnsi"/>
                              </w:rPr>
                            </w:pPr>
                            <w:r>
                              <w:rPr>
                                <w:rFonts w:cstheme="minorHAnsi"/>
                              </w:rPr>
                              <w:t>Time of Sale:</w:t>
                            </w:r>
                          </w:p>
                          <w:p w14:paraId="3C2E0D42" w14:textId="77777777" w:rsidR="00B147FD" w:rsidRPr="002F2634" w:rsidRDefault="00B147FD" w:rsidP="00B147FD">
                            <w:pPr>
                              <w:rPr>
                                <w:rFonts w:cstheme="minorHAnsi"/>
                              </w:rPr>
                            </w:pPr>
                            <w:r w:rsidRPr="002F2634">
                              <w:rPr>
                                <w:rFonts w:cstheme="minorHAnsi"/>
                              </w:rPr>
                              <w:t>For example, a three ton, 15 SEER, 12EER, 9 HSPF Air Source Heat Pump installed in</w:t>
                            </w:r>
                            <w:r w:rsidR="00AF2D4B">
                              <w:rPr>
                                <w:rFonts w:cstheme="minorHAnsi"/>
                              </w:rPr>
                              <w:t xml:space="preserve"> a single family home in</w:t>
                            </w:r>
                            <w:r w:rsidRPr="002F2634">
                              <w:rPr>
                                <w:rFonts w:cstheme="minorHAnsi"/>
                              </w:rPr>
                              <w:t xml:space="preserve"> Marion:</w:t>
                            </w:r>
                          </w:p>
                          <w:p w14:paraId="4DBF7CE2" w14:textId="77777777" w:rsidR="00B147FD" w:rsidRPr="002F2634" w:rsidRDefault="00B147FD" w:rsidP="00B147FD">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((903 * 36,000 * (1/1</w:t>
                            </w:r>
                            <w:r>
                              <w:rPr>
                                <w:rFonts w:cstheme="minorHAnsi"/>
                                <w:noProof/>
                              </w:rPr>
                              <w:t>4</w:t>
                            </w:r>
                            <w:r w:rsidRPr="002F2634">
                              <w:rPr>
                                <w:rFonts w:cstheme="minorHAnsi"/>
                                <w:noProof/>
                              </w:rPr>
                              <w:t xml:space="preserve"> - 1/15)) / 1000) + ((1,288 * 36,000 * (1/</w:t>
                            </w:r>
                            <w:r>
                              <w:rPr>
                                <w:rFonts w:cstheme="minorHAnsi"/>
                                <w:noProof/>
                              </w:rPr>
                              <w:t>8.2</w:t>
                            </w:r>
                            <w:r w:rsidRPr="002F2634">
                              <w:rPr>
                                <w:rFonts w:cstheme="minorHAnsi"/>
                                <w:noProof/>
                              </w:rPr>
                              <w:t xml:space="preserve"> - 1/9)) / 1000)</w:t>
                            </w:r>
                          </w:p>
                          <w:p w14:paraId="4626D71F" w14:textId="77777777" w:rsidR="00B147FD" w:rsidRPr="002F2634" w:rsidRDefault="00B147FD" w:rsidP="00B147FD">
                            <w:pPr>
                              <w:ind w:left="1440"/>
                              <w:rPr>
                                <w:rFonts w:cstheme="minorHAnsi"/>
                              </w:rPr>
                            </w:pPr>
                            <w:r w:rsidRPr="002F2634">
                              <w:rPr>
                                <w:rFonts w:cstheme="minorHAnsi"/>
                              </w:rPr>
                              <w:t xml:space="preserve">= </w:t>
                            </w:r>
                            <w:r>
                              <w:rPr>
                                <w:rFonts w:cstheme="minorHAnsi"/>
                              </w:rPr>
                              <w:t>657</w:t>
                            </w:r>
                            <w:r w:rsidRPr="002F2634">
                              <w:rPr>
                                <w:rFonts w:cstheme="minorHAnsi"/>
                              </w:rPr>
                              <w:t xml:space="preserve"> kWh</w:t>
                            </w:r>
                          </w:p>
                          <w:p w14:paraId="5B17A51D" w14:textId="77777777" w:rsidR="00B147FD" w:rsidRDefault="00B147FD" w:rsidP="00B147FD"/>
                          <w:p w14:paraId="3526361B" w14:textId="77777777" w:rsidR="00B147FD" w:rsidRDefault="00B147FD" w:rsidP="00B147FD">
                            <w:r>
                              <w:t>Early Replacement:</w:t>
                            </w:r>
                          </w:p>
                          <w:p w14:paraId="15F68B38" w14:textId="77777777" w:rsidR="00B147FD" w:rsidRPr="002F2634" w:rsidRDefault="00B147FD" w:rsidP="00B147FD">
                            <w:pPr>
                              <w:rPr>
                                <w:rFonts w:cstheme="minorHAnsi"/>
                              </w:rPr>
                            </w:pPr>
                            <w:r w:rsidRPr="002F2634">
                              <w:rPr>
                                <w:rFonts w:cstheme="minorHAnsi"/>
                              </w:rPr>
                              <w:t xml:space="preserve">For example, a three ton, 15 SEER, 12EER, 9 HSPF Air Source Heat Pump </w:t>
                            </w:r>
                            <w:r>
                              <w:rPr>
                                <w:rFonts w:cstheme="minorHAnsi"/>
                              </w:rPr>
                              <w:t>replaces an existing working Air Source Heat Pump with unknown efficiency ratings</w:t>
                            </w:r>
                            <w:r w:rsidRPr="002F2634">
                              <w:rPr>
                                <w:rFonts w:cstheme="minorHAnsi"/>
                              </w:rPr>
                              <w:t xml:space="preserve"> in</w:t>
                            </w:r>
                            <w:r w:rsidR="00AF2D4B">
                              <w:rPr>
                                <w:rFonts w:cstheme="minorHAnsi"/>
                              </w:rPr>
                              <w:t xml:space="preserve"> a single family home in</w:t>
                            </w:r>
                            <w:r w:rsidRPr="002F2634">
                              <w:rPr>
                                <w:rFonts w:cstheme="minorHAnsi"/>
                              </w:rPr>
                              <w:t xml:space="preserve"> Marion:</w:t>
                            </w:r>
                          </w:p>
                          <w:p w14:paraId="2E479BEB" w14:textId="77777777" w:rsidR="00B147FD" w:rsidRPr="000B7BB6" w:rsidRDefault="00B147FD" w:rsidP="00B147FD">
                            <w:pPr>
                              <w:ind w:left="1440" w:hanging="720"/>
                              <w:rPr>
                                <w:rFonts w:cstheme="minorHAnsi"/>
                                <w:noProof/>
                              </w:rPr>
                            </w:pPr>
                            <w:r w:rsidRPr="000B7BB6">
                              <w:rPr>
                                <w:rFonts w:cstheme="minorHAnsi"/>
                                <w:noProof/>
                              </w:rPr>
                              <w:t>ΔkWH for remaining life of existing unit (1st 6 years):</w:t>
                            </w:r>
                          </w:p>
                          <w:p w14:paraId="0C353F2C" w14:textId="77777777" w:rsidR="00B147FD" w:rsidRDefault="00B147FD" w:rsidP="00B147FD">
                            <w:pPr>
                              <w:ind w:left="1440"/>
                              <w:rPr>
                                <w:rFonts w:cstheme="minorHAnsi"/>
                                <w:noProof/>
                              </w:rPr>
                            </w:pPr>
                            <w:r w:rsidRPr="000B7BB6">
                              <w:rPr>
                                <w:rFonts w:cstheme="minorHAnsi"/>
                                <w:noProof/>
                              </w:rPr>
                              <w:t xml:space="preserve">= </w:t>
                            </w:r>
                            <w:r>
                              <w:rPr>
                                <w:rFonts w:cstheme="minorHAnsi"/>
                                <w:noProof/>
                              </w:rPr>
                              <w:t>((903 * 36,000 * (1/9.12</w:t>
                            </w:r>
                            <w:r w:rsidRPr="002F2634">
                              <w:rPr>
                                <w:rFonts w:cstheme="minorHAnsi"/>
                                <w:noProof/>
                              </w:rPr>
                              <w:t xml:space="preserve"> - 1/15)) / 1000) + ((1,288 * 36,000 * (1/</w:t>
                            </w:r>
                            <w:r>
                              <w:rPr>
                                <w:rFonts w:cstheme="minorHAnsi"/>
                                <w:noProof/>
                              </w:rPr>
                              <w:t>5.44</w:t>
                            </w:r>
                            <w:r w:rsidRPr="002F2634">
                              <w:rPr>
                                <w:rFonts w:cstheme="minorHAnsi"/>
                                <w:noProof/>
                              </w:rPr>
                              <w:t xml:space="preserve"> - 1/9)) / 1000)</w:t>
                            </w:r>
                          </w:p>
                          <w:p w14:paraId="71C52252" w14:textId="77777777" w:rsidR="00B147FD" w:rsidRDefault="00B147FD" w:rsidP="00B147FD">
                            <w:pPr>
                              <w:ind w:left="1440"/>
                              <w:rPr>
                                <w:rFonts w:cstheme="minorHAnsi"/>
                                <w:noProof/>
                              </w:rPr>
                            </w:pPr>
                            <w:r>
                              <w:rPr>
                                <w:rFonts w:cstheme="minorHAnsi"/>
                                <w:noProof/>
                              </w:rPr>
                              <w:t>= 4769 kWh</w:t>
                            </w:r>
                          </w:p>
                          <w:p w14:paraId="32C28B7E" w14:textId="77777777" w:rsidR="00B147FD" w:rsidRPr="000B7BB6" w:rsidRDefault="00B147FD" w:rsidP="00B147FD">
                            <w:pPr>
                              <w:ind w:left="1440" w:hanging="720"/>
                              <w:rPr>
                                <w:rFonts w:cstheme="minorHAnsi"/>
                                <w:noProof/>
                              </w:rPr>
                            </w:pPr>
                            <w:r w:rsidRPr="000B7BB6">
                              <w:rPr>
                                <w:rFonts w:cstheme="minorHAnsi"/>
                                <w:noProof/>
                              </w:rPr>
                              <w:t>ΔkWH for remaining measure life (next 12 years):</w:t>
                            </w:r>
                          </w:p>
                          <w:p w14:paraId="6C6E233C" w14:textId="77777777" w:rsidR="00B147FD" w:rsidRPr="002F2634" w:rsidRDefault="00B147FD" w:rsidP="00B147FD">
                            <w:pPr>
                              <w:ind w:left="1440"/>
                              <w:rPr>
                                <w:rFonts w:cstheme="minorHAnsi"/>
                              </w:rPr>
                            </w:pPr>
                            <w:r w:rsidRPr="002F2634">
                              <w:rPr>
                                <w:rFonts w:cstheme="minorHAnsi"/>
                                <w:noProof/>
                              </w:rPr>
                              <w:t>= ((903 * 36,000 * (1/1</w:t>
                            </w:r>
                            <w:r>
                              <w:rPr>
                                <w:rFonts w:cstheme="minorHAnsi"/>
                                <w:noProof/>
                              </w:rPr>
                              <w:t>4</w:t>
                            </w:r>
                            <w:r w:rsidRPr="002F2634">
                              <w:rPr>
                                <w:rFonts w:cstheme="minorHAnsi"/>
                                <w:noProof/>
                              </w:rPr>
                              <w:t xml:space="preserve"> - 1/15)) / 1000) + ((1,288 * 36,000 * (1/</w:t>
                            </w:r>
                            <w:r>
                              <w:rPr>
                                <w:rFonts w:cstheme="minorHAnsi"/>
                                <w:noProof/>
                              </w:rPr>
                              <w:t>8.2</w:t>
                            </w:r>
                            <w:r w:rsidRPr="002F2634">
                              <w:rPr>
                                <w:rFonts w:cstheme="minorHAnsi"/>
                                <w:noProof/>
                              </w:rPr>
                              <w:t xml:space="preserve"> - 1/9)) / 1000)</w:t>
                            </w:r>
                          </w:p>
                          <w:p w14:paraId="584A930E" w14:textId="77777777" w:rsidR="00B147FD" w:rsidRPr="002F2634" w:rsidRDefault="00B147FD" w:rsidP="00B147FD">
                            <w:pPr>
                              <w:ind w:left="1440"/>
                              <w:rPr>
                                <w:rFonts w:cstheme="minorHAnsi"/>
                              </w:rPr>
                            </w:pPr>
                            <w:r w:rsidRPr="002F2634">
                              <w:rPr>
                                <w:rFonts w:cstheme="minorHAnsi"/>
                              </w:rPr>
                              <w:t xml:space="preserve">= </w:t>
                            </w:r>
                            <w:r>
                              <w:rPr>
                                <w:rFonts w:cstheme="minorHAnsi"/>
                              </w:rPr>
                              <w:t>657</w:t>
                            </w:r>
                            <w:r w:rsidRPr="002F2634">
                              <w:rPr>
                                <w:rFonts w:cstheme="minorHAnsi"/>
                              </w:rPr>
                              <w:t xml:space="preserve"> kWh</w:t>
                            </w:r>
                          </w:p>
                          <w:p w14:paraId="3FF86D42" w14:textId="77777777" w:rsidR="00B147FD" w:rsidRDefault="00B147FD" w:rsidP="00B147FD"/>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38.8pt;height:2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9U0JQIAAEcEAAAOAAAAZHJzL2Uyb0RvYy54bWysU9tu2zAMfR+wfxD0vthJk7Yx4hRdugwD&#10;ugvQ7gNoWY6FSaInKbG7rx8lp1nQbS/D9CCIInVEnkOubgaj2UE6r9CWfDrJOZNWYK3sruRfH7dv&#10;rjnzAWwNGq0s+ZP0/Gb9+tWq7wo5wxZ1LR0jEOuLvit5G0JXZJkXrTTgJ9hJS84GnYFApttltYOe&#10;0I3OZnl+mfXo6s6hkN7T7d3o5OuE3zRShM9N42VguuSUW0i7S3sV92y9gmLnoGuVOKYB/5CFAWXp&#10;0xPUHQRge6d+gzJKOPTYhIlAk2HTKCFTDVTNNH9RzUMLnUy1EDm+O9Hk/x+s+HT44piqSz5fXHFm&#10;wZBIj3II7C0ObBb56TtfUNhDR4FhoGvSOdXqu3sU3zyzuGnB7uStc9i3EmrKbxpfZmdPRxwfQar+&#10;I9b0DewDJqChcSaSR3QwQiednk7axFQEXS4WV7P55ZQzQb6Li2W+zJN6GRTPzzvnw3uJhsVDyR2J&#10;n+DhcO9DTAeK55D4m0et6q3SOhluV220YwegRtmmlSp4EaYt60u+XMwWIwN/hcjT+hOEUYE6XitT&#10;8utTEBSRt3e2Tv0YQOnxTClreyQycjeyGIZqOApTYf1ElDocO5smkQ4tuh+c9dTVJfff9+AkZ/qD&#10;JVmW0/k8jkEySPEZGe7cU517wAqCKnngbDxuQhqdSJjFW5KvUYnYqPOYyTFX6tbE93Gy4jic2ynq&#10;1/yvfwIAAP//AwBQSwMEFAAGAAgAAAAhADmjwnrdAAAABQEAAA8AAABkcnMvZG93bnJldi54bWxM&#10;j8FOwzAQRO9I/Qdrkbig1oGWJA1xKoQEojdoEb268TaJaq+D7abh7zFc4LLSaEYzb8vVaDQb0PnO&#10;koCbWQIMqbaqo0bA+/ZpmgPzQZKS2hIK+EIPq2pyUcpC2TO94bAJDYsl5AspoA2hLzj3dYtG+pnt&#10;kaJ3sM7IEKVruHLyHMuN5rdJknIjO4oLrezxscX6uDkZAfniZdj59fz1o04Pehmus+H50wlxdTk+&#10;3AMLOIa/MPzgR3SoItPenkh5pgXER8LvjV6eZSmwvYC7+SIBXpX8P331DQAA//8DAFBLAQItABQA&#10;BgAIAAAAIQC2gziS/gAAAOEBAAATAAAAAAAAAAAAAAAAAAAAAABbQ29udGVudF9UeXBlc10ueG1s&#10;UEsBAi0AFAAGAAgAAAAhADj9If/WAAAAlAEAAAsAAAAAAAAAAAAAAAAALwEAAF9yZWxzLy5yZWxz&#10;UEsBAi0AFAAGAAgAAAAhALJH1TQlAgAARwQAAA4AAAAAAAAAAAAAAAAALgIAAGRycy9lMm9Eb2Mu&#10;eG1sUEsBAi0AFAAGAAgAAAAhADmjwnrdAAAABQEAAA8AAAAAAAAAAAAAAAAAfwQAAGRycy9kb3du&#10;cmV2LnhtbFBLBQYAAAAABAAEAPMAAACJBQAAAAA=&#10;">
                <v:textbox>
                  <w:txbxContent>
                    <w:p w14:paraId="595565C5" w14:textId="77777777" w:rsidR="00B147FD" w:rsidRDefault="00B147FD" w:rsidP="00B147FD">
                      <w:pPr>
                        <w:rPr>
                          <w:rFonts w:cstheme="minorHAnsi"/>
                        </w:rPr>
                      </w:pPr>
                      <w:r>
                        <w:rPr>
                          <w:rFonts w:cstheme="minorHAnsi"/>
                        </w:rPr>
                        <w:t>Time of Sale:</w:t>
                      </w:r>
                    </w:p>
                    <w:p w14:paraId="3C2E0D42" w14:textId="77777777" w:rsidR="00B147FD" w:rsidRPr="002F2634" w:rsidRDefault="00B147FD" w:rsidP="00B147FD">
                      <w:pPr>
                        <w:rPr>
                          <w:rFonts w:cstheme="minorHAnsi"/>
                        </w:rPr>
                      </w:pPr>
                      <w:r w:rsidRPr="002F2634">
                        <w:rPr>
                          <w:rFonts w:cstheme="minorHAnsi"/>
                        </w:rPr>
                        <w:t>For example, a three ton, 15 SEER, 12EER, 9 HSPF Air Source Heat Pump installed in</w:t>
                      </w:r>
                      <w:r w:rsidR="00AF2D4B">
                        <w:rPr>
                          <w:rFonts w:cstheme="minorHAnsi"/>
                        </w:rPr>
                        <w:t xml:space="preserve"> a single family home in</w:t>
                      </w:r>
                      <w:r w:rsidRPr="002F2634">
                        <w:rPr>
                          <w:rFonts w:cstheme="minorHAnsi"/>
                        </w:rPr>
                        <w:t xml:space="preserve"> Marion:</w:t>
                      </w:r>
                    </w:p>
                    <w:p w14:paraId="4DBF7CE2" w14:textId="77777777" w:rsidR="00B147FD" w:rsidRPr="002F2634" w:rsidRDefault="00B147FD" w:rsidP="00B147FD">
                      <w:pPr>
                        <w:ind w:left="1440" w:hanging="720"/>
                        <w:rPr>
                          <w:rFonts w:cstheme="minorHAnsi"/>
                        </w:rPr>
                      </w:pPr>
                      <w:r w:rsidRPr="002F2634">
                        <w:rPr>
                          <w:rFonts w:cstheme="minorHAnsi"/>
                          <w:noProof/>
                        </w:rPr>
                        <w:t>ΔkWh</w:t>
                      </w:r>
                      <w:r w:rsidRPr="002F2634">
                        <w:rPr>
                          <w:rFonts w:cstheme="minorHAnsi"/>
                        </w:rPr>
                        <w:t xml:space="preserve"> </w:t>
                      </w:r>
                      <w:r w:rsidRPr="002F2634">
                        <w:rPr>
                          <w:rFonts w:cstheme="minorHAnsi"/>
                        </w:rPr>
                        <w:tab/>
                      </w:r>
                      <w:r w:rsidRPr="002F2634">
                        <w:rPr>
                          <w:rFonts w:cstheme="minorHAnsi"/>
                          <w:noProof/>
                        </w:rPr>
                        <w:t>= ((903 * 36,000 * (1/1</w:t>
                      </w:r>
                      <w:r>
                        <w:rPr>
                          <w:rFonts w:cstheme="minorHAnsi"/>
                          <w:noProof/>
                        </w:rPr>
                        <w:t>4</w:t>
                      </w:r>
                      <w:r w:rsidRPr="002F2634">
                        <w:rPr>
                          <w:rFonts w:cstheme="minorHAnsi"/>
                          <w:noProof/>
                        </w:rPr>
                        <w:t xml:space="preserve"> - 1/15)) / 1000) + ((1,288 * 36,000 * (1/</w:t>
                      </w:r>
                      <w:r>
                        <w:rPr>
                          <w:rFonts w:cstheme="minorHAnsi"/>
                          <w:noProof/>
                        </w:rPr>
                        <w:t>8.2</w:t>
                      </w:r>
                      <w:r w:rsidRPr="002F2634">
                        <w:rPr>
                          <w:rFonts w:cstheme="minorHAnsi"/>
                          <w:noProof/>
                        </w:rPr>
                        <w:t xml:space="preserve"> - 1/9)) / 1000)</w:t>
                      </w:r>
                    </w:p>
                    <w:p w14:paraId="4626D71F" w14:textId="77777777" w:rsidR="00B147FD" w:rsidRPr="002F2634" w:rsidRDefault="00B147FD" w:rsidP="00B147FD">
                      <w:pPr>
                        <w:ind w:left="1440"/>
                        <w:rPr>
                          <w:rFonts w:cstheme="minorHAnsi"/>
                        </w:rPr>
                      </w:pPr>
                      <w:r w:rsidRPr="002F2634">
                        <w:rPr>
                          <w:rFonts w:cstheme="minorHAnsi"/>
                        </w:rPr>
                        <w:t xml:space="preserve">= </w:t>
                      </w:r>
                      <w:r>
                        <w:rPr>
                          <w:rFonts w:cstheme="minorHAnsi"/>
                        </w:rPr>
                        <w:t>657</w:t>
                      </w:r>
                      <w:r w:rsidRPr="002F2634">
                        <w:rPr>
                          <w:rFonts w:cstheme="minorHAnsi"/>
                        </w:rPr>
                        <w:t xml:space="preserve"> kWh</w:t>
                      </w:r>
                    </w:p>
                    <w:p w14:paraId="5B17A51D" w14:textId="77777777" w:rsidR="00B147FD" w:rsidRDefault="00B147FD" w:rsidP="00B147FD"/>
                    <w:p w14:paraId="3526361B" w14:textId="77777777" w:rsidR="00B147FD" w:rsidRDefault="00B147FD" w:rsidP="00B147FD">
                      <w:r>
                        <w:t>Early Replacement:</w:t>
                      </w:r>
                    </w:p>
                    <w:p w14:paraId="15F68B38" w14:textId="77777777" w:rsidR="00B147FD" w:rsidRPr="002F2634" w:rsidRDefault="00B147FD" w:rsidP="00B147FD">
                      <w:pPr>
                        <w:rPr>
                          <w:rFonts w:cstheme="minorHAnsi"/>
                        </w:rPr>
                      </w:pPr>
                      <w:r w:rsidRPr="002F2634">
                        <w:rPr>
                          <w:rFonts w:cstheme="minorHAnsi"/>
                        </w:rPr>
                        <w:t xml:space="preserve">For example, a three ton, 15 SEER, 12EER, 9 HSPF Air Source Heat Pump </w:t>
                      </w:r>
                      <w:r>
                        <w:rPr>
                          <w:rFonts w:cstheme="minorHAnsi"/>
                        </w:rPr>
                        <w:t>replaces an existing working Air Source Heat Pump with unknown efficiency ratings</w:t>
                      </w:r>
                      <w:r w:rsidRPr="002F2634">
                        <w:rPr>
                          <w:rFonts w:cstheme="minorHAnsi"/>
                        </w:rPr>
                        <w:t xml:space="preserve"> in</w:t>
                      </w:r>
                      <w:r w:rsidR="00AF2D4B">
                        <w:rPr>
                          <w:rFonts w:cstheme="minorHAnsi"/>
                        </w:rPr>
                        <w:t xml:space="preserve"> a single family home in</w:t>
                      </w:r>
                      <w:r w:rsidRPr="002F2634">
                        <w:rPr>
                          <w:rFonts w:cstheme="minorHAnsi"/>
                        </w:rPr>
                        <w:t xml:space="preserve"> Marion:</w:t>
                      </w:r>
                    </w:p>
                    <w:p w14:paraId="2E479BEB" w14:textId="77777777" w:rsidR="00B147FD" w:rsidRPr="000B7BB6" w:rsidRDefault="00B147FD" w:rsidP="00B147FD">
                      <w:pPr>
                        <w:ind w:left="1440" w:hanging="720"/>
                        <w:rPr>
                          <w:rFonts w:cstheme="minorHAnsi"/>
                          <w:noProof/>
                        </w:rPr>
                      </w:pPr>
                      <w:r w:rsidRPr="000B7BB6">
                        <w:rPr>
                          <w:rFonts w:cstheme="minorHAnsi"/>
                          <w:noProof/>
                        </w:rPr>
                        <w:t>ΔkWH for remaining life of existing unit (1st 6 years):</w:t>
                      </w:r>
                    </w:p>
                    <w:p w14:paraId="0C353F2C" w14:textId="77777777" w:rsidR="00B147FD" w:rsidRDefault="00B147FD" w:rsidP="00B147FD">
                      <w:pPr>
                        <w:ind w:left="1440"/>
                        <w:rPr>
                          <w:rFonts w:cstheme="minorHAnsi"/>
                          <w:noProof/>
                        </w:rPr>
                      </w:pPr>
                      <w:r w:rsidRPr="000B7BB6">
                        <w:rPr>
                          <w:rFonts w:cstheme="minorHAnsi"/>
                          <w:noProof/>
                        </w:rPr>
                        <w:t xml:space="preserve">= </w:t>
                      </w:r>
                      <w:r>
                        <w:rPr>
                          <w:rFonts w:cstheme="minorHAnsi"/>
                          <w:noProof/>
                        </w:rPr>
                        <w:t>((903 * 36,000 * (1/9.12</w:t>
                      </w:r>
                      <w:r w:rsidRPr="002F2634">
                        <w:rPr>
                          <w:rFonts w:cstheme="minorHAnsi"/>
                          <w:noProof/>
                        </w:rPr>
                        <w:t xml:space="preserve"> - 1/15)) / 1000) + ((1,288 * 36,000 * (1/</w:t>
                      </w:r>
                      <w:r>
                        <w:rPr>
                          <w:rFonts w:cstheme="minorHAnsi"/>
                          <w:noProof/>
                        </w:rPr>
                        <w:t>5.44</w:t>
                      </w:r>
                      <w:r w:rsidRPr="002F2634">
                        <w:rPr>
                          <w:rFonts w:cstheme="minorHAnsi"/>
                          <w:noProof/>
                        </w:rPr>
                        <w:t xml:space="preserve"> - 1/9)) / 1000)</w:t>
                      </w:r>
                    </w:p>
                    <w:p w14:paraId="71C52252" w14:textId="77777777" w:rsidR="00B147FD" w:rsidRDefault="00B147FD" w:rsidP="00B147FD">
                      <w:pPr>
                        <w:ind w:left="1440"/>
                        <w:rPr>
                          <w:rFonts w:cstheme="minorHAnsi"/>
                          <w:noProof/>
                        </w:rPr>
                      </w:pPr>
                      <w:r>
                        <w:rPr>
                          <w:rFonts w:cstheme="minorHAnsi"/>
                          <w:noProof/>
                        </w:rPr>
                        <w:t>= 4769 kWh</w:t>
                      </w:r>
                    </w:p>
                    <w:p w14:paraId="32C28B7E" w14:textId="77777777" w:rsidR="00B147FD" w:rsidRPr="000B7BB6" w:rsidRDefault="00B147FD" w:rsidP="00B147FD">
                      <w:pPr>
                        <w:ind w:left="1440" w:hanging="720"/>
                        <w:rPr>
                          <w:rFonts w:cstheme="minorHAnsi"/>
                          <w:noProof/>
                        </w:rPr>
                      </w:pPr>
                      <w:r w:rsidRPr="000B7BB6">
                        <w:rPr>
                          <w:rFonts w:cstheme="minorHAnsi"/>
                          <w:noProof/>
                        </w:rPr>
                        <w:t>ΔkWH for remaining measure life (next 12 years):</w:t>
                      </w:r>
                    </w:p>
                    <w:p w14:paraId="6C6E233C" w14:textId="77777777" w:rsidR="00B147FD" w:rsidRPr="002F2634" w:rsidRDefault="00B147FD" w:rsidP="00B147FD">
                      <w:pPr>
                        <w:ind w:left="1440"/>
                        <w:rPr>
                          <w:rFonts w:cstheme="minorHAnsi"/>
                        </w:rPr>
                      </w:pPr>
                      <w:r w:rsidRPr="002F2634">
                        <w:rPr>
                          <w:rFonts w:cstheme="minorHAnsi"/>
                          <w:noProof/>
                        </w:rPr>
                        <w:t>= ((903 * 36,000 * (1/1</w:t>
                      </w:r>
                      <w:r>
                        <w:rPr>
                          <w:rFonts w:cstheme="minorHAnsi"/>
                          <w:noProof/>
                        </w:rPr>
                        <w:t>4</w:t>
                      </w:r>
                      <w:r w:rsidRPr="002F2634">
                        <w:rPr>
                          <w:rFonts w:cstheme="minorHAnsi"/>
                          <w:noProof/>
                        </w:rPr>
                        <w:t xml:space="preserve"> - 1/15)) / 1000) + ((1,288 * 36,000 * (1/</w:t>
                      </w:r>
                      <w:r>
                        <w:rPr>
                          <w:rFonts w:cstheme="minorHAnsi"/>
                          <w:noProof/>
                        </w:rPr>
                        <w:t>8.2</w:t>
                      </w:r>
                      <w:r w:rsidRPr="002F2634">
                        <w:rPr>
                          <w:rFonts w:cstheme="minorHAnsi"/>
                          <w:noProof/>
                        </w:rPr>
                        <w:t xml:space="preserve"> - 1/9)) / 1000)</w:t>
                      </w:r>
                    </w:p>
                    <w:p w14:paraId="584A930E" w14:textId="77777777" w:rsidR="00B147FD" w:rsidRPr="002F2634" w:rsidRDefault="00B147FD" w:rsidP="00B147FD">
                      <w:pPr>
                        <w:ind w:left="1440"/>
                        <w:rPr>
                          <w:rFonts w:cstheme="minorHAnsi"/>
                        </w:rPr>
                      </w:pPr>
                      <w:r w:rsidRPr="002F2634">
                        <w:rPr>
                          <w:rFonts w:cstheme="minorHAnsi"/>
                        </w:rPr>
                        <w:t xml:space="preserve">= </w:t>
                      </w:r>
                      <w:r>
                        <w:rPr>
                          <w:rFonts w:cstheme="minorHAnsi"/>
                        </w:rPr>
                        <w:t>657</w:t>
                      </w:r>
                      <w:r w:rsidRPr="002F2634">
                        <w:rPr>
                          <w:rFonts w:cstheme="minorHAnsi"/>
                        </w:rPr>
                        <w:t xml:space="preserve"> kWh</w:t>
                      </w:r>
                    </w:p>
                    <w:p w14:paraId="3FF86D42" w14:textId="77777777" w:rsidR="00B147FD" w:rsidRDefault="00B147FD" w:rsidP="00B147FD"/>
                  </w:txbxContent>
                </v:textbox>
                <w10:anchorlock/>
              </v:shape>
            </w:pict>
          </mc:Fallback>
        </mc:AlternateContent>
      </w:r>
    </w:p>
    <w:p w14:paraId="3B2B1D0F" w14:textId="77777777" w:rsidR="00B147FD" w:rsidRPr="000B7BB6" w:rsidRDefault="00B147FD" w:rsidP="00B147FD">
      <w:pPr>
        <w:pStyle w:val="Heading6"/>
      </w:pPr>
      <w:r w:rsidRPr="000B7BB6">
        <w:t xml:space="preserve">Summer Coincident Peak Demand Savings </w:t>
      </w:r>
    </w:p>
    <w:p w14:paraId="0006AF08" w14:textId="77777777" w:rsidR="00B147FD" w:rsidRPr="000B7BB6" w:rsidRDefault="00B147FD" w:rsidP="00B147FD">
      <w:pPr>
        <w:rPr>
          <w:rFonts w:cstheme="minorHAnsi"/>
          <w:noProof/>
        </w:rPr>
      </w:pPr>
      <w:r w:rsidRPr="000B7BB6">
        <w:rPr>
          <w:rFonts w:cstheme="minorHAnsi"/>
          <w:noProof/>
        </w:rPr>
        <w:t>Time of sale:</w:t>
      </w:r>
    </w:p>
    <w:p w14:paraId="1B756C92" w14:textId="77777777" w:rsidR="00B147FD" w:rsidRPr="000B7BB6" w:rsidRDefault="00B147FD" w:rsidP="00B147FD">
      <w:pPr>
        <w:ind w:left="1440" w:hanging="720"/>
        <w:rPr>
          <w:rFonts w:cstheme="minorHAnsi"/>
          <w:noProof/>
          <w:szCs w:val="20"/>
          <w:lang w:val="nl-NL"/>
        </w:rPr>
      </w:pPr>
      <w:r w:rsidRPr="000B7BB6">
        <w:rPr>
          <w:rFonts w:cstheme="minorHAnsi"/>
          <w:noProof/>
        </w:rPr>
        <w:t>Δ</w:t>
      </w:r>
      <w:r w:rsidRPr="000B7BB6">
        <w:rPr>
          <w:rFonts w:cstheme="minorHAnsi"/>
          <w:noProof/>
          <w:lang w:val="nl-NL"/>
        </w:rPr>
        <w:t xml:space="preserve">kW </w:t>
      </w:r>
      <w:r w:rsidRPr="000B7BB6">
        <w:rPr>
          <w:rFonts w:cstheme="minorHAnsi"/>
          <w:noProof/>
          <w:lang w:val="nl-NL"/>
        </w:rPr>
        <w:tab/>
        <w:t>= (</w:t>
      </w:r>
      <w:r w:rsidRPr="000B7BB6">
        <w:rPr>
          <w:rFonts w:cstheme="minorHAnsi"/>
          <w:noProof/>
        </w:rPr>
        <w:t>Capacity_cooling</w:t>
      </w:r>
      <w:r w:rsidRPr="000B7BB6" w:rsidDel="00F528F5">
        <w:rPr>
          <w:rFonts w:cstheme="minorHAnsi"/>
          <w:noProof/>
          <w:lang w:val="nl-NL"/>
        </w:rPr>
        <w:t xml:space="preserve"> </w:t>
      </w:r>
      <w:r w:rsidRPr="000B7BB6">
        <w:rPr>
          <w:rFonts w:cstheme="minorHAnsi"/>
          <w:noProof/>
          <w:lang w:val="nl-NL"/>
        </w:rPr>
        <w:t>* (1/EER_base - 1/EER_ee)) / 1000) * CF</w:t>
      </w:r>
    </w:p>
    <w:p w14:paraId="02D2EC65" w14:textId="77777777" w:rsidR="00B147FD" w:rsidRPr="000B7BB6" w:rsidRDefault="00B147FD" w:rsidP="00B147FD">
      <w:pPr>
        <w:rPr>
          <w:rFonts w:cstheme="minorHAnsi"/>
          <w:noProof/>
          <w:lang w:val="nl-NL"/>
        </w:rPr>
      </w:pPr>
      <w:r w:rsidRPr="000B7BB6">
        <w:rPr>
          <w:rFonts w:cstheme="minorHAnsi"/>
          <w:noProof/>
          <w:lang w:val="nl-NL"/>
        </w:rPr>
        <w:t>Early replacement</w:t>
      </w:r>
      <w:r w:rsidRPr="000B7BB6">
        <w:rPr>
          <w:rStyle w:val="FootnoteReference"/>
          <w:rFonts w:eastAsiaTheme="minorEastAsia"/>
          <w:noProof/>
        </w:rPr>
        <w:footnoteReference w:id="26"/>
      </w:r>
      <w:r w:rsidRPr="000B7BB6">
        <w:rPr>
          <w:rFonts w:cstheme="minorHAnsi"/>
          <w:noProof/>
          <w:lang w:val="nl-NL"/>
        </w:rPr>
        <w:t>:</w:t>
      </w:r>
    </w:p>
    <w:p w14:paraId="70C38726" w14:textId="77777777" w:rsidR="00B147FD" w:rsidRPr="000B7BB6" w:rsidRDefault="00B147FD" w:rsidP="00B147FD">
      <w:pPr>
        <w:ind w:left="1440" w:hanging="720"/>
        <w:rPr>
          <w:rFonts w:cstheme="minorHAnsi"/>
          <w:noProof/>
          <w:lang w:val="nl-NL"/>
        </w:rPr>
      </w:pPr>
      <w:r w:rsidRPr="000B7BB6">
        <w:rPr>
          <w:rFonts w:cstheme="minorHAnsi"/>
          <w:noProof/>
        </w:rPr>
        <w:t>Δ</w:t>
      </w:r>
      <w:r w:rsidRPr="000B7BB6">
        <w:rPr>
          <w:rFonts w:cstheme="minorHAnsi"/>
          <w:noProof/>
          <w:lang w:val="nl-NL"/>
        </w:rPr>
        <w:t xml:space="preserve">kW for remaining life of existing unit (1st 6 years): </w:t>
      </w:r>
    </w:p>
    <w:p w14:paraId="1824C04F" w14:textId="77777777" w:rsidR="00B147FD" w:rsidRPr="000B7BB6" w:rsidRDefault="00B147FD" w:rsidP="00B147FD">
      <w:pPr>
        <w:ind w:left="1440"/>
        <w:rPr>
          <w:rFonts w:cstheme="minorHAnsi"/>
          <w:noProof/>
          <w:lang w:val="nl-NL"/>
        </w:rPr>
      </w:pPr>
      <w:r w:rsidRPr="000B7BB6">
        <w:rPr>
          <w:rFonts w:cstheme="minorHAnsi"/>
          <w:noProof/>
          <w:lang w:val="nl-NL"/>
        </w:rPr>
        <w:t>= ((</w:t>
      </w:r>
      <w:r w:rsidRPr="000B7BB6">
        <w:rPr>
          <w:rFonts w:cstheme="minorHAnsi"/>
          <w:noProof/>
        </w:rPr>
        <w:t xml:space="preserve">Capacity_cooling </w:t>
      </w:r>
      <w:r w:rsidRPr="000B7BB6">
        <w:rPr>
          <w:rFonts w:cstheme="minorHAnsi"/>
          <w:noProof/>
          <w:lang w:val="nl-NL"/>
        </w:rPr>
        <w:t xml:space="preserve">* (1/EERexist - 1/EERee))/1000 * CF); </w:t>
      </w:r>
    </w:p>
    <w:p w14:paraId="54F258B6" w14:textId="77777777" w:rsidR="00B147FD" w:rsidRPr="000B7BB6" w:rsidRDefault="00B147FD" w:rsidP="00B147FD">
      <w:pPr>
        <w:ind w:left="1440" w:hanging="720"/>
        <w:rPr>
          <w:rFonts w:cstheme="minorHAnsi"/>
          <w:noProof/>
          <w:lang w:val="nl-NL"/>
        </w:rPr>
      </w:pPr>
      <w:r w:rsidRPr="000B7BB6">
        <w:rPr>
          <w:rFonts w:cstheme="minorHAnsi"/>
          <w:noProof/>
        </w:rPr>
        <w:t>Δ</w:t>
      </w:r>
      <w:r w:rsidRPr="000B7BB6">
        <w:rPr>
          <w:rFonts w:cstheme="minorHAnsi"/>
          <w:noProof/>
          <w:lang w:val="nl-NL"/>
        </w:rPr>
        <w:t xml:space="preserve">kW for remaining measure life (next 12 years): </w:t>
      </w:r>
    </w:p>
    <w:p w14:paraId="704218ED" w14:textId="77777777" w:rsidR="00B147FD" w:rsidRPr="000B7BB6" w:rsidRDefault="00B147FD" w:rsidP="00B147FD">
      <w:pPr>
        <w:ind w:left="1440"/>
        <w:rPr>
          <w:rFonts w:cstheme="minorHAnsi"/>
          <w:noProof/>
          <w:lang w:val="nl-NL"/>
        </w:rPr>
      </w:pPr>
      <w:r w:rsidRPr="000B7BB6">
        <w:rPr>
          <w:rFonts w:cstheme="minorHAnsi"/>
          <w:noProof/>
          <w:lang w:val="nl-NL"/>
        </w:rPr>
        <w:t>= ((</w:t>
      </w:r>
      <w:r w:rsidRPr="000B7BB6">
        <w:rPr>
          <w:rFonts w:cstheme="minorHAnsi"/>
          <w:noProof/>
        </w:rPr>
        <w:t xml:space="preserve">Capacity_cooling </w:t>
      </w:r>
      <w:r w:rsidRPr="000B7BB6">
        <w:rPr>
          <w:rFonts w:cstheme="minorHAnsi"/>
          <w:noProof/>
          <w:lang w:val="nl-NL"/>
        </w:rPr>
        <w:t>* (1/EERbase - 1/EERee))/1000 * CF)</w:t>
      </w:r>
    </w:p>
    <w:p w14:paraId="32C341FF" w14:textId="77777777" w:rsidR="00B147FD" w:rsidRDefault="00B147FD" w:rsidP="00B147FD">
      <w:pPr>
        <w:ind w:left="1440" w:hanging="720"/>
        <w:rPr>
          <w:rFonts w:cstheme="minorHAnsi"/>
          <w:noProof/>
          <w:lang w:val="nl-NL"/>
        </w:rPr>
      </w:pPr>
    </w:p>
    <w:p w14:paraId="07C79DE5" w14:textId="77777777" w:rsidR="00B147FD" w:rsidRPr="000B7BB6" w:rsidRDefault="00B147FD" w:rsidP="00B147FD">
      <w:pPr>
        <w:ind w:left="720" w:hanging="720"/>
        <w:rPr>
          <w:rFonts w:cstheme="minorHAnsi"/>
          <w:noProof/>
          <w:lang w:val="nl-NL"/>
        </w:rPr>
      </w:pPr>
      <w:r w:rsidRPr="00B41203">
        <w:rPr>
          <w:rFonts w:cstheme="minorHAnsi"/>
          <w:noProof/>
          <w:lang w:val="nl-NL"/>
        </w:rPr>
        <w:t>Where:</w:t>
      </w:r>
    </w:p>
    <w:p w14:paraId="10010DE5" w14:textId="77777777" w:rsidR="00B147FD" w:rsidRPr="000B7BB6" w:rsidRDefault="00B147FD" w:rsidP="00B147FD">
      <w:pPr>
        <w:ind w:left="720"/>
        <w:rPr>
          <w:rFonts w:cstheme="minorHAnsi"/>
          <w:noProof/>
          <w:lang w:val="nl-NL"/>
        </w:rPr>
      </w:pPr>
      <w:r w:rsidRPr="000B7BB6">
        <w:rPr>
          <w:rFonts w:cstheme="minorHAnsi"/>
          <w:noProof/>
          <w:lang w:val="nl-NL"/>
        </w:rPr>
        <w:t>EER_</w:t>
      </w:r>
      <w:r>
        <w:rPr>
          <w:rFonts w:cstheme="minorHAnsi"/>
          <w:noProof/>
          <w:lang w:val="nl-NL"/>
        </w:rPr>
        <w:t>exist</w:t>
      </w:r>
      <w:r w:rsidRPr="000B7BB6">
        <w:rPr>
          <w:rFonts w:cstheme="minorHAnsi"/>
          <w:noProof/>
          <w:lang w:val="nl-NL"/>
        </w:rPr>
        <w:tab/>
        <w:t xml:space="preserve">= Energy Efficiency Ratio of </w:t>
      </w:r>
      <w:r>
        <w:rPr>
          <w:rFonts w:cstheme="minorHAnsi"/>
          <w:noProof/>
          <w:lang w:val="nl-NL"/>
        </w:rPr>
        <w:t>existing</w:t>
      </w:r>
      <w:r w:rsidRPr="000B7BB6">
        <w:rPr>
          <w:rFonts w:cstheme="minorHAnsi"/>
          <w:noProof/>
          <w:lang w:val="nl-NL"/>
        </w:rPr>
        <w:t xml:space="preserve"> </w:t>
      </w:r>
      <w:r>
        <w:rPr>
          <w:rFonts w:cstheme="minorHAnsi"/>
          <w:noProof/>
          <w:lang w:val="nl-NL"/>
        </w:rPr>
        <w:t>cooling system</w:t>
      </w:r>
      <w:r w:rsidRPr="000B7BB6">
        <w:rPr>
          <w:rFonts w:cstheme="minorHAnsi"/>
          <w:noProof/>
          <w:lang w:val="nl-NL"/>
        </w:rPr>
        <w:t xml:space="preserve"> (k</w:t>
      </w:r>
      <w:r>
        <w:rPr>
          <w:rFonts w:cstheme="minorHAnsi"/>
          <w:noProof/>
          <w:lang w:val="nl-NL"/>
        </w:rPr>
        <w:t>Btu/hr</w:t>
      </w:r>
      <w:r w:rsidRPr="000B7BB6">
        <w:rPr>
          <w:rFonts w:cstheme="minorHAnsi"/>
          <w:noProof/>
          <w:lang w:val="nl-NL"/>
        </w:rPr>
        <w:t xml:space="preserve"> / kW)</w:t>
      </w:r>
    </w:p>
    <w:p w14:paraId="137ECA68" w14:textId="77777777" w:rsidR="00B147FD" w:rsidRDefault="00B147FD" w:rsidP="00B147FD">
      <w:pPr>
        <w:ind w:left="2160"/>
        <w:rPr>
          <w:rFonts w:cstheme="minorHAnsi"/>
          <w:noProof/>
        </w:rPr>
      </w:pPr>
      <w:r>
        <w:rPr>
          <w:rFonts w:cstheme="minorHAnsi"/>
          <w:noProof/>
        </w:rPr>
        <w:lastRenderedPageBreak/>
        <w:t xml:space="preserve">= Use actual </w:t>
      </w:r>
      <w:r w:rsidRPr="000B7BB6">
        <w:rPr>
          <w:rFonts w:cstheme="minorHAnsi"/>
          <w:noProof/>
        </w:rPr>
        <w:t>EER rating where it is possible to measure or reasonably estimate.</w:t>
      </w:r>
      <w:r>
        <w:rPr>
          <w:rFonts w:cstheme="minorHAnsi"/>
          <w:noProof/>
        </w:rPr>
        <w:t xml:space="preserve"> If EER unknown but SEER available convert using the equation:</w:t>
      </w:r>
    </w:p>
    <w:p w14:paraId="0227C4D0" w14:textId="3B38D737" w:rsidR="00B147FD" w:rsidRDefault="00B147FD" w:rsidP="00B147FD">
      <w:pPr>
        <w:ind w:left="2160"/>
      </w:pPr>
      <w:r>
        <w:t xml:space="preserve">EER_base = </w:t>
      </w:r>
      <w:r w:rsidRPr="00287BA4">
        <w:t>(-0.02 * SEER</w:t>
      </w:r>
      <w:r>
        <w:t>_</w:t>
      </w:r>
      <w:r w:rsidR="00AF2D4B">
        <w:t>exist</w:t>
      </w:r>
      <w:r w:rsidR="00AF2D4B" w:rsidRPr="00AE7545">
        <w:rPr>
          <w:vertAlign w:val="superscript"/>
        </w:rPr>
        <w:t>2</w:t>
      </w:r>
      <w:r w:rsidRPr="00287BA4">
        <w:t>) + (1.12 * SEER</w:t>
      </w:r>
      <w:r w:rsidR="00AF2D4B">
        <w:t>_exist</w:t>
      </w:r>
      <w:r w:rsidRPr="00287BA4">
        <w:t>)</w:t>
      </w:r>
      <w:r>
        <w:t xml:space="preserve">  </w:t>
      </w:r>
      <w:r>
        <w:rPr>
          <w:rStyle w:val="FootnoteReference"/>
          <w:rFonts w:eastAsiaTheme="minorEastAsia"/>
        </w:rPr>
        <w:footnoteReference w:id="27"/>
      </w:r>
      <w:r w:rsidRPr="00287BA4">
        <w:t xml:space="preserve"> </w:t>
      </w:r>
    </w:p>
    <w:p w14:paraId="4AB6088C" w14:textId="77777777" w:rsidR="00B147FD" w:rsidRDefault="00B147FD" w:rsidP="00B147FD">
      <w:pPr>
        <w:ind w:left="2160"/>
        <w:rPr>
          <w:rFonts w:cstheme="minorHAnsi"/>
          <w:noProof/>
        </w:rPr>
      </w:pPr>
      <w:r>
        <w:t>If SEER</w:t>
      </w:r>
      <w:r w:rsidR="00AF2D4B">
        <w:t xml:space="preserve"> or EER</w:t>
      </w:r>
      <w:r>
        <w:t xml:space="preserve"> rating unavailable use:</w:t>
      </w:r>
    </w:p>
    <w:tbl>
      <w:tblPr>
        <w:tblStyle w:val="TableGrid"/>
        <w:tblW w:w="0" w:type="auto"/>
        <w:jc w:val="center"/>
        <w:tblInd w:w="2880" w:type="dxa"/>
        <w:tblLook w:val="04A0" w:firstRow="1" w:lastRow="0" w:firstColumn="1" w:lastColumn="0" w:noHBand="0" w:noVBand="1"/>
      </w:tblPr>
      <w:tblGrid>
        <w:gridCol w:w="3262"/>
        <w:gridCol w:w="2327"/>
      </w:tblGrid>
      <w:tr w:rsidR="00B147FD" w:rsidRPr="000563D8" w14:paraId="699006B4" w14:textId="77777777" w:rsidTr="00321596">
        <w:trPr>
          <w:jc w:val="center"/>
        </w:trPr>
        <w:tc>
          <w:tcPr>
            <w:tcW w:w="3262" w:type="dxa"/>
            <w:shd w:val="clear" w:color="auto" w:fill="7F7F7F" w:themeFill="text1" w:themeFillTint="80"/>
            <w:vAlign w:val="center"/>
          </w:tcPr>
          <w:p w14:paraId="4472CA6A" w14:textId="77777777" w:rsidR="00B147FD" w:rsidRPr="000563D8" w:rsidRDefault="00B147FD" w:rsidP="00321596">
            <w:pPr>
              <w:jc w:val="center"/>
              <w:rPr>
                <w:rFonts w:asciiTheme="minorHAnsi" w:hAnsiTheme="minorHAnsi"/>
                <w:b/>
                <w:color w:val="FFFFFF" w:themeColor="background1"/>
              </w:rPr>
            </w:pPr>
            <w:r w:rsidRPr="000563D8">
              <w:rPr>
                <w:rFonts w:asciiTheme="minorHAnsi" w:hAnsiTheme="minorHAnsi"/>
                <w:b/>
                <w:color w:val="FFFFFF" w:themeColor="background1"/>
              </w:rPr>
              <w:t>Existing Cooling System</w:t>
            </w:r>
          </w:p>
        </w:tc>
        <w:tc>
          <w:tcPr>
            <w:tcW w:w="2327" w:type="dxa"/>
            <w:shd w:val="clear" w:color="auto" w:fill="7F7F7F" w:themeFill="text1" w:themeFillTint="80"/>
            <w:vAlign w:val="center"/>
          </w:tcPr>
          <w:p w14:paraId="02CC100A" w14:textId="77777777" w:rsidR="00B147FD" w:rsidRPr="000563D8" w:rsidRDefault="00B147FD" w:rsidP="00321596">
            <w:pPr>
              <w:jc w:val="center"/>
              <w:rPr>
                <w:rFonts w:asciiTheme="minorHAnsi" w:hAnsiTheme="minorHAnsi"/>
                <w:b/>
                <w:color w:val="FFFFFF" w:themeColor="background1"/>
              </w:rPr>
            </w:pPr>
            <w:r w:rsidRPr="000563D8">
              <w:rPr>
                <w:rFonts w:asciiTheme="minorHAnsi" w:hAnsiTheme="minorHAnsi"/>
                <w:b/>
                <w:color w:val="FFFFFF" w:themeColor="background1"/>
              </w:rPr>
              <w:t>EER_exist</w:t>
            </w:r>
            <w:r w:rsidRPr="009C362B">
              <w:rPr>
                <w:rFonts w:eastAsiaTheme="minorEastAsia"/>
                <w:b/>
                <w:color w:val="FFFFFF" w:themeColor="background1"/>
                <w:vertAlign w:val="superscript"/>
              </w:rPr>
              <w:footnoteReference w:id="28"/>
            </w:r>
          </w:p>
        </w:tc>
      </w:tr>
      <w:tr w:rsidR="00B147FD" w:rsidRPr="000563D8" w14:paraId="6A40AD2D" w14:textId="77777777" w:rsidTr="00321596">
        <w:trPr>
          <w:jc w:val="center"/>
        </w:trPr>
        <w:tc>
          <w:tcPr>
            <w:tcW w:w="3262" w:type="dxa"/>
          </w:tcPr>
          <w:p w14:paraId="555E14A3" w14:textId="77777777" w:rsidR="00B147FD" w:rsidRPr="000563D8" w:rsidRDefault="00B147FD" w:rsidP="00321596">
            <w:pPr>
              <w:rPr>
                <w:rFonts w:asciiTheme="minorHAnsi" w:hAnsiTheme="minorHAnsi"/>
              </w:rPr>
            </w:pPr>
            <w:r w:rsidRPr="000563D8">
              <w:rPr>
                <w:rFonts w:asciiTheme="minorHAnsi" w:hAnsiTheme="minorHAnsi"/>
              </w:rPr>
              <w:t>Air Source Heat Pump</w:t>
            </w:r>
          </w:p>
        </w:tc>
        <w:tc>
          <w:tcPr>
            <w:tcW w:w="2327" w:type="dxa"/>
          </w:tcPr>
          <w:p w14:paraId="154A9B9E" w14:textId="77777777" w:rsidR="00B147FD" w:rsidRPr="000563D8" w:rsidRDefault="00B147FD" w:rsidP="00321596">
            <w:pPr>
              <w:jc w:val="center"/>
              <w:rPr>
                <w:rFonts w:asciiTheme="minorHAnsi" w:hAnsiTheme="minorHAnsi"/>
                <w:szCs w:val="22"/>
              </w:rPr>
            </w:pPr>
            <w:r w:rsidRPr="000563D8">
              <w:rPr>
                <w:rFonts w:asciiTheme="minorHAnsi" w:hAnsiTheme="minorHAnsi"/>
              </w:rPr>
              <w:t>8.55</w:t>
            </w:r>
          </w:p>
        </w:tc>
      </w:tr>
      <w:tr w:rsidR="00B147FD" w:rsidRPr="000563D8" w14:paraId="71BC63AC" w14:textId="77777777" w:rsidTr="00321596">
        <w:trPr>
          <w:jc w:val="center"/>
        </w:trPr>
        <w:tc>
          <w:tcPr>
            <w:tcW w:w="3262" w:type="dxa"/>
          </w:tcPr>
          <w:p w14:paraId="4E407AB4" w14:textId="77777777" w:rsidR="00B147FD" w:rsidRPr="000563D8" w:rsidRDefault="00B147FD" w:rsidP="00321596">
            <w:pPr>
              <w:rPr>
                <w:rFonts w:asciiTheme="minorHAnsi" w:hAnsiTheme="minorHAnsi"/>
              </w:rPr>
            </w:pPr>
            <w:r w:rsidRPr="000563D8">
              <w:rPr>
                <w:rFonts w:asciiTheme="minorHAnsi" w:hAnsiTheme="minorHAnsi"/>
              </w:rPr>
              <w:t>Central AC</w:t>
            </w:r>
          </w:p>
        </w:tc>
        <w:tc>
          <w:tcPr>
            <w:tcW w:w="2327" w:type="dxa"/>
          </w:tcPr>
          <w:p w14:paraId="1AB01FB0" w14:textId="77777777" w:rsidR="00B147FD" w:rsidRPr="000563D8" w:rsidRDefault="00B147FD" w:rsidP="00321596">
            <w:pPr>
              <w:jc w:val="center"/>
              <w:rPr>
                <w:rFonts w:asciiTheme="minorHAnsi" w:hAnsiTheme="minorHAnsi"/>
                <w:szCs w:val="22"/>
              </w:rPr>
            </w:pPr>
            <w:r w:rsidRPr="000563D8">
              <w:rPr>
                <w:rFonts w:asciiTheme="minorHAnsi" w:hAnsiTheme="minorHAnsi"/>
              </w:rPr>
              <w:t>8.15</w:t>
            </w:r>
          </w:p>
        </w:tc>
      </w:tr>
      <w:tr w:rsidR="00B147FD" w:rsidRPr="000563D8" w14:paraId="2B820F6F" w14:textId="77777777" w:rsidTr="00321596">
        <w:trPr>
          <w:jc w:val="center"/>
        </w:trPr>
        <w:tc>
          <w:tcPr>
            <w:tcW w:w="3262" w:type="dxa"/>
          </w:tcPr>
          <w:p w14:paraId="6348BB4A" w14:textId="77777777" w:rsidR="00B147FD" w:rsidRPr="000563D8" w:rsidRDefault="00B147FD" w:rsidP="00321596">
            <w:pPr>
              <w:rPr>
                <w:rFonts w:asciiTheme="minorHAnsi" w:hAnsiTheme="minorHAnsi"/>
              </w:rPr>
            </w:pPr>
            <w:r w:rsidRPr="000563D8">
              <w:rPr>
                <w:rFonts w:asciiTheme="minorHAnsi" w:hAnsiTheme="minorHAnsi"/>
              </w:rPr>
              <w:t>No central cooling</w:t>
            </w:r>
            <w:r w:rsidRPr="009C362B">
              <w:rPr>
                <w:rFonts w:eastAsiaTheme="minorEastAsia"/>
                <w:vertAlign w:val="superscript"/>
              </w:rPr>
              <w:footnoteReference w:id="29"/>
            </w:r>
          </w:p>
        </w:tc>
        <w:tc>
          <w:tcPr>
            <w:tcW w:w="2327" w:type="dxa"/>
          </w:tcPr>
          <w:p w14:paraId="7845DED2" w14:textId="77777777" w:rsidR="00B147FD" w:rsidRPr="000563D8" w:rsidRDefault="00B147FD" w:rsidP="00321596">
            <w:pPr>
              <w:jc w:val="center"/>
              <w:rPr>
                <w:rFonts w:asciiTheme="minorHAnsi" w:hAnsiTheme="minorHAnsi"/>
                <w:szCs w:val="22"/>
              </w:rPr>
            </w:pPr>
            <w:r w:rsidRPr="000563D8">
              <w:rPr>
                <w:rFonts w:asciiTheme="minorHAnsi" w:hAnsiTheme="minorHAnsi"/>
              </w:rPr>
              <w:t>Make ‘1/EER_exist’ = 0</w:t>
            </w:r>
          </w:p>
        </w:tc>
      </w:tr>
    </w:tbl>
    <w:p w14:paraId="3796D371" w14:textId="77777777" w:rsidR="00B147FD" w:rsidRDefault="00B147FD" w:rsidP="00B147FD">
      <w:pPr>
        <w:ind w:left="1440"/>
        <w:rPr>
          <w:rFonts w:cstheme="minorHAnsi"/>
          <w:noProof/>
          <w:lang w:val="nl-NL"/>
        </w:rPr>
      </w:pPr>
    </w:p>
    <w:p w14:paraId="303A5FC8" w14:textId="77777777" w:rsidR="00B147FD" w:rsidRPr="000B7BB6" w:rsidRDefault="00B147FD" w:rsidP="00B147FD">
      <w:pPr>
        <w:ind w:left="720"/>
        <w:rPr>
          <w:rFonts w:cstheme="minorHAnsi"/>
          <w:noProof/>
          <w:lang w:val="nl-NL"/>
        </w:rPr>
      </w:pPr>
      <w:r w:rsidRPr="000B7BB6">
        <w:rPr>
          <w:rFonts w:cstheme="minorHAnsi"/>
          <w:noProof/>
          <w:lang w:val="nl-NL"/>
        </w:rPr>
        <w:t>EER_base</w:t>
      </w:r>
      <w:r w:rsidRPr="000B7BB6">
        <w:rPr>
          <w:rFonts w:cstheme="minorHAnsi"/>
          <w:noProof/>
          <w:lang w:val="nl-NL"/>
        </w:rPr>
        <w:tab/>
        <w:t>= Energy Efficiency Ratio of baseline Air Source Heat Pump (k</w:t>
      </w:r>
      <w:r>
        <w:rPr>
          <w:rFonts w:cstheme="minorHAnsi"/>
          <w:noProof/>
          <w:lang w:val="nl-NL"/>
        </w:rPr>
        <w:t>Btu/hr</w:t>
      </w:r>
      <w:r w:rsidRPr="000B7BB6">
        <w:rPr>
          <w:rFonts w:cstheme="minorHAnsi"/>
          <w:noProof/>
          <w:lang w:val="nl-NL"/>
        </w:rPr>
        <w:t xml:space="preserve"> / kW)</w:t>
      </w:r>
    </w:p>
    <w:p w14:paraId="4A794B4E" w14:textId="77777777" w:rsidR="00B147FD" w:rsidRPr="00B41203" w:rsidRDefault="00B147FD" w:rsidP="00B147FD">
      <w:pPr>
        <w:ind w:left="720" w:hanging="720"/>
        <w:rPr>
          <w:rFonts w:cstheme="minorHAnsi"/>
          <w:noProof/>
          <w:lang w:val="nl-NL"/>
        </w:rPr>
      </w:pPr>
      <w:r w:rsidRPr="000B7BB6">
        <w:rPr>
          <w:rFonts w:cstheme="minorHAnsi"/>
          <w:noProof/>
          <w:lang w:val="nl-NL"/>
        </w:rPr>
        <w:tab/>
      </w:r>
      <w:r w:rsidRPr="000B7BB6">
        <w:rPr>
          <w:rFonts w:cstheme="minorHAnsi"/>
          <w:noProof/>
          <w:lang w:val="nl-NL"/>
        </w:rPr>
        <w:tab/>
      </w:r>
      <w:r w:rsidRPr="000B7BB6">
        <w:rPr>
          <w:rFonts w:cstheme="minorHAnsi"/>
          <w:noProof/>
          <w:lang w:val="nl-NL"/>
        </w:rPr>
        <w:tab/>
        <w:t>= 11.</w:t>
      </w:r>
      <w:r>
        <w:rPr>
          <w:rFonts w:cstheme="minorHAnsi"/>
          <w:noProof/>
          <w:lang w:val="nl-NL"/>
        </w:rPr>
        <w:t>8</w:t>
      </w:r>
      <w:r w:rsidRPr="000B7BB6">
        <w:rPr>
          <w:rFonts w:cstheme="minorHAnsi"/>
          <w:noProof/>
          <w:lang w:val="nl-NL"/>
        </w:rPr>
        <w:t xml:space="preserve"> </w:t>
      </w:r>
      <w:r w:rsidRPr="000B7BB6">
        <w:rPr>
          <w:rStyle w:val="FootnoteReference"/>
          <w:rFonts w:eastAsiaTheme="minorEastAsia"/>
          <w:noProof/>
          <w:lang w:val="nl-NL"/>
        </w:rPr>
        <w:footnoteReference w:id="30"/>
      </w:r>
    </w:p>
    <w:p w14:paraId="2A4ACC66" w14:textId="0EA53D76" w:rsidR="00B147FD" w:rsidRPr="000B7BB6" w:rsidRDefault="00B147FD" w:rsidP="00B147FD">
      <w:pPr>
        <w:ind w:left="720"/>
        <w:rPr>
          <w:rFonts w:cstheme="minorHAnsi"/>
          <w:noProof/>
          <w:lang w:val="nl-NL"/>
        </w:rPr>
      </w:pPr>
      <w:r w:rsidRPr="000B7BB6">
        <w:rPr>
          <w:rFonts w:cstheme="minorHAnsi"/>
          <w:noProof/>
          <w:lang w:val="nl-NL"/>
        </w:rPr>
        <w:t>EER_ee</w:t>
      </w:r>
      <w:r w:rsidRPr="000B7BB6">
        <w:rPr>
          <w:rFonts w:cstheme="minorHAnsi"/>
          <w:noProof/>
          <w:lang w:val="nl-NL"/>
        </w:rPr>
        <w:tab/>
      </w:r>
      <w:r w:rsidRPr="000B7BB6">
        <w:rPr>
          <w:rFonts w:cstheme="minorHAnsi"/>
          <w:noProof/>
          <w:lang w:val="nl-NL"/>
        </w:rPr>
        <w:tab/>
        <w:t xml:space="preserve">= Energy Efficiency Ratio of </w:t>
      </w:r>
      <w:r w:rsidR="00AF2D4B">
        <w:rPr>
          <w:rFonts w:cstheme="minorHAnsi"/>
          <w:noProof/>
          <w:lang w:val="nl-NL"/>
        </w:rPr>
        <w:t>efficient</w:t>
      </w:r>
      <w:r w:rsidR="00AF2D4B" w:rsidRPr="000B7BB6">
        <w:rPr>
          <w:rFonts w:cstheme="minorHAnsi"/>
          <w:noProof/>
          <w:lang w:val="nl-NL"/>
        </w:rPr>
        <w:t xml:space="preserve"> </w:t>
      </w:r>
      <w:r w:rsidRPr="000B7BB6">
        <w:rPr>
          <w:rFonts w:cstheme="minorHAnsi"/>
          <w:noProof/>
          <w:lang w:val="nl-NL"/>
        </w:rPr>
        <w:t>Air Source Heat Pump (k</w:t>
      </w:r>
      <w:r>
        <w:rPr>
          <w:rFonts w:cstheme="minorHAnsi"/>
          <w:noProof/>
          <w:lang w:val="nl-NL"/>
        </w:rPr>
        <w:t>Btu/hr</w:t>
      </w:r>
      <w:r w:rsidRPr="000B7BB6">
        <w:rPr>
          <w:rFonts w:cstheme="minorHAnsi"/>
          <w:noProof/>
          <w:lang w:val="nl-NL"/>
        </w:rPr>
        <w:t xml:space="preserve"> / kW)</w:t>
      </w:r>
    </w:p>
    <w:p w14:paraId="12902F76" w14:textId="77777777" w:rsidR="00B147FD" w:rsidRPr="000B7BB6" w:rsidRDefault="00B147FD" w:rsidP="00B147FD">
      <w:pPr>
        <w:ind w:left="1440" w:firstLine="720"/>
        <w:rPr>
          <w:rFonts w:cstheme="minorHAnsi"/>
          <w:noProof/>
          <w:lang w:val="nl-NL"/>
        </w:rPr>
      </w:pPr>
      <w:r w:rsidRPr="000B7BB6">
        <w:rPr>
          <w:rFonts w:cstheme="minorHAnsi"/>
          <w:noProof/>
          <w:lang w:val="nl-NL"/>
        </w:rPr>
        <w:t>= Actual, If not provided convert SEER to EER using this formula:</w:t>
      </w:r>
      <w:r w:rsidRPr="000B7BB6">
        <w:rPr>
          <w:rStyle w:val="FootnoteReference"/>
          <w:rFonts w:eastAsiaTheme="minorEastAsia"/>
          <w:szCs w:val="18"/>
        </w:rPr>
        <w:footnoteReference w:id="31"/>
      </w:r>
      <w:r w:rsidRPr="00B41203">
        <w:rPr>
          <w:rFonts w:cstheme="minorHAnsi"/>
          <w:noProof/>
          <w:lang w:val="nl-NL"/>
        </w:rPr>
        <w:t xml:space="preserve"> </w:t>
      </w:r>
    </w:p>
    <w:p w14:paraId="40798381" w14:textId="77777777" w:rsidR="00B147FD" w:rsidRPr="000B7BB6" w:rsidRDefault="00B147FD" w:rsidP="00B147FD">
      <w:pPr>
        <w:ind w:left="1440" w:firstLine="720"/>
        <w:rPr>
          <w:rFonts w:cstheme="minorHAnsi"/>
          <w:noProof/>
        </w:rPr>
      </w:pPr>
      <w:r w:rsidRPr="000B7BB6">
        <w:rPr>
          <w:rFonts w:cstheme="minorHAnsi"/>
          <w:noProof/>
          <w:lang w:val="nl-NL"/>
        </w:rPr>
        <w:t xml:space="preserve">= </w:t>
      </w:r>
      <w:r w:rsidRPr="000B7BB6">
        <w:rPr>
          <w:rFonts w:cstheme="minorHAnsi"/>
        </w:rPr>
        <w:t>(-0.02 * SEER</w:t>
      </w:r>
      <w:r w:rsidR="00AF2D4B">
        <w:rPr>
          <w:rFonts w:cstheme="minorHAnsi"/>
        </w:rPr>
        <w:t>_ee</w:t>
      </w:r>
      <w:r w:rsidRPr="000B7BB6">
        <w:rPr>
          <w:rFonts w:cstheme="minorHAnsi"/>
          <w:vertAlign w:val="superscript"/>
        </w:rPr>
        <w:t>2</w:t>
      </w:r>
      <w:r w:rsidRPr="000B7BB6">
        <w:rPr>
          <w:rFonts w:cstheme="minorHAnsi"/>
        </w:rPr>
        <w:t>) + (1.12 * SEER</w:t>
      </w:r>
      <w:r w:rsidR="00AF2D4B">
        <w:rPr>
          <w:rFonts w:cstheme="minorHAnsi"/>
        </w:rPr>
        <w:t>_ee</w:t>
      </w:r>
      <w:r w:rsidRPr="000B7BB6">
        <w:rPr>
          <w:rFonts w:cstheme="minorHAnsi"/>
        </w:rPr>
        <w:t>)</w:t>
      </w:r>
    </w:p>
    <w:p w14:paraId="10B6CA34" w14:textId="77777777" w:rsidR="00B147FD" w:rsidRPr="000B7BB6" w:rsidRDefault="00B147FD" w:rsidP="00B147FD">
      <w:pPr>
        <w:ind w:left="2160" w:hanging="1440"/>
        <w:rPr>
          <w:rFonts w:cstheme="minorHAnsi"/>
        </w:rPr>
      </w:pPr>
      <w:r w:rsidRPr="000B7BB6">
        <w:rPr>
          <w:rFonts w:cstheme="minorHAnsi"/>
        </w:rPr>
        <w:t>CF</w:t>
      </w:r>
      <w:r w:rsidRPr="000B7BB6">
        <w:rPr>
          <w:rFonts w:cstheme="minorHAnsi"/>
          <w:vertAlign w:val="subscript"/>
        </w:rPr>
        <w:t>SSP</w:t>
      </w:r>
      <w:r w:rsidR="00AF2D4B">
        <w:rPr>
          <w:rFonts w:cstheme="minorHAnsi"/>
          <w:vertAlign w:val="subscript"/>
        </w:rPr>
        <w:t xml:space="preserve"> SF</w:t>
      </w:r>
      <w:r w:rsidRPr="000B7BB6">
        <w:rPr>
          <w:rFonts w:cstheme="minorHAnsi"/>
        </w:rPr>
        <w:tab/>
        <w:t xml:space="preserve">= Summer System Peak Coincidence Factor for </w:t>
      </w:r>
      <w:r>
        <w:rPr>
          <w:rFonts w:cstheme="minorHAnsi"/>
        </w:rPr>
        <w:t>Heat Pumps</w:t>
      </w:r>
      <w:r w:rsidR="00AF2D4B">
        <w:rPr>
          <w:rFonts w:cstheme="minorHAnsi"/>
        </w:rPr>
        <w:t xml:space="preserve"> in single-family homes</w:t>
      </w:r>
      <w:r w:rsidRPr="000B7BB6">
        <w:rPr>
          <w:rFonts w:cstheme="minorHAnsi"/>
        </w:rPr>
        <w:t xml:space="preserve"> (during system peak hour)</w:t>
      </w:r>
    </w:p>
    <w:p w14:paraId="4F77D44D" w14:textId="77777777" w:rsidR="00B147FD" w:rsidRPr="00B41203" w:rsidRDefault="00B147FD" w:rsidP="00B147FD">
      <w:pPr>
        <w:ind w:left="720" w:firstLine="720"/>
        <w:rPr>
          <w:rFonts w:cstheme="minorHAnsi"/>
        </w:rPr>
      </w:pPr>
      <w:r w:rsidRPr="000B7BB6">
        <w:rPr>
          <w:rFonts w:cstheme="minorHAnsi"/>
        </w:rPr>
        <w:tab/>
        <w:t xml:space="preserve">= </w:t>
      </w:r>
      <w:r>
        <w:rPr>
          <w:rFonts w:cstheme="minorHAnsi"/>
        </w:rPr>
        <w:t>72%</w:t>
      </w:r>
      <w:r w:rsidRPr="000B7BB6">
        <w:rPr>
          <w:rFonts w:cstheme="minorHAnsi"/>
        </w:rPr>
        <w:t>%</w:t>
      </w:r>
      <w:r w:rsidRPr="000B7BB6">
        <w:rPr>
          <w:rStyle w:val="FootnoteReference"/>
          <w:rFonts w:eastAsiaTheme="minorEastAsia"/>
        </w:rPr>
        <w:footnoteReference w:id="32"/>
      </w:r>
    </w:p>
    <w:p w14:paraId="43187CA4" w14:textId="77777777" w:rsidR="00B147FD" w:rsidRPr="000B7BB6" w:rsidRDefault="00B147FD" w:rsidP="00B147FD">
      <w:pPr>
        <w:ind w:left="2160" w:hanging="1440"/>
        <w:rPr>
          <w:rFonts w:cstheme="minorHAnsi"/>
        </w:rPr>
      </w:pPr>
      <w:r w:rsidRPr="000B7BB6">
        <w:rPr>
          <w:rFonts w:cstheme="minorHAnsi"/>
        </w:rPr>
        <w:t>CF</w:t>
      </w:r>
      <w:r w:rsidRPr="000B7BB6">
        <w:rPr>
          <w:rFonts w:cstheme="minorHAnsi"/>
          <w:vertAlign w:val="subscript"/>
        </w:rPr>
        <w:t>PJM</w:t>
      </w:r>
      <w:r w:rsidR="00AF2D4B">
        <w:rPr>
          <w:rFonts w:cstheme="minorHAnsi"/>
          <w:vertAlign w:val="subscript"/>
        </w:rPr>
        <w:t xml:space="preserve"> SF</w:t>
      </w:r>
      <w:r w:rsidRPr="000B7BB6">
        <w:rPr>
          <w:rFonts w:cstheme="minorHAnsi"/>
        </w:rPr>
        <w:tab/>
        <w:t xml:space="preserve">= PJM Summer Peak Coincidence Factor for </w:t>
      </w:r>
      <w:r>
        <w:rPr>
          <w:rFonts w:cstheme="minorHAnsi"/>
        </w:rPr>
        <w:t>Heat Pumps</w:t>
      </w:r>
      <w:r w:rsidR="00AF2D4B">
        <w:rPr>
          <w:rFonts w:cstheme="minorHAnsi"/>
        </w:rPr>
        <w:t xml:space="preserve"> in single-family homes</w:t>
      </w:r>
      <w:r w:rsidRPr="000B7BB6">
        <w:rPr>
          <w:rFonts w:cstheme="minorHAnsi"/>
        </w:rPr>
        <w:t xml:space="preserve"> (average during peak period)</w:t>
      </w:r>
    </w:p>
    <w:p w14:paraId="1D728449" w14:textId="77777777" w:rsidR="00B147FD" w:rsidRDefault="00B147FD" w:rsidP="00B147FD">
      <w:pPr>
        <w:ind w:left="1440" w:firstLine="720"/>
        <w:rPr>
          <w:rFonts w:cstheme="minorHAnsi"/>
        </w:rPr>
      </w:pPr>
      <w:r w:rsidRPr="000B7BB6">
        <w:rPr>
          <w:rFonts w:cstheme="minorHAnsi"/>
        </w:rPr>
        <w:t>= 46.6%</w:t>
      </w:r>
      <w:r w:rsidRPr="000B7BB6">
        <w:rPr>
          <w:rStyle w:val="FootnoteReference"/>
          <w:rFonts w:eastAsiaTheme="minorEastAsia"/>
        </w:rPr>
        <w:footnoteReference w:id="33"/>
      </w:r>
    </w:p>
    <w:p w14:paraId="4D499CCA" w14:textId="77777777" w:rsidR="00AF2D4B" w:rsidRPr="000B7BB6" w:rsidRDefault="00AF2D4B" w:rsidP="00AF2D4B">
      <w:pPr>
        <w:ind w:left="2160" w:hanging="1440"/>
        <w:rPr>
          <w:rFonts w:cstheme="minorHAnsi"/>
        </w:rPr>
      </w:pPr>
      <w:r w:rsidRPr="000B7BB6">
        <w:rPr>
          <w:rFonts w:cstheme="minorHAnsi"/>
        </w:rPr>
        <w:t>CF</w:t>
      </w:r>
      <w:r w:rsidRPr="000B7BB6">
        <w:rPr>
          <w:rFonts w:cstheme="minorHAnsi"/>
          <w:vertAlign w:val="subscript"/>
        </w:rPr>
        <w:t>SSP</w:t>
      </w:r>
      <w:r>
        <w:rPr>
          <w:rFonts w:cstheme="minorHAnsi"/>
          <w:vertAlign w:val="subscript"/>
        </w:rPr>
        <w:t>, MF</w:t>
      </w:r>
      <w:r w:rsidRPr="000B7BB6">
        <w:rPr>
          <w:rFonts w:cstheme="minorHAnsi"/>
        </w:rPr>
        <w:tab/>
        <w:t xml:space="preserve">= Summer System Peak Coincidence Factor for </w:t>
      </w:r>
      <w:r>
        <w:rPr>
          <w:rFonts w:cstheme="minorHAnsi"/>
        </w:rPr>
        <w:t>Heat Pumps in multi-family homes</w:t>
      </w:r>
      <w:r w:rsidRPr="000B7BB6">
        <w:rPr>
          <w:rFonts w:cstheme="minorHAnsi"/>
        </w:rPr>
        <w:t xml:space="preserve"> (during system peak hour)</w:t>
      </w:r>
    </w:p>
    <w:p w14:paraId="1C10DB09" w14:textId="7D0911E5" w:rsidR="00AF2D4B" w:rsidRPr="00B41203" w:rsidRDefault="00AF2D4B" w:rsidP="00AF2D4B">
      <w:pPr>
        <w:ind w:left="720" w:firstLine="720"/>
        <w:rPr>
          <w:rFonts w:cstheme="minorHAnsi"/>
        </w:rPr>
      </w:pPr>
      <w:r w:rsidRPr="000B7BB6">
        <w:rPr>
          <w:rFonts w:cstheme="minorHAnsi"/>
        </w:rPr>
        <w:tab/>
        <w:t xml:space="preserve">= </w:t>
      </w:r>
      <w:del w:id="31" w:author="Samuel Dent" w:date="2015-12-16T08:46:00Z">
        <w:r>
          <w:rPr>
            <w:rFonts w:cstheme="minorHAnsi"/>
          </w:rPr>
          <w:delText>57</w:delText>
        </w:r>
      </w:del>
      <w:ins w:id="32" w:author="Samuel Dent" w:date="2015-12-16T08:46:00Z">
        <w:r w:rsidR="00FB11CC">
          <w:rPr>
            <w:rFonts w:cstheme="minorHAnsi"/>
          </w:rPr>
          <w:t>6</w:t>
        </w:r>
        <w:r>
          <w:rPr>
            <w:rFonts w:cstheme="minorHAnsi"/>
          </w:rPr>
          <w:t>7</w:t>
        </w:r>
      </w:ins>
      <w:r>
        <w:rPr>
          <w:rFonts w:cstheme="minorHAnsi"/>
        </w:rPr>
        <w:t>%</w:t>
      </w:r>
      <w:bookmarkStart w:id="33" w:name="_Ref433220025"/>
      <w:r>
        <w:rPr>
          <w:rStyle w:val="FootnoteReference"/>
        </w:rPr>
        <w:footnoteReference w:id="34"/>
      </w:r>
      <w:bookmarkEnd w:id="33"/>
    </w:p>
    <w:p w14:paraId="4DAFA017" w14:textId="77777777" w:rsidR="00AF2D4B" w:rsidRPr="000B7BB6" w:rsidRDefault="00AF2D4B" w:rsidP="00AF2D4B">
      <w:pPr>
        <w:ind w:left="2160" w:hanging="1440"/>
        <w:rPr>
          <w:rFonts w:cstheme="minorHAnsi"/>
        </w:rPr>
      </w:pPr>
      <w:r w:rsidRPr="000B7BB6">
        <w:rPr>
          <w:rFonts w:cstheme="minorHAnsi"/>
        </w:rPr>
        <w:t>CF</w:t>
      </w:r>
      <w:r w:rsidRPr="000B7BB6">
        <w:rPr>
          <w:rFonts w:cstheme="minorHAnsi"/>
          <w:vertAlign w:val="subscript"/>
        </w:rPr>
        <w:t>PJM</w:t>
      </w:r>
      <w:r>
        <w:rPr>
          <w:rFonts w:cstheme="minorHAnsi"/>
          <w:vertAlign w:val="subscript"/>
        </w:rPr>
        <w:t>, MF</w:t>
      </w:r>
      <w:r w:rsidRPr="000B7BB6">
        <w:rPr>
          <w:rFonts w:cstheme="minorHAnsi"/>
        </w:rPr>
        <w:tab/>
        <w:t xml:space="preserve">= PJM Summer Peak Coincidence Factor for </w:t>
      </w:r>
      <w:r>
        <w:rPr>
          <w:rFonts w:cstheme="minorHAnsi"/>
        </w:rPr>
        <w:t>Heat Pumps</w:t>
      </w:r>
      <w:r w:rsidRPr="00285C76">
        <w:rPr>
          <w:rFonts w:cstheme="minorHAnsi"/>
        </w:rPr>
        <w:t xml:space="preserve"> </w:t>
      </w:r>
      <w:r>
        <w:rPr>
          <w:rFonts w:cstheme="minorHAnsi"/>
        </w:rPr>
        <w:t>in multi-family homes</w:t>
      </w:r>
      <w:r w:rsidRPr="000B7BB6">
        <w:rPr>
          <w:rFonts w:cstheme="minorHAnsi"/>
        </w:rPr>
        <w:t xml:space="preserve"> (average during peak period)</w:t>
      </w:r>
    </w:p>
    <w:p w14:paraId="659D788E" w14:textId="60008609" w:rsidR="00AF2D4B" w:rsidRPr="00B41203" w:rsidRDefault="00AF2D4B" w:rsidP="00AF2D4B">
      <w:pPr>
        <w:ind w:left="1440" w:firstLine="720"/>
        <w:rPr>
          <w:rFonts w:cstheme="minorHAnsi"/>
        </w:rPr>
      </w:pPr>
      <w:r w:rsidRPr="000B7BB6">
        <w:rPr>
          <w:rFonts w:cstheme="minorHAnsi"/>
        </w:rPr>
        <w:t xml:space="preserve">= </w:t>
      </w:r>
      <w:del w:id="34" w:author="Samuel Dent" w:date="2015-12-16T08:46:00Z">
        <w:r>
          <w:rPr>
            <w:rFonts w:cstheme="minorHAnsi"/>
          </w:rPr>
          <w:delText>22</w:delText>
        </w:r>
      </w:del>
      <w:ins w:id="35" w:author="Samuel Dent" w:date="2015-12-16T08:46:00Z">
        <w:r>
          <w:rPr>
            <w:rFonts w:cstheme="minorHAnsi"/>
          </w:rPr>
          <w:t>2</w:t>
        </w:r>
        <w:r w:rsidR="00FB11CC">
          <w:rPr>
            <w:rFonts w:cstheme="minorHAnsi"/>
          </w:rPr>
          <w:t>8</w:t>
        </w:r>
      </w:ins>
      <w:r>
        <w:rPr>
          <w:rFonts w:cstheme="minorHAnsi"/>
        </w:rPr>
        <w:t>.5</w:t>
      </w:r>
      <w:r w:rsidRPr="000B7BB6">
        <w:rPr>
          <w:rFonts w:cstheme="minorHAnsi"/>
        </w:rPr>
        <w:t>%</w:t>
      </w:r>
      <w:r w:rsidRPr="00321596">
        <w:rPr>
          <w:rFonts w:cstheme="minorHAnsi"/>
          <w:vertAlign w:val="superscript"/>
        </w:rPr>
        <w:fldChar w:fldCharType="begin"/>
      </w:r>
      <w:r w:rsidRPr="00321596">
        <w:rPr>
          <w:rFonts w:cstheme="minorHAnsi"/>
          <w:vertAlign w:val="superscript"/>
        </w:rPr>
        <w:instrText xml:space="preserve"> NOTEREF _Ref433220025 \h </w:instrText>
      </w:r>
      <w:r>
        <w:rPr>
          <w:rFonts w:cstheme="minorHAnsi"/>
          <w:vertAlign w:val="superscript"/>
        </w:rPr>
        <w:instrText xml:space="preserve"> \* MERGEFORMAT </w:instrText>
      </w:r>
      <w:r w:rsidRPr="00321596">
        <w:rPr>
          <w:rFonts w:cstheme="minorHAnsi"/>
          <w:vertAlign w:val="superscript"/>
        </w:rPr>
      </w:r>
      <w:r w:rsidRPr="00321596">
        <w:rPr>
          <w:rFonts w:cstheme="minorHAnsi"/>
          <w:vertAlign w:val="superscript"/>
        </w:rPr>
        <w:fldChar w:fldCharType="separate"/>
      </w:r>
      <w:r>
        <w:rPr>
          <w:rFonts w:cstheme="minorHAnsi"/>
          <w:vertAlign w:val="superscript"/>
        </w:rPr>
        <w:t>35</w:t>
      </w:r>
      <w:r w:rsidRPr="00321596">
        <w:rPr>
          <w:rFonts w:cstheme="minorHAnsi"/>
          <w:vertAlign w:val="superscript"/>
        </w:rPr>
        <w:fldChar w:fldCharType="end"/>
      </w:r>
    </w:p>
    <w:p w14:paraId="6526D67F" w14:textId="77777777" w:rsidR="00AF2D4B" w:rsidRPr="00B41203" w:rsidRDefault="00AF2D4B" w:rsidP="00B147FD">
      <w:pPr>
        <w:ind w:left="1440" w:firstLine="720"/>
        <w:rPr>
          <w:rFonts w:cstheme="minorHAnsi"/>
        </w:rPr>
      </w:pPr>
    </w:p>
    <w:p w14:paraId="1DFFAA18" w14:textId="77777777" w:rsidR="00B147FD" w:rsidRDefault="00B147FD" w:rsidP="00B147FD">
      <w:pPr>
        <w:rPr>
          <w:rFonts w:cstheme="minorHAnsi"/>
        </w:rPr>
      </w:pPr>
      <w:r w:rsidRPr="00B41203">
        <w:rPr>
          <w:rFonts w:cstheme="minorHAnsi"/>
          <w:noProof/>
        </w:rPr>
        <mc:AlternateContent>
          <mc:Choice Requires="wps">
            <w:drawing>
              <wp:inline distT="0" distB="0" distL="0" distR="0" wp14:anchorId="00222469" wp14:editId="38DB7995">
                <wp:extent cx="5572461" cy="3812875"/>
                <wp:effectExtent l="0" t="0" r="28575" b="16510"/>
                <wp:docPr id="5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461" cy="3812875"/>
                        </a:xfrm>
                        <a:prstGeom prst="rect">
                          <a:avLst/>
                        </a:prstGeom>
                        <a:solidFill>
                          <a:srgbClr val="FFFFFF"/>
                        </a:solidFill>
                        <a:ln w="9525">
                          <a:solidFill>
                            <a:srgbClr val="000000"/>
                          </a:solidFill>
                          <a:miter lim="800000"/>
                          <a:headEnd/>
                          <a:tailEnd/>
                        </a:ln>
                      </wps:spPr>
                      <wps:txbx>
                        <w:txbxContent>
                          <w:p w14:paraId="4600D8BF" w14:textId="77777777" w:rsidR="00B147FD" w:rsidRDefault="00B147FD" w:rsidP="00B147FD">
                            <w:pPr>
                              <w:rPr>
                                <w:rFonts w:cstheme="minorHAnsi"/>
                              </w:rPr>
                            </w:pPr>
                            <w:r>
                              <w:rPr>
                                <w:rFonts w:cstheme="minorHAnsi"/>
                              </w:rPr>
                              <w:t>Time of Sale:</w:t>
                            </w:r>
                          </w:p>
                          <w:p w14:paraId="2987F98B" w14:textId="77777777" w:rsidR="00B147FD" w:rsidRPr="002F2634" w:rsidRDefault="00B147FD" w:rsidP="00B147FD">
                            <w:pPr>
                              <w:rPr>
                                <w:rFonts w:cstheme="minorHAnsi"/>
                              </w:rPr>
                            </w:pPr>
                            <w:r w:rsidRPr="002F2634">
                              <w:rPr>
                                <w:rFonts w:cstheme="minorHAnsi"/>
                              </w:rPr>
                              <w:t>For example, a three ton, 15 SEER, 12EER, 9 HSPF Air Source Heat Pump installed in</w:t>
                            </w:r>
                            <w:r w:rsidR="00AF2D4B">
                              <w:rPr>
                                <w:rFonts w:cstheme="minorHAnsi"/>
                              </w:rPr>
                              <w:t xml:space="preserve"> single-family home in</w:t>
                            </w:r>
                            <w:r w:rsidRPr="002F2634">
                              <w:rPr>
                                <w:rFonts w:cstheme="minorHAnsi"/>
                              </w:rPr>
                              <w:t xml:space="preserve"> Marion:</w:t>
                            </w:r>
                          </w:p>
                          <w:p w14:paraId="607D2163" w14:textId="77777777" w:rsidR="00B147FD" w:rsidRPr="002F2634" w:rsidRDefault="00B147FD" w:rsidP="00B147FD">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((36,000 * (1/11.</w:t>
                            </w:r>
                            <w:r>
                              <w:rPr>
                                <w:rFonts w:cstheme="minorHAnsi"/>
                              </w:rPr>
                              <w:t>8</w:t>
                            </w:r>
                            <w:r w:rsidRPr="002F2634">
                              <w:rPr>
                                <w:rFonts w:cstheme="minorHAnsi"/>
                              </w:rPr>
                              <w:t xml:space="preserve"> – 1/12)) / 1000) * 0.</w:t>
                            </w:r>
                            <w:r>
                              <w:rPr>
                                <w:rFonts w:cstheme="minorHAnsi"/>
                              </w:rPr>
                              <w:t>72</w:t>
                            </w:r>
                          </w:p>
                          <w:p w14:paraId="3B76AF47" w14:textId="77777777" w:rsidR="00B147FD" w:rsidRPr="002F2634" w:rsidRDefault="00B147FD" w:rsidP="00B147FD">
                            <w:pPr>
                              <w:ind w:left="1440"/>
                              <w:rPr>
                                <w:rFonts w:cstheme="minorHAnsi"/>
                              </w:rPr>
                            </w:pPr>
                            <w:r w:rsidRPr="002F2634">
                              <w:rPr>
                                <w:rFonts w:cstheme="minorHAnsi"/>
                              </w:rPr>
                              <w:t>= 0.</w:t>
                            </w:r>
                            <w:r>
                              <w:rPr>
                                <w:rFonts w:cstheme="minorHAnsi"/>
                              </w:rPr>
                              <w:t>037</w:t>
                            </w:r>
                            <w:r w:rsidRPr="002F2634">
                              <w:rPr>
                                <w:rFonts w:cstheme="minorHAnsi"/>
                              </w:rPr>
                              <w:t xml:space="preserve"> kW</w:t>
                            </w:r>
                          </w:p>
                          <w:p w14:paraId="532F083D" w14:textId="77777777" w:rsidR="00B147FD" w:rsidRPr="002F2634" w:rsidRDefault="00B147FD" w:rsidP="00B147FD">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((36,000 * (1/11.</w:t>
                            </w:r>
                            <w:r>
                              <w:rPr>
                                <w:rFonts w:cstheme="minorHAnsi"/>
                              </w:rPr>
                              <w:t>8</w:t>
                            </w:r>
                            <w:r w:rsidRPr="002F2634">
                              <w:rPr>
                                <w:rFonts w:cstheme="minorHAnsi"/>
                              </w:rPr>
                              <w:t xml:space="preserve"> – 1/12)) / 1000) * 0.466</w:t>
                            </w:r>
                          </w:p>
                          <w:p w14:paraId="4E5BF702" w14:textId="77777777" w:rsidR="00B147FD" w:rsidRPr="002F2634" w:rsidRDefault="00B147FD" w:rsidP="00B147FD">
                            <w:pPr>
                              <w:ind w:left="1440"/>
                              <w:rPr>
                                <w:rFonts w:cstheme="minorHAnsi"/>
                              </w:rPr>
                            </w:pPr>
                            <w:r w:rsidRPr="002F2634">
                              <w:rPr>
                                <w:rFonts w:cstheme="minorHAnsi"/>
                              </w:rPr>
                              <w:t>= 0.</w:t>
                            </w:r>
                            <w:r>
                              <w:rPr>
                                <w:rFonts w:cstheme="minorHAnsi"/>
                              </w:rPr>
                              <w:t>024</w:t>
                            </w:r>
                            <w:r w:rsidRPr="002F2634">
                              <w:rPr>
                                <w:rFonts w:cstheme="minorHAnsi"/>
                              </w:rPr>
                              <w:t xml:space="preserve"> kW</w:t>
                            </w:r>
                          </w:p>
                          <w:p w14:paraId="391FE251" w14:textId="77777777" w:rsidR="00B147FD" w:rsidRDefault="00B147FD" w:rsidP="00B147FD"/>
                          <w:p w14:paraId="173A080F" w14:textId="77777777" w:rsidR="00B147FD" w:rsidRDefault="00B147FD" w:rsidP="00B147FD">
                            <w:r>
                              <w:t>Early Replacement:</w:t>
                            </w:r>
                          </w:p>
                          <w:p w14:paraId="2853D7A1" w14:textId="77777777" w:rsidR="00B147FD" w:rsidRPr="002F2634" w:rsidRDefault="00B147FD" w:rsidP="00B147FD">
                            <w:pPr>
                              <w:rPr>
                                <w:rFonts w:cstheme="minorHAnsi"/>
                              </w:rPr>
                            </w:pPr>
                            <w:r w:rsidRPr="002F2634">
                              <w:rPr>
                                <w:rFonts w:cstheme="minorHAnsi"/>
                              </w:rPr>
                              <w:t xml:space="preserve">For example, a three ton, 15 SEER, 12EER, 9 HSPF Air Source Heat Pump </w:t>
                            </w:r>
                            <w:r>
                              <w:rPr>
                                <w:rFonts w:cstheme="minorHAnsi"/>
                              </w:rPr>
                              <w:t>replaces an existing working Air Source Heat Pump with unknown efficiency ratings</w:t>
                            </w:r>
                            <w:r w:rsidRPr="002F2634">
                              <w:rPr>
                                <w:rFonts w:cstheme="minorHAnsi"/>
                              </w:rPr>
                              <w:t xml:space="preserve"> in </w:t>
                            </w:r>
                            <w:r w:rsidR="00AF2D4B">
                              <w:rPr>
                                <w:rFonts w:cstheme="minorHAnsi"/>
                              </w:rPr>
                              <w:t xml:space="preserve">single-family home in </w:t>
                            </w:r>
                            <w:r w:rsidRPr="002F2634">
                              <w:rPr>
                                <w:rFonts w:cstheme="minorHAnsi"/>
                              </w:rPr>
                              <w:t>Marion:</w:t>
                            </w:r>
                          </w:p>
                          <w:p w14:paraId="33840D76" w14:textId="77777777" w:rsidR="00B147FD" w:rsidRPr="000B7BB6" w:rsidRDefault="00B147FD" w:rsidP="00B147FD">
                            <w:pPr>
                              <w:ind w:left="1440" w:hanging="720"/>
                              <w:rPr>
                                <w:rFonts w:cstheme="minorHAnsi"/>
                                <w:noProof/>
                              </w:rPr>
                            </w:pPr>
                            <w:r w:rsidRPr="000B7BB6">
                              <w:rPr>
                                <w:rFonts w:cstheme="minorHAnsi"/>
                                <w:noProof/>
                              </w:rPr>
                              <w:t>ΔkW</w:t>
                            </w:r>
                            <w:r w:rsidRPr="002F2634">
                              <w:rPr>
                                <w:rFonts w:cstheme="minorHAnsi"/>
                                <w:vertAlign w:val="subscript"/>
                              </w:rPr>
                              <w:t>SSP</w:t>
                            </w:r>
                            <w:r w:rsidRPr="000B7BB6">
                              <w:rPr>
                                <w:rFonts w:cstheme="minorHAnsi"/>
                                <w:noProof/>
                              </w:rPr>
                              <w:t xml:space="preserve"> for remaining life of existing unit (1st 6 years):</w:t>
                            </w:r>
                          </w:p>
                          <w:p w14:paraId="6C0536C4" w14:textId="77777777" w:rsidR="00B147FD" w:rsidRDefault="00B147FD" w:rsidP="00B147FD">
                            <w:pPr>
                              <w:ind w:left="1440"/>
                              <w:rPr>
                                <w:rFonts w:cstheme="minorHAnsi"/>
                                <w:noProof/>
                              </w:rPr>
                            </w:pPr>
                            <w:r w:rsidRPr="000B7BB6">
                              <w:rPr>
                                <w:rFonts w:cstheme="minorHAnsi"/>
                                <w:noProof/>
                              </w:rPr>
                              <w:t xml:space="preserve">= </w:t>
                            </w:r>
                            <w:r>
                              <w:rPr>
                                <w:rFonts w:cstheme="minorHAnsi"/>
                                <w:noProof/>
                              </w:rPr>
                              <w:t>((36,000 * (1/8.55</w:t>
                            </w:r>
                            <w:r w:rsidRPr="002F2634">
                              <w:rPr>
                                <w:rFonts w:cstheme="minorHAnsi"/>
                                <w:noProof/>
                              </w:rPr>
                              <w:t xml:space="preserve"> - 1/</w:t>
                            </w:r>
                            <w:r>
                              <w:rPr>
                                <w:rFonts w:cstheme="minorHAnsi"/>
                                <w:noProof/>
                              </w:rPr>
                              <w:t>12</w:t>
                            </w:r>
                            <w:r w:rsidRPr="002F2634">
                              <w:rPr>
                                <w:rFonts w:cstheme="minorHAnsi"/>
                                <w:noProof/>
                              </w:rPr>
                              <w:t xml:space="preserve">)) / 1000) </w:t>
                            </w:r>
                            <w:r>
                              <w:rPr>
                                <w:rFonts w:cstheme="minorHAnsi"/>
                                <w:noProof/>
                              </w:rPr>
                              <w:t>*</w:t>
                            </w:r>
                            <w:r w:rsidRPr="002F2634">
                              <w:rPr>
                                <w:rFonts w:cstheme="minorHAnsi"/>
                                <w:noProof/>
                              </w:rPr>
                              <w:t xml:space="preserve"> </w:t>
                            </w:r>
                            <w:r>
                              <w:rPr>
                                <w:rFonts w:cstheme="minorHAnsi"/>
                                <w:noProof/>
                              </w:rPr>
                              <w:t>0.72</w:t>
                            </w:r>
                          </w:p>
                          <w:p w14:paraId="1F12E14F" w14:textId="77777777" w:rsidR="00B147FD" w:rsidRDefault="00B147FD" w:rsidP="00B147FD">
                            <w:pPr>
                              <w:ind w:left="1440"/>
                              <w:rPr>
                                <w:rFonts w:cstheme="minorHAnsi"/>
                                <w:noProof/>
                              </w:rPr>
                            </w:pPr>
                            <w:r>
                              <w:rPr>
                                <w:rFonts w:cstheme="minorHAnsi"/>
                                <w:noProof/>
                              </w:rPr>
                              <w:t>= 0.872 kW</w:t>
                            </w:r>
                          </w:p>
                          <w:p w14:paraId="325A60F4" w14:textId="77777777" w:rsidR="00B147FD" w:rsidRPr="000B7BB6" w:rsidRDefault="00B147FD" w:rsidP="00B147FD">
                            <w:pPr>
                              <w:ind w:left="1440" w:hanging="720"/>
                              <w:rPr>
                                <w:rFonts w:cstheme="minorHAnsi"/>
                                <w:noProof/>
                              </w:rPr>
                            </w:pPr>
                            <w:r w:rsidRPr="000B7BB6">
                              <w:rPr>
                                <w:rFonts w:cstheme="minorHAnsi"/>
                                <w:noProof/>
                              </w:rPr>
                              <w:t>ΔkW</w:t>
                            </w:r>
                            <w:r w:rsidRPr="002F2634">
                              <w:rPr>
                                <w:rFonts w:cstheme="minorHAnsi"/>
                                <w:vertAlign w:val="subscript"/>
                              </w:rPr>
                              <w:t>SSP</w:t>
                            </w:r>
                            <w:r w:rsidRPr="000B7BB6">
                              <w:rPr>
                                <w:rFonts w:cstheme="minorHAnsi"/>
                                <w:noProof/>
                              </w:rPr>
                              <w:t xml:space="preserve"> for remaining measure life (next 12 years):</w:t>
                            </w:r>
                          </w:p>
                          <w:p w14:paraId="50462E88" w14:textId="77777777" w:rsidR="00B147FD" w:rsidRPr="002F2634" w:rsidRDefault="00B147FD" w:rsidP="00B147FD">
                            <w:pPr>
                              <w:ind w:left="1440"/>
                              <w:rPr>
                                <w:rFonts w:cstheme="minorHAnsi"/>
                              </w:rPr>
                            </w:pPr>
                            <w:r w:rsidRPr="002F2634">
                              <w:rPr>
                                <w:rFonts w:cstheme="minorHAnsi"/>
                              </w:rPr>
                              <w:t>= ((36,000 * (1/11.</w:t>
                            </w:r>
                            <w:r>
                              <w:rPr>
                                <w:rFonts w:cstheme="minorHAnsi"/>
                              </w:rPr>
                              <w:t>8</w:t>
                            </w:r>
                            <w:r w:rsidRPr="002F2634">
                              <w:rPr>
                                <w:rFonts w:cstheme="minorHAnsi"/>
                              </w:rPr>
                              <w:t xml:space="preserve"> – 1/12)) / 1000) * 0.</w:t>
                            </w:r>
                            <w:r>
                              <w:rPr>
                                <w:rFonts w:cstheme="minorHAnsi"/>
                              </w:rPr>
                              <w:t>72</w:t>
                            </w:r>
                          </w:p>
                          <w:p w14:paraId="2F73F298" w14:textId="77777777" w:rsidR="00B147FD" w:rsidRPr="002F2634" w:rsidRDefault="00B147FD" w:rsidP="00B147FD">
                            <w:pPr>
                              <w:ind w:left="1440"/>
                              <w:rPr>
                                <w:rFonts w:cstheme="minorHAnsi"/>
                              </w:rPr>
                            </w:pPr>
                            <w:r w:rsidRPr="002F2634">
                              <w:rPr>
                                <w:rFonts w:cstheme="minorHAnsi"/>
                              </w:rPr>
                              <w:t>= 0.</w:t>
                            </w:r>
                            <w:r>
                              <w:rPr>
                                <w:rFonts w:cstheme="minorHAnsi"/>
                              </w:rPr>
                              <w:t>037</w:t>
                            </w:r>
                            <w:r w:rsidRPr="002F2634">
                              <w:rPr>
                                <w:rFonts w:cstheme="minorHAnsi"/>
                              </w:rPr>
                              <w:t xml:space="preserve"> kW</w:t>
                            </w:r>
                          </w:p>
                          <w:p w14:paraId="0E2E8D3C" w14:textId="77777777" w:rsidR="00B147FD" w:rsidRDefault="00B147FD" w:rsidP="00B147FD">
                            <w:pPr>
                              <w:ind w:left="1440" w:hanging="720"/>
                              <w:rPr>
                                <w:rFonts w:cstheme="minorHAnsi"/>
                                <w:noProof/>
                              </w:rPr>
                            </w:pPr>
                          </w:p>
                          <w:p w14:paraId="2AECEC5F" w14:textId="77777777" w:rsidR="00B147FD" w:rsidRPr="000B7BB6" w:rsidRDefault="00B147FD" w:rsidP="00B147FD">
                            <w:pPr>
                              <w:ind w:left="1440" w:hanging="720"/>
                              <w:rPr>
                                <w:rFonts w:cstheme="minorHAnsi"/>
                                <w:noProof/>
                              </w:rPr>
                            </w:pPr>
                            <w:r w:rsidRPr="000B7BB6">
                              <w:rPr>
                                <w:rFonts w:cstheme="minorHAnsi"/>
                                <w:noProof/>
                              </w:rPr>
                              <w:t>ΔkW</w:t>
                            </w:r>
                            <w:r w:rsidRPr="002F2634">
                              <w:rPr>
                                <w:rFonts w:cstheme="minorHAnsi"/>
                                <w:vertAlign w:val="subscript"/>
                              </w:rPr>
                              <w:t>PJM</w:t>
                            </w:r>
                            <w:r w:rsidRPr="000B7BB6">
                              <w:rPr>
                                <w:rFonts w:cstheme="minorHAnsi"/>
                                <w:noProof/>
                              </w:rPr>
                              <w:t xml:space="preserve"> for remaining life of existing unit (1st 6 years):</w:t>
                            </w:r>
                          </w:p>
                          <w:p w14:paraId="5E34CD7B" w14:textId="77777777" w:rsidR="00B147FD" w:rsidRDefault="00B147FD" w:rsidP="00B147FD">
                            <w:pPr>
                              <w:ind w:left="1440"/>
                              <w:rPr>
                                <w:rFonts w:cstheme="minorHAnsi"/>
                                <w:noProof/>
                              </w:rPr>
                            </w:pPr>
                            <w:r w:rsidRPr="000B7BB6">
                              <w:rPr>
                                <w:rFonts w:cstheme="minorHAnsi"/>
                                <w:noProof/>
                              </w:rPr>
                              <w:t xml:space="preserve">= </w:t>
                            </w:r>
                            <w:r>
                              <w:rPr>
                                <w:rFonts w:cstheme="minorHAnsi"/>
                                <w:noProof/>
                              </w:rPr>
                              <w:t>((36,000 * (1/8.55</w:t>
                            </w:r>
                            <w:r w:rsidRPr="002F2634">
                              <w:rPr>
                                <w:rFonts w:cstheme="minorHAnsi"/>
                                <w:noProof/>
                              </w:rPr>
                              <w:t xml:space="preserve"> - 1/</w:t>
                            </w:r>
                            <w:r>
                              <w:rPr>
                                <w:rFonts w:cstheme="minorHAnsi"/>
                                <w:noProof/>
                              </w:rPr>
                              <w:t>12)) / 1000) *</w:t>
                            </w:r>
                            <w:r w:rsidRPr="002F2634">
                              <w:rPr>
                                <w:rFonts w:cstheme="minorHAnsi"/>
                                <w:noProof/>
                              </w:rPr>
                              <w:t xml:space="preserve"> </w:t>
                            </w:r>
                            <w:r>
                              <w:rPr>
                                <w:rFonts w:cstheme="minorHAnsi"/>
                                <w:noProof/>
                              </w:rPr>
                              <w:t>0.466</w:t>
                            </w:r>
                          </w:p>
                          <w:p w14:paraId="2ABBC0C6" w14:textId="77777777" w:rsidR="00B147FD" w:rsidRDefault="00B147FD" w:rsidP="00B147FD">
                            <w:pPr>
                              <w:ind w:left="1440"/>
                              <w:rPr>
                                <w:rFonts w:cstheme="minorHAnsi"/>
                                <w:noProof/>
                              </w:rPr>
                            </w:pPr>
                            <w:r>
                              <w:rPr>
                                <w:rFonts w:cstheme="minorHAnsi"/>
                                <w:noProof/>
                              </w:rPr>
                              <w:t>= 0.564 kW</w:t>
                            </w:r>
                          </w:p>
                          <w:p w14:paraId="7FDF44A4" w14:textId="77777777" w:rsidR="00B147FD" w:rsidRPr="000B7BB6" w:rsidRDefault="00B147FD" w:rsidP="00B147FD">
                            <w:pPr>
                              <w:ind w:left="1440" w:hanging="720"/>
                              <w:rPr>
                                <w:rFonts w:cstheme="minorHAnsi"/>
                                <w:noProof/>
                              </w:rPr>
                            </w:pPr>
                            <w:r w:rsidRPr="000B7BB6">
                              <w:rPr>
                                <w:rFonts w:cstheme="minorHAnsi"/>
                                <w:noProof/>
                              </w:rPr>
                              <w:t>ΔkW</w:t>
                            </w:r>
                            <w:r w:rsidRPr="002F2634">
                              <w:rPr>
                                <w:rFonts w:cstheme="minorHAnsi"/>
                                <w:vertAlign w:val="subscript"/>
                              </w:rPr>
                              <w:t>PJM</w:t>
                            </w:r>
                            <w:r w:rsidRPr="000B7BB6">
                              <w:rPr>
                                <w:rFonts w:cstheme="minorHAnsi"/>
                                <w:noProof/>
                              </w:rPr>
                              <w:t xml:space="preserve"> for remaining measure life (next 12 years):</w:t>
                            </w:r>
                          </w:p>
                          <w:p w14:paraId="33594A2E" w14:textId="77777777" w:rsidR="00B147FD" w:rsidRPr="002F2634" w:rsidRDefault="00B147FD" w:rsidP="00B147FD">
                            <w:pPr>
                              <w:ind w:left="1440"/>
                              <w:rPr>
                                <w:rFonts w:cstheme="minorHAnsi"/>
                              </w:rPr>
                            </w:pPr>
                            <w:r w:rsidRPr="002F2634">
                              <w:rPr>
                                <w:rFonts w:cstheme="minorHAnsi"/>
                              </w:rPr>
                              <w:t>= ((36,000 * (1/11.</w:t>
                            </w:r>
                            <w:r>
                              <w:rPr>
                                <w:rFonts w:cstheme="minorHAnsi"/>
                              </w:rPr>
                              <w:t>8</w:t>
                            </w:r>
                            <w:r w:rsidRPr="002F2634">
                              <w:rPr>
                                <w:rFonts w:cstheme="minorHAnsi"/>
                              </w:rPr>
                              <w:t xml:space="preserve"> – 1/12)) / 1000) * 0.466</w:t>
                            </w:r>
                          </w:p>
                          <w:p w14:paraId="037F9145" w14:textId="77777777" w:rsidR="00B147FD" w:rsidRPr="002F2634" w:rsidRDefault="00B147FD" w:rsidP="00B147FD">
                            <w:pPr>
                              <w:ind w:left="1440"/>
                              <w:rPr>
                                <w:rFonts w:cstheme="minorHAnsi"/>
                              </w:rPr>
                            </w:pPr>
                            <w:r w:rsidRPr="002F2634">
                              <w:rPr>
                                <w:rFonts w:cstheme="minorHAnsi"/>
                              </w:rPr>
                              <w:t>= 0.</w:t>
                            </w:r>
                            <w:r>
                              <w:rPr>
                                <w:rFonts w:cstheme="minorHAnsi"/>
                              </w:rPr>
                              <w:t>024</w:t>
                            </w:r>
                            <w:r w:rsidRPr="002F2634">
                              <w:rPr>
                                <w:rFonts w:cstheme="minorHAnsi"/>
                              </w:rPr>
                              <w:t xml:space="preserve"> kW</w:t>
                            </w:r>
                          </w:p>
                          <w:p w14:paraId="4FF4AD47" w14:textId="77777777" w:rsidR="00B147FD" w:rsidRDefault="00B147FD" w:rsidP="00B147FD"/>
                        </w:txbxContent>
                      </wps:txbx>
                      <wps:bodyPr rot="0" vert="horz" wrap="square" lIns="91440" tIns="45720" rIns="91440" bIns="45720" anchor="t" anchorCtr="0">
                        <a:noAutofit/>
                      </wps:bodyPr>
                    </wps:wsp>
                  </a:graphicData>
                </a:graphic>
              </wp:inline>
            </w:drawing>
          </mc:Choice>
          <mc:Fallback>
            <w:pict>
              <v:shape id="_x0000_s1027" type="#_x0000_t202" style="width:438.8pt;height:30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xzLJwIAAE4EAAAOAAAAZHJzL2Uyb0RvYy54bWysVNtu2zAMfR+wfxD0vjj24jY14hRdugwD&#10;ugvQ7gNkWY6FSaImKbG7rx8lp2l2exnmB0EUqaPDQ9Kr61ErchDOSzA1zWdzSoTh0Eqzq+mXh+2r&#10;JSU+MNMyBUbU9FF4er1++WI12EoU0INqhSMIYnw12Jr2IdgqyzzvhWZ+BlYYdHbgNAtoul3WOjYg&#10;ulZZMZ9fZAO41jrgwns8vZ2cdJ3wu07w8KnrvAhE1RS5hbS6tDZxzdYrVu0cs73kRxrsH1hoJg0+&#10;eoK6ZYGRvZO/QWnJHXjowoyDzqDrJBcpB8wmn/+SzX3PrEi5oDjenmTy/w+Wfzx8dkS2NS0XOSWG&#10;aSzSgxgDeQMjKaI+g/UVht1bDAwjHmOdU67e3gH/6omBTc/MTtw4B0MvWIv88ngzO7s64fgI0gwf&#10;oMVn2D5AAho7p6N4KAdBdKzT46k2kQrHw7K8LBYXSJGj7/UyL5aXZXqDVU/XrfPhnQBN4qamDouf&#10;4NnhzodIh1VPIfE1D0q2W6lUMtyu2ShHDgwbZZu+I/pPYcqQoaZXZVFOCvwVYp6+P0FoGbDjldQ1&#10;XZ6CWBV1e2va1I+BSTXtkbIyRyGjdpOKYWzGVLOkchS5gfYRlXUwNTgOJG56cN8pGbC5a+q/7ZkT&#10;lKj3BqtzlS8WcRqSsUBl0XDnnubcwwxHqJoGSqbtJqQJiroZuMEqdjLp+8zkSBmbNsl+HLA4Fed2&#10;inr+Dax/AAAA//8DAFBLAwQUAAYACAAAACEAeerDSN0AAAAFAQAADwAAAGRycy9kb3ducmV2Lnht&#10;bEyPzU7DMBCE70h9B2uRuCBq85ekIU6FkED0BgXRqxtvk6j2OthuGt4ewwUuK41mNPNttZysYSP6&#10;0DuScDkXwJAap3tqJby/PV4UwEJUpJVxhBK+MMCynp1UqtTuSK84rmPLUgmFUknoYhxKzkPToVVh&#10;7gak5O2ctyom6VuuvTqmcmv4lRAZt6qntNCpAR86bPbrg5VQ3DyPm7C6fvlosp1ZxPN8fPr0Up6d&#10;Tvd3wCJO8S8MP/gJHerEtHUH0oEZCemR+HuTV+R5BmwrIRPiFnhd8f/09TcAAAD//wMAUEsBAi0A&#10;FAAGAAgAAAAhALaDOJL+AAAA4QEAABMAAAAAAAAAAAAAAAAAAAAAAFtDb250ZW50X1R5cGVzXS54&#10;bWxQSwECLQAUAAYACAAAACEAOP0h/9YAAACUAQAACwAAAAAAAAAAAAAAAAAvAQAAX3JlbHMvLnJl&#10;bHNQSwECLQAUAAYACAAAACEAo7scyycCAABOBAAADgAAAAAAAAAAAAAAAAAuAgAAZHJzL2Uyb0Rv&#10;Yy54bWxQSwECLQAUAAYACAAAACEAeerDSN0AAAAFAQAADwAAAAAAAAAAAAAAAACBBAAAZHJzL2Rv&#10;d25yZXYueG1sUEsFBgAAAAAEAAQA8wAAAIsFAAAAAA==&#10;">
                <v:textbox>
                  <w:txbxContent>
                    <w:p w14:paraId="4600D8BF" w14:textId="77777777" w:rsidR="00B147FD" w:rsidRDefault="00B147FD" w:rsidP="00B147FD">
                      <w:pPr>
                        <w:rPr>
                          <w:rFonts w:cstheme="minorHAnsi"/>
                        </w:rPr>
                      </w:pPr>
                      <w:r>
                        <w:rPr>
                          <w:rFonts w:cstheme="minorHAnsi"/>
                        </w:rPr>
                        <w:t>Time of Sale:</w:t>
                      </w:r>
                    </w:p>
                    <w:p w14:paraId="2987F98B" w14:textId="77777777" w:rsidR="00B147FD" w:rsidRPr="002F2634" w:rsidRDefault="00B147FD" w:rsidP="00B147FD">
                      <w:pPr>
                        <w:rPr>
                          <w:rFonts w:cstheme="minorHAnsi"/>
                        </w:rPr>
                      </w:pPr>
                      <w:r w:rsidRPr="002F2634">
                        <w:rPr>
                          <w:rFonts w:cstheme="minorHAnsi"/>
                        </w:rPr>
                        <w:t>For example, a three ton, 15 SEER, 12EER, 9 HSPF Air Source Heat Pump installed in</w:t>
                      </w:r>
                      <w:r w:rsidR="00AF2D4B">
                        <w:rPr>
                          <w:rFonts w:cstheme="minorHAnsi"/>
                        </w:rPr>
                        <w:t xml:space="preserve"> single-family home in</w:t>
                      </w:r>
                      <w:r w:rsidRPr="002F2634">
                        <w:rPr>
                          <w:rFonts w:cstheme="minorHAnsi"/>
                        </w:rPr>
                        <w:t xml:space="preserve"> Marion:</w:t>
                      </w:r>
                    </w:p>
                    <w:p w14:paraId="607D2163" w14:textId="77777777" w:rsidR="00B147FD" w:rsidRPr="002F2634" w:rsidRDefault="00B147FD" w:rsidP="00B147FD">
                      <w:pPr>
                        <w:ind w:left="1440" w:hanging="720"/>
                        <w:rPr>
                          <w:rFonts w:cstheme="minorHAnsi"/>
                        </w:rPr>
                      </w:pPr>
                      <w:r w:rsidRPr="002F2634">
                        <w:rPr>
                          <w:rFonts w:cstheme="minorHAnsi"/>
                          <w:noProof/>
                        </w:rPr>
                        <w:t>ΔkW</w:t>
                      </w:r>
                      <w:r w:rsidRPr="002F2634">
                        <w:rPr>
                          <w:rFonts w:cstheme="minorHAnsi"/>
                          <w:vertAlign w:val="subscript"/>
                        </w:rPr>
                        <w:t>SSP</w:t>
                      </w:r>
                      <w:r w:rsidRPr="002F2634">
                        <w:rPr>
                          <w:rFonts w:cstheme="minorHAnsi"/>
                        </w:rPr>
                        <w:t xml:space="preserve"> </w:t>
                      </w:r>
                      <w:r w:rsidRPr="002F2634">
                        <w:rPr>
                          <w:rFonts w:cstheme="minorHAnsi"/>
                        </w:rPr>
                        <w:tab/>
                        <w:t>= ((36,000 * (1/11.</w:t>
                      </w:r>
                      <w:r>
                        <w:rPr>
                          <w:rFonts w:cstheme="minorHAnsi"/>
                        </w:rPr>
                        <w:t>8</w:t>
                      </w:r>
                      <w:r w:rsidRPr="002F2634">
                        <w:rPr>
                          <w:rFonts w:cstheme="minorHAnsi"/>
                        </w:rPr>
                        <w:t xml:space="preserve"> – 1/12)) / 1000) * 0.</w:t>
                      </w:r>
                      <w:r>
                        <w:rPr>
                          <w:rFonts w:cstheme="minorHAnsi"/>
                        </w:rPr>
                        <w:t>72</w:t>
                      </w:r>
                    </w:p>
                    <w:p w14:paraId="3B76AF47" w14:textId="77777777" w:rsidR="00B147FD" w:rsidRPr="002F2634" w:rsidRDefault="00B147FD" w:rsidP="00B147FD">
                      <w:pPr>
                        <w:ind w:left="1440"/>
                        <w:rPr>
                          <w:rFonts w:cstheme="minorHAnsi"/>
                        </w:rPr>
                      </w:pPr>
                      <w:r w:rsidRPr="002F2634">
                        <w:rPr>
                          <w:rFonts w:cstheme="minorHAnsi"/>
                        </w:rPr>
                        <w:t>= 0.</w:t>
                      </w:r>
                      <w:r>
                        <w:rPr>
                          <w:rFonts w:cstheme="minorHAnsi"/>
                        </w:rPr>
                        <w:t>037</w:t>
                      </w:r>
                      <w:r w:rsidRPr="002F2634">
                        <w:rPr>
                          <w:rFonts w:cstheme="minorHAnsi"/>
                        </w:rPr>
                        <w:t xml:space="preserve"> kW</w:t>
                      </w:r>
                    </w:p>
                    <w:p w14:paraId="532F083D" w14:textId="77777777" w:rsidR="00B147FD" w:rsidRPr="002F2634" w:rsidRDefault="00B147FD" w:rsidP="00B147FD">
                      <w:pPr>
                        <w:ind w:left="1440" w:hanging="720"/>
                        <w:rPr>
                          <w:rFonts w:cstheme="minorHAnsi"/>
                        </w:rPr>
                      </w:pPr>
                      <w:r w:rsidRPr="002F2634">
                        <w:rPr>
                          <w:rFonts w:cstheme="minorHAnsi"/>
                          <w:noProof/>
                        </w:rPr>
                        <w:t>ΔkW</w:t>
                      </w:r>
                      <w:r w:rsidRPr="002F2634">
                        <w:rPr>
                          <w:rFonts w:cstheme="minorHAnsi"/>
                          <w:vertAlign w:val="subscript"/>
                        </w:rPr>
                        <w:t>PJM</w:t>
                      </w:r>
                      <w:r w:rsidRPr="002F2634">
                        <w:rPr>
                          <w:rFonts w:cstheme="minorHAnsi"/>
                        </w:rPr>
                        <w:t xml:space="preserve"> </w:t>
                      </w:r>
                      <w:r w:rsidRPr="002F2634">
                        <w:rPr>
                          <w:rFonts w:cstheme="minorHAnsi"/>
                        </w:rPr>
                        <w:tab/>
                        <w:t>= ((36,000 * (1/11.</w:t>
                      </w:r>
                      <w:r>
                        <w:rPr>
                          <w:rFonts w:cstheme="minorHAnsi"/>
                        </w:rPr>
                        <w:t>8</w:t>
                      </w:r>
                      <w:r w:rsidRPr="002F2634">
                        <w:rPr>
                          <w:rFonts w:cstheme="minorHAnsi"/>
                        </w:rPr>
                        <w:t xml:space="preserve"> – 1/12)) / 1000) * 0.466</w:t>
                      </w:r>
                    </w:p>
                    <w:p w14:paraId="4E5BF702" w14:textId="77777777" w:rsidR="00B147FD" w:rsidRPr="002F2634" w:rsidRDefault="00B147FD" w:rsidP="00B147FD">
                      <w:pPr>
                        <w:ind w:left="1440"/>
                        <w:rPr>
                          <w:rFonts w:cstheme="minorHAnsi"/>
                        </w:rPr>
                      </w:pPr>
                      <w:r w:rsidRPr="002F2634">
                        <w:rPr>
                          <w:rFonts w:cstheme="minorHAnsi"/>
                        </w:rPr>
                        <w:t>= 0.</w:t>
                      </w:r>
                      <w:r>
                        <w:rPr>
                          <w:rFonts w:cstheme="minorHAnsi"/>
                        </w:rPr>
                        <w:t>024</w:t>
                      </w:r>
                      <w:r w:rsidRPr="002F2634">
                        <w:rPr>
                          <w:rFonts w:cstheme="minorHAnsi"/>
                        </w:rPr>
                        <w:t xml:space="preserve"> kW</w:t>
                      </w:r>
                    </w:p>
                    <w:p w14:paraId="391FE251" w14:textId="77777777" w:rsidR="00B147FD" w:rsidRDefault="00B147FD" w:rsidP="00B147FD"/>
                    <w:p w14:paraId="173A080F" w14:textId="77777777" w:rsidR="00B147FD" w:rsidRDefault="00B147FD" w:rsidP="00B147FD">
                      <w:r>
                        <w:t>Early Replacement:</w:t>
                      </w:r>
                    </w:p>
                    <w:p w14:paraId="2853D7A1" w14:textId="77777777" w:rsidR="00B147FD" w:rsidRPr="002F2634" w:rsidRDefault="00B147FD" w:rsidP="00B147FD">
                      <w:pPr>
                        <w:rPr>
                          <w:rFonts w:cstheme="minorHAnsi"/>
                        </w:rPr>
                      </w:pPr>
                      <w:r w:rsidRPr="002F2634">
                        <w:rPr>
                          <w:rFonts w:cstheme="minorHAnsi"/>
                        </w:rPr>
                        <w:t xml:space="preserve">For example, a three ton, 15 SEER, 12EER, 9 HSPF Air Source Heat Pump </w:t>
                      </w:r>
                      <w:r>
                        <w:rPr>
                          <w:rFonts w:cstheme="minorHAnsi"/>
                        </w:rPr>
                        <w:t>replaces an existing working Air Source Heat Pump with unknown efficiency ratings</w:t>
                      </w:r>
                      <w:r w:rsidRPr="002F2634">
                        <w:rPr>
                          <w:rFonts w:cstheme="minorHAnsi"/>
                        </w:rPr>
                        <w:t xml:space="preserve"> in </w:t>
                      </w:r>
                      <w:r w:rsidR="00AF2D4B">
                        <w:rPr>
                          <w:rFonts w:cstheme="minorHAnsi"/>
                        </w:rPr>
                        <w:t xml:space="preserve">single-family home in </w:t>
                      </w:r>
                      <w:r w:rsidRPr="002F2634">
                        <w:rPr>
                          <w:rFonts w:cstheme="minorHAnsi"/>
                        </w:rPr>
                        <w:t>Marion:</w:t>
                      </w:r>
                    </w:p>
                    <w:p w14:paraId="33840D76" w14:textId="77777777" w:rsidR="00B147FD" w:rsidRPr="000B7BB6" w:rsidRDefault="00B147FD" w:rsidP="00B147FD">
                      <w:pPr>
                        <w:ind w:left="1440" w:hanging="720"/>
                        <w:rPr>
                          <w:rFonts w:cstheme="minorHAnsi"/>
                          <w:noProof/>
                        </w:rPr>
                      </w:pPr>
                      <w:r w:rsidRPr="000B7BB6">
                        <w:rPr>
                          <w:rFonts w:cstheme="minorHAnsi"/>
                          <w:noProof/>
                        </w:rPr>
                        <w:t>ΔkW</w:t>
                      </w:r>
                      <w:r w:rsidRPr="002F2634">
                        <w:rPr>
                          <w:rFonts w:cstheme="minorHAnsi"/>
                          <w:vertAlign w:val="subscript"/>
                        </w:rPr>
                        <w:t>SSP</w:t>
                      </w:r>
                      <w:r w:rsidRPr="000B7BB6">
                        <w:rPr>
                          <w:rFonts w:cstheme="minorHAnsi"/>
                          <w:noProof/>
                        </w:rPr>
                        <w:t xml:space="preserve"> for remaining life of existing unit (1st 6 years):</w:t>
                      </w:r>
                    </w:p>
                    <w:p w14:paraId="6C0536C4" w14:textId="77777777" w:rsidR="00B147FD" w:rsidRDefault="00B147FD" w:rsidP="00B147FD">
                      <w:pPr>
                        <w:ind w:left="1440"/>
                        <w:rPr>
                          <w:rFonts w:cstheme="minorHAnsi"/>
                          <w:noProof/>
                        </w:rPr>
                      </w:pPr>
                      <w:r w:rsidRPr="000B7BB6">
                        <w:rPr>
                          <w:rFonts w:cstheme="minorHAnsi"/>
                          <w:noProof/>
                        </w:rPr>
                        <w:t xml:space="preserve">= </w:t>
                      </w:r>
                      <w:r>
                        <w:rPr>
                          <w:rFonts w:cstheme="minorHAnsi"/>
                          <w:noProof/>
                        </w:rPr>
                        <w:t>((36,000 * (1/8.55</w:t>
                      </w:r>
                      <w:r w:rsidRPr="002F2634">
                        <w:rPr>
                          <w:rFonts w:cstheme="minorHAnsi"/>
                          <w:noProof/>
                        </w:rPr>
                        <w:t xml:space="preserve"> - 1/</w:t>
                      </w:r>
                      <w:r>
                        <w:rPr>
                          <w:rFonts w:cstheme="minorHAnsi"/>
                          <w:noProof/>
                        </w:rPr>
                        <w:t>12</w:t>
                      </w:r>
                      <w:r w:rsidRPr="002F2634">
                        <w:rPr>
                          <w:rFonts w:cstheme="minorHAnsi"/>
                          <w:noProof/>
                        </w:rPr>
                        <w:t xml:space="preserve">)) / 1000) </w:t>
                      </w:r>
                      <w:r>
                        <w:rPr>
                          <w:rFonts w:cstheme="minorHAnsi"/>
                          <w:noProof/>
                        </w:rPr>
                        <w:t>*</w:t>
                      </w:r>
                      <w:r w:rsidRPr="002F2634">
                        <w:rPr>
                          <w:rFonts w:cstheme="minorHAnsi"/>
                          <w:noProof/>
                        </w:rPr>
                        <w:t xml:space="preserve"> </w:t>
                      </w:r>
                      <w:r>
                        <w:rPr>
                          <w:rFonts w:cstheme="minorHAnsi"/>
                          <w:noProof/>
                        </w:rPr>
                        <w:t>0.72</w:t>
                      </w:r>
                    </w:p>
                    <w:p w14:paraId="1F12E14F" w14:textId="77777777" w:rsidR="00B147FD" w:rsidRDefault="00B147FD" w:rsidP="00B147FD">
                      <w:pPr>
                        <w:ind w:left="1440"/>
                        <w:rPr>
                          <w:rFonts w:cstheme="minorHAnsi"/>
                          <w:noProof/>
                        </w:rPr>
                      </w:pPr>
                      <w:r>
                        <w:rPr>
                          <w:rFonts w:cstheme="minorHAnsi"/>
                          <w:noProof/>
                        </w:rPr>
                        <w:t>= 0.872 kW</w:t>
                      </w:r>
                    </w:p>
                    <w:p w14:paraId="325A60F4" w14:textId="77777777" w:rsidR="00B147FD" w:rsidRPr="000B7BB6" w:rsidRDefault="00B147FD" w:rsidP="00B147FD">
                      <w:pPr>
                        <w:ind w:left="1440" w:hanging="720"/>
                        <w:rPr>
                          <w:rFonts w:cstheme="minorHAnsi"/>
                          <w:noProof/>
                        </w:rPr>
                      </w:pPr>
                      <w:r w:rsidRPr="000B7BB6">
                        <w:rPr>
                          <w:rFonts w:cstheme="minorHAnsi"/>
                          <w:noProof/>
                        </w:rPr>
                        <w:t>ΔkW</w:t>
                      </w:r>
                      <w:r w:rsidRPr="002F2634">
                        <w:rPr>
                          <w:rFonts w:cstheme="minorHAnsi"/>
                          <w:vertAlign w:val="subscript"/>
                        </w:rPr>
                        <w:t>SSP</w:t>
                      </w:r>
                      <w:r w:rsidRPr="000B7BB6">
                        <w:rPr>
                          <w:rFonts w:cstheme="minorHAnsi"/>
                          <w:noProof/>
                        </w:rPr>
                        <w:t xml:space="preserve"> for remaining measure life (next 12 years):</w:t>
                      </w:r>
                    </w:p>
                    <w:p w14:paraId="50462E88" w14:textId="77777777" w:rsidR="00B147FD" w:rsidRPr="002F2634" w:rsidRDefault="00B147FD" w:rsidP="00B147FD">
                      <w:pPr>
                        <w:ind w:left="1440"/>
                        <w:rPr>
                          <w:rFonts w:cstheme="minorHAnsi"/>
                        </w:rPr>
                      </w:pPr>
                      <w:r w:rsidRPr="002F2634">
                        <w:rPr>
                          <w:rFonts w:cstheme="minorHAnsi"/>
                        </w:rPr>
                        <w:t>= ((36,000 * (1/11.</w:t>
                      </w:r>
                      <w:r>
                        <w:rPr>
                          <w:rFonts w:cstheme="minorHAnsi"/>
                        </w:rPr>
                        <w:t>8</w:t>
                      </w:r>
                      <w:r w:rsidRPr="002F2634">
                        <w:rPr>
                          <w:rFonts w:cstheme="minorHAnsi"/>
                        </w:rPr>
                        <w:t xml:space="preserve"> – 1/12)) / 1000) * 0.</w:t>
                      </w:r>
                      <w:r>
                        <w:rPr>
                          <w:rFonts w:cstheme="minorHAnsi"/>
                        </w:rPr>
                        <w:t>72</w:t>
                      </w:r>
                    </w:p>
                    <w:p w14:paraId="2F73F298" w14:textId="77777777" w:rsidR="00B147FD" w:rsidRPr="002F2634" w:rsidRDefault="00B147FD" w:rsidP="00B147FD">
                      <w:pPr>
                        <w:ind w:left="1440"/>
                        <w:rPr>
                          <w:rFonts w:cstheme="minorHAnsi"/>
                        </w:rPr>
                      </w:pPr>
                      <w:r w:rsidRPr="002F2634">
                        <w:rPr>
                          <w:rFonts w:cstheme="minorHAnsi"/>
                        </w:rPr>
                        <w:t>= 0.</w:t>
                      </w:r>
                      <w:r>
                        <w:rPr>
                          <w:rFonts w:cstheme="minorHAnsi"/>
                        </w:rPr>
                        <w:t>037</w:t>
                      </w:r>
                      <w:r w:rsidRPr="002F2634">
                        <w:rPr>
                          <w:rFonts w:cstheme="minorHAnsi"/>
                        </w:rPr>
                        <w:t xml:space="preserve"> kW</w:t>
                      </w:r>
                    </w:p>
                    <w:p w14:paraId="0E2E8D3C" w14:textId="77777777" w:rsidR="00B147FD" w:rsidRDefault="00B147FD" w:rsidP="00B147FD">
                      <w:pPr>
                        <w:ind w:left="1440" w:hanging="720"/>
                        <w:rPr>
                          <w:rFonts w:cstheme="minorHAnsi"/>
                          <w:noProof/>
                        </w:rPr>
                      </w:pPr>
                    </w:p>
                    <w:p w14:paraId="2AECEC5F" w14:textId="77777777" w:rsidR="00B147FD" w:rsidRPr="000B7BB6" w:rsidRDefault="00B147FD" w:rsidP="00B147FD">
                      <w:pPr>
                        <w:ind w:left="1440" w:hanging="720"/>
                        <w:rPr>
                          <w:rFonts w:cstheme="minorHAnsi"/>
                          <w:noProof/>
                        </w:rPr>
                      </w:pPr>
                      <w:r w:rsidRPr="000B7BB6">
                        <w:rPr>
                          <w:rFonts w:cstheme="minorHAnsi"/>
                          <w:noProof/>
                        </w:rPr>
                        <w:t>ΔkW</w:t>
                      </w:r>
                      <w:r w:rsidRPr="002F2634">
                        <w:rPr>
                          <w:rFonts w:cstheme="minorHAnsi"/>
                          <w:vertAlign w:val="subscript"/>
                        </w:rPr>
                        <w:t>PJM</w:t>
                      </w:r>
                      <w:r w:rsidRPr="000B7BB6">
                        <w:rPr>
                          <w:rFonts w:cstheme="minorHAnsi"/>
                          <w:noProof/>
                        </w:rPr>
                        <w:t xml:space="preserve"> for remaining life of existing unit (1st 6 years):</w:t>
                      </w:r>
                    </w:p>
                    <w:p w14:paraId="5E34CD7B" w14:textId="77777777" w:rsidR="00B147FD" w:rsidRDefault="00B147FD" w:rsidP="00B147FD">
                      <w:pPr>
                        <w:ind w:left="1440"/>
                        <w:rPr>
                          <w:rFonts w:cstheme="minorHAnsi"/>
                          <w:noProof/>
                        </w:rPr>
                      </w:pPr>
                      <w:r w:rsidRPr="000B7BB6">
                        <w:rPr>
                          <w:rFonts w:cstheme="minorHAnsi"/>
                          <w:noProof/>
                        </w:rPr>
                        <w:t xml:space="preserve">= </w:t>
                      </w:r>
                      <w:r>
                        <w:rPr>
                          <w:rFonts w:cstheme="minorHAnsi"/>
                          <w:noProof/>
                        </w:rPr>
                        <w:t>((36,000 * (1/8.55</w:t>
                      </w:r>
                      <w:r w:rsidRPr="002F2634">
                        <w:rPr>
                          <w:rFonts w:cstheme="minorHAnsi"/>
                          <w:noProof/>
                        </w:rPr>
                        <w:t xml:space="preserve"> - 1/</w:t>
                      </w:r>
                      <w:r>
                        <w:rPr>
                          <w:rFonts w:cstheme="minorHAnsi"/>
                          <w:noProof/>
                        </w:rPr>
                        <w:t>12)) / 1000) *</w:t>
                      </w:r>
                      <w:r w:rsidRPr="002F2634">
                        <w:rPr>
                          <w:rFonts w:cstheme="minorHAnsi"/>
                          <w:noProof/>
                        </w:rPr>
                        <w:t xml:space="preserve"> </w:t>
                      </w:r>
                      <w:r>
                        <w:rPr>
                          <w:rFonts w:cstheme="minorHAnsi"/>
                          <w:noProof/>
                        </w:rPr>
                        <w:t>0.466</w:t>
                      </w:r>
                    </w:p>
                    <w:p w14:paraId="2ABBC0C6" w14:textId="77777777" w:rsidR="00B147FD" w:rsidRDefault="00B147FD" w:rsidP="00B147FD">
                      <w:pPr>
                        <w:ind w:left="1440"/>
                        <w:rPr>
                          <w:rFonts w:cstheme="minorHAnsi"/>
                          <w:noProof/>
                        </w:rPr>
                      </w:pPr>
                      <w:r>
                        <w:rPr>
                          <w:rFonts w:cstheme="minorHAnsi"/>
                          <w:noProof/>
                        </w:rPr>
                        <w:t>= 0.564 kW</w:t>
                      </w:r>
                    </w:p>
                    <w:p w14:paraId="7FDF44A4" w14:textId="77777777" w:rsidR="00B147FD" w:rsidRPr="000B7BB6" w:rsidRDefault="00B147FD" w:rsidP="00B147FD">
                      <w:pPr>
                        <w:ind w:left="1440" w:hanging="720"/>
                        <w:rPr>
                          <w:rFonts w:cstheme="minorHAnsi"/>
                          <w:noProof/>
                        </w:rPr>
                      </w:pPr>
                      <w:r w:rsidRPr="000B7BB6">
                        <w:rPr>
                          <w:rFonts w:cstheme="minorHAnsi"/>
                          <w:noProof/>
                        </w:rPr>
                        <w:t>ΔkW</w:t>
                      </w:r>
                      <w:r w:rsidRPr="002F2634">
                        <w:rPr>
                          <w:rFonts w:cstheme="minorHAnsi"/>
                          <w:vertAlign w:val="subscript"/>
                        </w:rPr>
                        <w:t>PJM</w:t>
                      </w:r>
                      <w:r w:rsidRPr="000B7BB6">
                        <w:rPr>
                          <w:rFonts w:cstheme="minorHAnsi"/>
                          <w:noProof/>
                        </w:rPr>
                        <w:t xml:space="preserve"> for remaining measure life (next 12 years):</w:t>
                      </w:r>
                    </w:p>
                    <w:p w14:paraId="33594A2E" w14:textId="77777777" w:rsidR="00B147FD" w:rsidRPr="002F2634" w:rsidRDefault="00B147FD" w:rsidP="00B147FD">
                      <w:pPr>
                        <w:ind w:left="1440"/>
                        <w:rPr>
                          <w:rFonts w:cstheme="minorHAnsi"/>
                        </w:rPr>
                      </w:pPr>
                      <w:r w:rsidRPr="002F2634">
                        <w:rPr>
                          <w:rFonts w:cstheme="minorHAnsi"/>
                        </w:rPr>
                        <w:t>= ((36,000 * (1/11.</w:t>
                      </w:r>
                      <w:r>
                        <w:rPr>
                          <w:rFonts w:cstheme="minorHAnsi"/>
                        </w:rPr>
                        <w:t>8</w:t>
                      </w:r>
                      <w:r w:rsidRPr="002F2634">
                        <w:rPr>
                          <w:rFonts w:cstheme="minorHAnsi"/>
                        </w:rPr>
                        <w:t xml:space="preserve"> – 1/12)) / 1000) * 0.466</w:t>
                      </w:r>
                    </w:p>
                    <w:p w14:paraId="037F9145" w14:textId="77777777" w:rsidR="00B147FD" w:rsidRPr="002F2634" w:rsidRDefault="00B147FD" w:rsidP="00B147FD">
                      <w:pPr>
                        <w:ind w:left="1440"/>
                        <w:rPr>
                          <w:rFonts w:cstheme="minorHAnsi"/>
                        </w:rPr>
                      </w:pPr>
                      <w:r w:rsidRPr="002F2634">
                        <w:rPr>
                          <w:rFonts w:cstheme="minorHAnsi"/>
                        </w:rPr>
                        <w:t>= 0.</w:t>
                      </w:r>
                      <w:r>
                        <w:rPr>
                          <w:rFonts w:cstheme="minorHAnsi"/>
                        </w:rPr>
                        <w:t>024</w:t>
                      </w:r>
                      <w:r w:rsidRPr="002F2634">
                        <w:rPr>
                          <w:rFonts w:cstheme="minorHAnsi"/>
                        </w:rPr>
                        <w:t xml:space="preserve"> kW</w:t>
                      </w:r>
                    </w:p>
                    <w:p w14:paraId="4FF4AD47" w14:textId="77777777" w:rsidR="00B147FD" w:rsidRDefault="00B147FD" w:rsidP="00B147FD"/>
                  </w:txbxContent>
                </v:textbox>
                <w10:anchorlock/>
              </v:shape>
            </w:pict>
          </mc:Fallback>
        </mc:AlternateContent>
      </w:r>
    </w:p>
    <w:p w14:paraId="742D1A08" w14:textId="77777777" w:rsidR="00B147FD" w:rsidRPr="000B7BB6" w:rsidRDefault="00B147FD" w:rsidP="00B147FD">
      <w:pPr>
        <w:pStyle w:val="Heading6"/>
      </w:pPr>
      <w:r>
        <w:t>Natural Gas</w:t>
      </w:r>
      <w:r w:rsidRPr="00B41203">
        <w:t xml:space="preserve"> Savings </w:t>
      </w:r>
    </w:p>
    <w:p w14:paraId="014C9168" w14:textId="77777777" w:rsidR="00B147FD" w:rsidRPr="000B7BB6" w:rsidRDefault="00B147FD" w:rsidP="00B147FD">
      <w:pPr>
        <w:rPr>
          <w:rFonts w:cstheme="minorHAnsi"/>
        </w:rPr>
      </w:pPr>
      <w:r w:rsidRPr="000B7BB6">
        <w:rPr>
          <w:rFonts w:cstheme="minorHAnsi"/>
        </w:rPr>
        <w:t>N/A</w:t>
      </w:r>
    </w:p>
    <w:p w14:paraId="7172F6DB" w14:textId="77777777" w:rsidR="00B147FD" w:rsidRPr="000B7BB6" w:rsidRDefault="00B147FD" w:rsidP="00B147FD">
      <w:pPr>
        <w:pStyle w:val="Heading6"/>
      </w:pPr>
      <w:r w:rsidRPr="000B7BB6">
        <w:t xml:space="preserve">Water Impact Descriptions and Calculation  </w:t>
      </w:r>
    </w:p>
    <w:p w14:paraId="6275129D" w14:textId="77777777" w:rsidR="00B147FD" w:rsidRPr="000B7BB6" w:rsidRDefault="00B147FD" w:rsidP="00B147FD">
      <w:pPr>
        <w:rPr>
          <w:rFonts w:cstheme="minorHAnsi"/>
        </w:rPr>
      </w:pPr>
      <w:r w:rsidRPr="000B7BB6">
        <w:rPr>
          <w:rFonts w:cstheme="minorHAnsi"/>
        </w:rPr>
        <w:t>N/A</w:t>
      </w:r>
    </w:p>
    <w:p w14:paraId="4057FB5C" w14:textId="77777777" w:rsidR="00B147FD" w:rsidRPr="000B7BB6" w:rsidRDefault="00B147FD" w:rsidP="00B147FD">
      <w:pPr>
        <w:pStyle w:val="Heading6"/>
      </w:pPr>
      <w:r w:rsidRPr="000B7BB6">
        <w:t xml:space="preserve">Deemed O&amp;M Cost Adjustment Calculation </w:t>
      </w:r>
    </w:p>
    <w:p w14:paraId="0A52C899" w14:textId="77777777" w:rsidR="00B147FD" w:rsidRPr="000B7BB6" w:rsidRDefault="00B147FD" w:rsidP="00B147FD">
      <w:pPr>
        <w:rPr>
          <w:rFonts w:cstheme="minorHAnsi"/>
        </w:rPr>
      </w:pPr>
      <w:r w:rsidRPr="000B7BB6">
        <w:rPr>
          <w:rFonts w:cstheme="minorHAnsi"/>
        </w:rPr>
        <w:t>N/A</w:t>
      </w:r>
    </w:p>
    <w:p w14:paraId="24E656B2" w14:textId="3E85C692" w:rsidR="00B147FD" w:rsidRDefault="00B147FD" w:rsidP="00B147FD">
      <w:pPr>
        <w:pStyle w:val="Heading6"/>
      </w:pPr>
      <w:r>
        <w:t xml:space="preserve">Measure Code: </w:t>
      </w:r>
      <w:r w:rsidRPr="0069549D">
        <w:t>RS-</w:t>
      </w:r>
      <w:r>
        <w:t>HVC</w:t>
      </w:r>
      <w:r w:rsidRPr="0069549D">
        <w:t>-</w:t>
      </w:r>
      <w:r>
        <w:t>ASHP</w:t>
      </w:r>
      <w:r w:rsidRPr="0069549D">
        <w:t>-</w:t>
      </w:r>
      <w:r w:rsidR="00AF2D4B" w:rsidRPr="0069549D">
        <w:t>V0</w:t>
      </w:r>
      <w:r w:rsidR="00AF2D4B">
        <w:t>5</w:t>
      </w:r>
      <w:r w:rsidRPr="0069549D">
        <w:t>-</w:t>
      </w:r>
      <w:r w:rsidR="00AF2D4B">
        <w:t>160601</w:t>
      </w:r>
    </w:p>
    <w:p w14:paraId="3398BE96" w14:textId="77777777" w:rsidR="00B147FD" w:rsidRDefault="00B147FD" w:rsidP="00B147FD">
      <w:pPr>
        <w:widowControl/>
        <w:jc w:val="left"/>
        <w:rPr>
          <w:rFonts w:cstheme="minorHAnsi"/>
          <w:highlight w:val="lightGray"/>
        </w:rPr>
      </w:pPr>
    </w:p>
    <w:p w14:paraId="05D444C1" w14:textId="77777777" w:rsidR="00B147FD" w:rsidRDefault="00B147FD" w:rsidP="00B147FD">
      <w:pPr>
        <w:widowControl/>
        <w:jc w:val="left"/>
        <w:rPr>
          <w:rFonts w:cstheme="minorHAnsi"/>
          <w:highlight w:val="lightGray"/>
        </w:rPr>
      </w:pPr>
    </w:p>
    <w:p w14:paraId="3B5E65CC" w14:textId="77777777" w:rsidR="00B147FD" w:rsidRPr="000B7BB6" w:rsidRDefault="00B147FD" w:rsidP="00B147FD">
      <w:pPr>
        <w:widowControl/>
        <w:jc w:val="left"/>
        <w:rPr>
          <w:rFonts w:cstheme="minorHAnsi"/>
          <w:highlight w:val="lightGray"/>
        </w:rPr>
        <w:sectPr w:rsidR="00B147FD" w:rsidRPr="000B7BB6" w:rsidSect="00B64B6A">
          <w:headerReference w:type="default" r:id="rId9"/>
          <w:footerReference w:type="default" r:id="rId10"/>
          <w:pgSz w:w="12240" w:h="15840" w:code="1"/>
          <w:pgMar w:top="1440" w:right="1440" w:bottom="1440" w:left="1440" w:header="720" w:footer="720" w:gutter="0"/>
          <w:cols w:space="720"/>
          <w:docGrid w:linePitch="360"/>
        </w:sectPr>
      </w:pPr>
    </w:p>
    <w:p w14:paraId="2F741A1A" w14:textId="77777777" w:rsidR="00B147FD" w:rsidRDefault="00B147FD" w:rsidP="00B147FD">
      <w:pPr>
        <w:widowControl/>
        <w:spacing w:after="200" w:line="276" w:lineRule="auto"/>
        <w:jc w:val="left"/>
        <w:rPr>
          <w:rFonts w:ascii="Calibri" w:eastAsiaTheme="minorEastAsia" w:hAnsi="Calibri"/>
          <w:bCs/>
          <w:sz w:val="24"/>
          <w:szCs w:val="24"/>
        </w:rPr>
      </w:pPr>
      <w:r>
        <w:lastRenderedPageBreak/>
        <w:br w:type="page"/>
      </w:r>
    </w:p>
    <w:p w14:paraId="141A2CDE" w14:textId="77777777"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A55A27" w14:textId="77777777" w:rsidR="009B5C78" w:rsidRDefault="009B5C78" w:rsidP="00B147FD">
      <w:pPr>
        <w:spacing w:after="0"/>
      </w:pPr>
      <w:r>
        <w:separator/>
      </w:r>
    </w:p>
  </w:endnote>
  <w:endnote w:type="continuationSeparator" w:id="0">
    <w:p w14:paraId="422C718D" w14:textId="77777777" w:rsidR="009B5C78" w:rsidRDefault="009B5C78" w:rsidP="00B147FD">
      <w:pPr>
        <w:spacing w:after="0"/>
      </w:pPr>
      <w:r>
        <w:continuationSeparator/>
      </w:r>
    </w:p>
  </w:endnote>
  <w:endnote w:type="continuationNotice" w:id="1">
    <w:p w14:paraId="6BB542C4" w14:textId="77777777" w:rsidR="009B5C78" w:rsidRDefault="009B5C7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0AE42" w14:textId="77777777" w:rsidR="009B5C78" w:rsidRDefault="009B5C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5AD8A5" w14:textId="77777777" w:rsidR="009B5C78" w:rsidRDefault="009B5C78" w:rsidP="00B147FD">
      <w:pPr>
        <w:spacing w:after="0"/>
      </w:pPr>
      <w:r>
        <w:separator/>
      </w:r>
    </w:p>
  </w:footnote>
  <w:footnote w:type="continuationSeparator" w:id="0">
    <w:p w14:paraId="05A28701" w14:textId="77777777" w:rsidR="009B5C78" w:rsidRDefault="009B5C78" w:rsidP="00B147FD">
      <w:pPr>
        <w:spacing w:after="0"/>
      </w:pPr>
      <w:r>
        <w:continuationSeparator/>
      </w:r>
    </w:p>
  </w:footnote>
  <w:footnote w:type="continuationNotice" w:id="1">
    <w:p w14:paraId="49F46BE5" w14:textId="77777777" w:rsidR="009B5C78" w:rsidRDefault="009B5C78">
      <w:pPr>
        <w:spacing w:after="0"/>
      </w:pPr>
    </w:p>
  </w:footnote>
  <w:footnote w:id="2">
    <w:p w14:paraId="4B37F6D2" w14:textId="77777777" w:rsidR="00EC337A" w:rsidRDefault="00EC337A">
      <w:pPr>
        <w:pStyle w:val="FootnoteText"/>
      </w:pPr>
      <w:r>
        <w:rPr>
          <w:rStyle w:val="FootnoteReference"/>
        </w:rPr>
        <w:footnoteRef/>
      </w:r>
      <w:r>
        <w:t xml:space="preserve"> The Technical Advisory Committee agreed that if the cost of repair is less than 20% of the new baseline replacement cost it can be considered early replacement.</w:t>
      </w:r>
    </w:p>
  </w:footnote>
  <w:footnote w:id="3">
    <w:p w14:paraId="3D04BCA4"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Based upon r</w:t>
      </w:r>
      <w:r w:rsidRPr="009C362B">
        <w:rPr>
          <w:color w:val="000000"/>
          <w:szCs w:val="18"/>
        </w:rPr>
        <w:t>esearch from “Home Energy Efficiency Rebate Program GPY2 Evaluation Report” which outlines early replacement rates for both primary and secondary central air cooling (CAC) and residential furnaces.  This is used as a reasonable proxy for ASHP installations since ASHP specific data is not available. Report presented to Nicor Gas Company February 27, 2014, available at http://www.ilsag.info/evaluation-documents.html.</w:t>
      </w:r>
    </w:p>
  </w:footnote>
  <w:footnote w:id="4">
    <w:p w14:paraId="79C5BE0F"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Measure Life Report, Residential and Commercial/Industrial Lighting and HVAC Measures, GDS Associates, June 2007,</w:t>
      </w:r>
    </w:p>
    <w:p w14:paraId="32194787" w14:textId="77777777" w:rsidR="00B147FD" w:rsidRPr="009C362B" w:rsidRDefault="009B5C78" w:rsidP="00B147FD">
      <w:pPr>
        <w:pStyle w:val="Footnote"/>
        <w:rPr>
          <w:szCs w:val="18"/>
        </w:rPr>
      </w:pPr>
      <w:hyperlink r:id="rId1" w:history="1">
        <w:r w:rsidR="00B147FD" w:rsidRPr="009C362B">
          <w:rPr>
            <w:rStyle w:val="Hyperlink"/>
            <w:rFonts w:cstheme="minorHAnsi"/>
            <w:szCs w:val="18"/>
          </w:rPr>
          <w:t>http://www.ctsavesenergy.org/files/Measure%20Life%20Report%202007.pdf</w:t>
        </w:r>
      </w:hyperlink>
      <w:r w:rsidR="00B147FD" w:rsidRPr="009C362B">
        <w:rPr>
          <w:szCs w:val="18"/>
        </w:rPr>
        <w:t xml:space="preserve"> </w:t>
      </w:r>
    </w:p>
  </w:footnote>
  <w:footnote w:id="5">
    <w:p w14:paraId="0ED9C61C"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Assumed to be one third of effective useful life</w:t>
      </w:r>
    </w:p>
  </w:footnote>
  <w:footnote w:id="6">
    <w:p w14:paraId="1E2EE4EF"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w:t>
      </w:r>
      <w:r>
        <w:rPr>
          <w:szCs w:val="18"/>
        </w:rPr>
        <w:t xml:space="preserve">PY7 HVAC and Ductless Mini-Split Heat Pump Incremental Cost Analysis memo to Ameren Illinois and ICC Staff dated </w:t>
      </w:r>
      <w:r w:rsidR="008F5E8D">
        <w:rPr>
          <w:szCs w:val="18"/>
        </w:rPr>
        <w:t>November</w:t>
      </w:r>
      <w:r>
        <w:rPr>
          <w:szCs w:val="18"/>
        </w:rPr>
        <w:t xml:space="preserve"> </w:t>
      </w:r>
      <w:r w:rsidR="008F5E8D">
        <w:rPr>
          <w:szCs w:val="18"/>
        </w:rPr>
        <w:t>18</w:t>
      </w:r>
      <w:r>
        <w:rPr>
          <w:szCs w:val="18"/>
        </w:rPr>
        <w:t>, 2015</w:t>
      </w:r>
      <w:r w:rsidR="008F5E8D">
        <w:rPr>
          <w:szCs w:val="18"/>
        </w:rPr>
        <w:t>, assuming 3-ton unit.</w:t>
      </w:r>
    </w:p>
  </w:footnote>
  <w:footnote w:id="7">
    <w:p w14:paraId="1E669D46"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w:t>
      </w:r>
      <w:r>
        <w:rPr>
          <w:szCs w:val="18"/>
        </w:rPr>
        <w:t xml:space="preserve"> PY7 HVAC and Ductless Mini-Split Heat Pump Incremental Cost Analysis memo to Ameren Illinois and ICC Staff dated </w:t>
      </w:r>
      <w:r w:rsidR="008F5E8D">
        <w:rPr>
          <w:szCs w:val="18"/>
        </w:rPr>
        <w:t>November 18</w:t>
      </w:r>
      <w:r>
        <w:rPr>
          <w:szCs w:val="18"/>
        </w:rPr>
        <w:t>, 2015</w:t>
      </w:r>
      <w:r w:rsidR="008F5E8D">
        <w:rPr>
          <w:szCs w:val="18"/>
        </w:rPr>
        <w:t>, assuming 3-ton unit.</w:t>
      </w:r>
    </w:p>
  </w:footnote>
  <w:footnote w:id="8">
    <w:p w14:paraId="61AC496A" w14:textId="2D1FA07D" w:rsidR="00B147FD" w:rsidRPr="009C362B" w:rsidRDefault="00B147FD" w:rsidP="00B147FD">
      <w:pPr>
        <w:pStyle w:val="Footnote"/>
        <w:rPr>
          <w:szCs w:val="18"/>
        </w:rPr>
      </w:pPr>
      <w:r w:rsidRPr="009C362B">
        <w:rPr>
          <w:rStyle w:val="FootnoteReference"/>
          <w:rFonts w:cstheme="minorHAnsi"/>
          <w:sz w:val="18"/>
          <w:szCs w:val="18"/>
        </w:rPr>
        <w:footnoteRef/>
      </w:r>
      <w:r w:rsidR="003E7952">
        <w:rPr>
          <w:szCs w:val="18"/>
        </w:rPr>
        <w:t xml:space="preserve"> Implied by subtracting incremental cost from the higher SEER unit full cost.</w:t>
      </w:r>
    </w:p>
  </w:footnote>
  <w:footnote w:id="9">
    <w:p w14:paraId="2989502F"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10">
    <w:p w14:paraId="13D5EB66"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11">
    <w:p w14:paraId="10B4771B" w14:textId="77777777" w:rsidR="00C30554" w:rsidRDefault="00C30554" w:rsidP="00C30554">
      <w:pPr>
        <w:pStyle w:val="FootnoteText"/>
      </w:pPr>
      <w:r>
        <w:rPr>
          <w:rStyle w:val="FootnoteReference"/>
        </w:rPr>
        <w:footnoteRef/>
      </w:r>
      <w:r>
        <w:t xml:space="preserve"> </w:t>
      </w:r>
      <w:r>
        <w:rPr>
          <w:i/>
        </w:rPr>
        <w:t>All-Electric Homes PY6 Metering Results: Multifamily HVAC Systems</w:t>
      </w:r>
      <w:r>
        <w:t>, Cadmus, October 2015</w:t>
      </w:r>
    </w:p>
  </w:footnote>
  <w:footnote w:id="12">
    <w:p w14:paraId="764A127C" w14:textId="77777777" w:rsidR="00B147FD" w:rsidRPr="009C362B" w:rsidRDefault="00B147FD" w:rsidP="00B147FD">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13">
    <w:p w14:paraId="20008FF4" w14:textId="77777777" w:rsidR="00C30554" w:rsidRPr="009C362B" w:rsidRDefault="00C30554" w:rsidP="00C30554">
      <w:pPr>
        <w:pStyle w:val="Footnote"/>
        <w:rPr>
          <w:szCs w:val="18"/>
        </w:rPr>
      </w:pPr>
      <w:r w:rsidRPr="009C362B">
        <w:rPr>
          <w:rStyle w:val="FootnoteReference"/>
          <w:rFonts w:cstheme="minorHAnsi"/>
          <w:sz w:val="18"/>
          <w:szCs w:val="18"/>
        </w:rPr>
        <w:footnoteRef/>
      </w:r>
      <w:r w:rsidRPr="009C362B">
        <w:rPr>
          <w:szCs w:val="18"/>
        </w:rPr>
        <w:t xml:space="preserve"> Full load hours for Chicago, Moline and Rockford are provided in “Final Evaluation Report: Central Air Conditioning Efficiency Services (CACES), 2010, Navigant Consulting”, </w:t>
      </w:r>
      <w:hyperlink r:id="rId2" w:history="1">
        <w:r w:rsidRPr="009C362B">
          <w:rPr>
            <w:rStyle w:val="Hyperlink"/>
            <w:rFonts w:cstheme="minorHAnsi"/>
            <w:szCs w:val="18"/>
          </w:rPr>
          <w:t>http://ilsag.org/yahoo_site_admin/assets/docs/ComEd_PY2_CACES_Evaluation_Report_2010-10-18.299122020.pdf</w:t>
        </w:r>
      </w:hyperlink>
      <w:r w:rsidRPr="009C362B">
        <w:rPr>
          <w:szCs w:val="18"/>
        </w:rPr>
        <w:t>, p.33. An average FLH/Cooling Degree Day (from NCDC) ratio was calculated for these locations and applied to the CDD of the other locations in order to estimate FLH. There is a county mapping table in the Appendix providing the appropriate city to use for each county of Illinois.</w:t>
      </w:r>
    </w:p>
  </w:footnote>
  <w:footnote w:id="14">
    <w:p w14:paraId="509F3864" w14:textId="77777777" w:rsidR="00C30554" w:rsidRPr="00C30554" w:rsidRDefault="00C30554" w:rsidP="00C30554">
      <w:pPr>
        <w:pStyle w:val="FootnoteText"/>
      </w:pPr>
      <w:r w:rsidRPr="00C30554">
        <w:rPr>
          <w:rStyle w:val="FootnoteReference"/>
        </w:rPr>
        <w:footnoteRef/>
      </w:r>
      <w:r w:rsidRPr="00185823">
        <w:t xml:space="preserve"> </w:t>
      </w:r>
      <w:r w:rsidRPr="009B5C78">
        <w:t>Ibid.</w:t>
      </w:r>
    </w:p>
  </w:footnote>
  <w:footnote w:id="15">
    <w:p w14:paraId="07432960" w14:textId="77777777" w:rsidR="00C30554" w:rsidRDefault="00C30554" w:rsidP="00C30554">
      <w:pPr>
        <w:pStyle w:val="FootnoteText"/>
      </w:pPr>
      <w:r>
        <w:rPr>
          <w:rStyle w:val="FootnoteReference"/>
        </w:rPr>
        <w:footnoteRef/>
      </w:r>
      <w:r>
        <w:t xml:space="preserve"> </w:t>
      </w:r>
      <w:r>
        <w:rPr>
          <w:i/>
        </w:rPr>
        <w:t>All-Electric Homes PY6 Metering Results: Multifamily HVAC Systems</w:t>
      </w:r>
      <w:r>
        <w:t>, Cadmus, October 2015</w:t>
      </w:r>
      <w:ins w:id="18" w:author="Samuel Dent" w:date="2015-12-16T08:46:00Z">
        <w:r w:rsidR="00FB11CC">
          <w:t>. Note that the FLHcool where recalculated based on existing efficiencies consistent with the TRM rather than from the metering study.</w:t>
        </w:r>
      </w:ins>
    </w:p>
  </w:footnote>
  <w:footnote w:id="16">
    <w:p w14:paraId="36970192" w14:textId="77777777" w:rsidR="00C30554" w:rsidRPr="009C362B" w:rsidRDefault="00C30554" w:rsidP="00B147FD">
      <w:pPr>
        <w:pStyle w:val="Footnote"/>
        <w:rPr>
          <w:szCs w:val="18"/>
        </w:rPr>
      </w:pPr>
      <w:r w:rsidRPr="009C362B">
        <w:rPr>
          <w:rStyle w:val="FootnoteReference"/>
          <w:rFonts w:cstheme="minorHAnsi"/>
          <w:sz w:val="18"/>
          <w:szCs w:val="18"/>
        </w:rPr>
        <w:footnoteRef/>
      </w:r>
      <w:r w:rsidRPr="009C362B">
        <w:rPr>
          <w:szCs w:val="18"/>
        </w:rPr>
        <w:t xml:space="preserve"> Weighted based on number of occupied residential housing units in each zone.</w:t>
      </w:r>
    </w:p>
  </w:footnote>
  <w:footnote w:id="17">
    <w:p w14:paraId="5A2412A2"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Average nameplate efficiencies of all Early Replacement qualifying equipment in Ameren PY3-PY4.</w:t>
      </w:r>
    </w:p>
  </w:footnote>
  <w:footnote w:id="18">
    <w:p w14:paraId="34EBAD77"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If there is no central cooling in place but the incentive encourages installation of a new ASHP with cooling, the added cooling load should be subtracted from any heating benefit. </w:t>
      </w:r>
    </w:p>
  </w:footnote>
  <w:footnote w:id="19">
    <w:p w14:paraId="506A7530"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Based on Minimum Federal Standard effective 1/1/2015; </w:t>
      </w:r>
    </w:p>
    <w:p w14:paraId="1F1E8CCE" w14:textId="77777777" w:rsidR="00B147FD" w:rsidRPr="007A07C8" w:rsidRDefault="00B147FD" w:rsidP="00B147FD">
      <w:pPr>
        <w:pStyle w:val="Footnote"/>
        <w:rPr>
          <w:szCs w:val="18"/>
        </w:rPr>
      </w:pPr>
      <w:r w:rsidRPr="009C362B">
        <w:rPr>
          <w:szCs w:val="18"/>
        </w:rPr>
        <w:t>http://www.gpo.gov/fdsys/pkg/CFR-2012-title10-vol3/pdf/CFR-2012-title10-vol3-sec430-32.pdf</w:t>
      </w:r>
      <w:r w:rsidRPr="00225B09">
        <w:rPr>
          <w:szCs w:val="18"/>
        </w:rPr>
        <w:t>.</w:t>
      </w:r>
    </w:p>
  </w:footnote>
  <w:footnote w:id="20">
    <w:p w14:paraId="624700DA" w14:textId="77777777" w:rsidR="00185823" w:rsidRPr="009C362B" w:rsidRDefault="00185823" w:rsidP="00185823">
      <w:pPr>
        <w:pStyle w:val="Footnote"/>
        <w:rPr>
          <w:szCs w:val="18"/>
        </w:rPr>
      </w:pPr>
      <w:r w:rsidRPr="00D53442">
        <w:rPr>
          <w:rStyle w:val="FootnoteReference"/>
          <w:rFonts w:cstheme="minorHAnsi"/>
          <w:sz w:val="18"/>
          <w:szCs w:val="18"/>
        </w:rPr>
        <w:footnoteRef/>
      </w:r>
      <w:r w:rsidRPr="005D0D50">
        <w:rPr>
          <w:szCs w:val="18"/>
        </w:rPr>
        <w:t xml:space="preserve"> Full load heating hours for heat pumps are provided for Rockford, Chicago and Springfield in the Energy Star Calculator. Estimates for the other locations were</w:t>
      </w:r>
      <w:r w:rsidRPr="0075793C">
        <w:rPr>
          <w:szCs w:val="18"/>
        </w:rPr>
        <w:t xml:space="preserve"> calculated based on the FLH to Heating Degree Day (from NCDC) ratio. VEIC consider Energy Star estimates to be high due to oversizing not being adequately addr</w:t>
      </w:r>
      <w:r w:rsidRPr="003B1236">
        <w:rPr>
          <w:szCs w:val="18"/>
        </w:rPr>
        <w:t xml:space="preserve">essed. Using average Illinois billing data (from </w:t>
      </w:r>
      <w:hyperlink r:id="rId3" w:history="1">
        <w:r w:rsidRPr="009C362B">
          <w:rPr>
            <w:rStyle w:val="Hyperlink"/>
            <w:rFonts w:cstheme="minorHAnsi"/>
            <w:szCs w:val="18"/>
          </w:rPr>
          <w:t>http://www.icc.illinois.gov/ags/consumereducation.aspx</w:t>
        </w:r>
      </w:hyperlink>
      <w:r w:rsidRPr="009C362B">
        <w:rPr>
          <w:szCs w:val="18"/>
        </w:rPr>
        <w:t>) VEIC estimated the average gas heating load and used this to estimate the average home heating output (using 83% average gas heat efficiency). Dividing this by a typical 36,000 Btu/hr ASHP gives an estimate of average ASHP FLH_heat of 1821 hours. We used the ratio of this value to the average of the locations using the Energy Star data (1994 hours) to scale down the Energy Star estimates. There is a county mapping table in the Appendix providing the appropriate city to use for each county of Illinois.</w:t>
      </w:r>
    </w:p>
  </w:footnote>
  <w:footnote w:id="21">
    <w:p w14:paraId="58F8A268" w14:textId="77777777" w:rsidR="00185823" w:rsidRPr="009C362B" w:rsidRDefault="00185823" w:rsidP="00185823">
      <w:pPr>
        <w:pStyle w:val="Footnote"/>
        <w:rPr>
          <w:szCs w:val="18"/>
        </w:rPr>
      </w:pPr>
      <w:r w:rsidRPr="009C362B">
        <w:rPr>
          <w:rStyle w:val="FootnoteReference"/>
          <w:rFonts w:cstheme="minorHAnsi"/>
          <w:sz w:val="18"/>
          <w:szCs w:val="18"/>
        </w:rPr>
        <w:footnoteRef/>
      </w:r>
      <w:r w:rsidRPr="009C362B">
        <w:rPr>
          <w:szCs w:val="18"/>
        </w:rPr>
        <w:t xml:space="preserve"> Weighted based on number of occupied residential housing units in each zone.</w:t>
      </w:r>
    </w:p>
  </w:footnote>
  <w:footnote w:id="22">
    <w:p w14:paraId="557B493F"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HSPF ratings for Heat Pumps account for the seasonal average efficiency of the units and are based on testing within zone 4 which encompasses most of Illinois. Furthermore, a recent Cadmus/Opinion Dynamics metering study, “Impact and Process Evaluation of Ameren Illinois Company’s Residential HVAC Program (PY5)”, found no significant variance between metered performance and that presented in the TRM</w:t>
      </w:r>
    </w:p>
  </w:footnote>
  <w:footnote w:id="23">
    <w:p w14:paraId="75B5CB14"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This is estimated based on finding the average HSPF/SEER ratio from the AHRI directory data (using the least efficient models – SEER 12 and SEER 13) – 0.596, and applying to the average nameplate SEER rating of all Early Replacement qualifying equipment in Ameren PY3-PY4. This estimation methodology appears to provide a result within 10% of actual HSPF.</w:t>
      </w:r>
    </w:p>
  </w:footnote>
  <w:footnote w:id="24">
    <w:p w14:paraId="5A3CAC42"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Electric resistance has a COP of 1.0 which equals 1/0.293 = 3.41 HSPF.</w:t>
      </w:r>
    </w:p>
  </w:footnote>
  <w:footnote w:id="25">
    <w:p w14:paraId="64A952B1"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Based on Minimum Federal Standard effective 1/1/2015; </w:t>
      </w:r>
    </w:p>
    <w:p w14:paraId="4ED62DA9" w14:textId="77777777" w:rsidR="00B147FD" w:rsidRPr="009C362B" w:rsidRDefault="00B147FD" w:rsidP="00B147FD">
      <w:pPr>
        <w:pStyle w:val="Footnote"/>
        <w:rPr>
          <w:szCs w:val="18"/>
        </w:rPr>
      </w:pPr>
      <w:r w:rsidRPr="009C362B">
        <w:rPr>
          <w:szCs w:val="18"/>
        </w:rPr>
        <w:t>http://www.gpo.gov/fdsys/pkg/CFR-2012-title10-vol3/pdf/CFR-2012-title10-vol3-sec430-32.pdf</w:t>
      </w:r>
    </w:p>
  </w:footnote>
  <w:footnote w:id="26">
    <w:p w14:paraId="09A292AD" w14:textId="77777777" w:rsidR="00B147FD" w:rsidRPr="009C362B" w:rsidRDefault="00B147FD" w:rsidP="00B147FD">
      <w:pPr>
        <w:pStyle w:val="Footnote"/>
        <w:rPr>
          <w:szCs w:val="18"/>
        </w:rPr>
      </w:pPr>
      <w:r w:rsidRPr="009C362B">
        <w:rPr>
          <w:szCs w:val="18"/>
          <w:vertAlign w:val="superscript"/>
        </w:rPr>
        <w:footnoteRef/>
      </w:r>
      <w:r w:rsidRPr="009C362B">
        <w:rPr>
          <w:szCs w:val="18"/>
          <w:vertAlign w:val="superscript"/>
        </w:rPr>
        <w:t xml:space="preserve">  </w:t>
      </w:r>
      <w:r w:rsidRPr="009C362B">
        <w:rPr>
          <w:szCs w:val="18"/>
        </w:rPr>
        <w:t>The two equations are provided to show how savings are determined during the initial phase of the measure (existing to efficient) and the remaining phase (new baseline to efficient). In practice, the screening tools used may either require a First Year savings (using the first equation) and then a “number of years to adjustment” and “savings adjustment” input which would be the (new base to efficient savings)/(existing to efficient savings).</w:t>
      </w:r>
    </w:p>
  </w:footnote>
  <w:footnote w:id="27">
    <w:p w14:paraId="3CE1A800"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From Wassmer, M. (2003). A Component-Based Model for Residential Air Conditioner and Heat Pump Energy Calculations. Masters Thesis, University of Colorado at Boulder.</w:t>
      </w:r>
    </w:p>
  </w:footnote>
  <w:footnote w:id="28">
    <w:p w14:paraId="37F6E7D6"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Average nameplate efficiencies of all Early Replacement qualifying equipment in Ameren PY3-PY4.</w:t>
      </w:r>
    </w:p>
  </w:footnote>
  <w:footnote w:id="29">
    <w:p w14:paraId="1628BC6F"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If there is no central cooling in place but the incentive encourages installation of a new ASHP with cooling, the added cooling load should be subtracted from any heating benefit. </w:t>
      </w:r>
    </w:p>
  </w:footnote>
  <w:footnote w:id="30">
    <w:p w14:paraId="33D1B0F0"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The Federal Standard does not include an EER requirement, so it is approximated with this formula: (-0.02 * SEER2) + (1.12 * SEER) Wassmer, M. (2003). A Component-Based Model for Residential Air Conditioner and Heat Pump Energy Calculations. Masters Thesis, University of Colorado at Boulder. Note this is appropriate for single speed units only.</w:t>
      </w:r>
    </w:p>
  </w:footnote>
  <w:footnote w:id="31">
    <w:p w14:paraId="0E7DAD06"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Based on Wassmer, M. (2003). A Component-Based Model for Residential Air Conditioner and Heat Pump Energy Calculations. Masters Thesis, University of Colorado at Boulder. Note this is appropriate for single speed units only.</w:t>
      </w:r>
    </w:p>
  </w:footnote>
  <w:footnote w:id="32">
    <w:p w14:paraId="06637DC0"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Based on analysis of metering results from 24 heat pumps in Ameren Illinois service territory in PY5 coincident with AIC’s 2010 system peak; ‘Impact and Process Evaluation of Ameren Illinois Company’s Residential HVAC Program (PY5)’.</w:t>
      </w:r>
    </w:p>
  </w:footnote>
  <w:footnote w:id="33">
    <w:p w14:paraId="31DBD590" w14:textId="77777777" w:rsidR="00B147FD" w:rsidRPr="009C362B" w:rsidRDefault="00B147FD" w:rsidP="00B147FD">
      <w:pPr>
        <w:pStyle w:val="Footnote"/>
        <w:rPr>
          <w:szCs w:val="18"/>
        </w:rPr>
      </w:pPr>
      <w:r w:rsidRPr="009C362B">
        <w:rPr>
          <w:rStyle w:val="FootnoteReference"/>
          <w:rFonts w:cstheme="minorHAnsi"/>
          <w:sz w:val="18"/>
          <w:szCs w:val="18"/>
        </w:rPr>
        <w:footnoteRef/>
      </w:r>
      <w:r w:rsidRPr="009C362B">
        <w:rPr>
          <w:szCs w:val="18"/>
        </w:rPr>
        <w:t xml:space="preserve"> Based on analysis of Itron eShape data for Missouri, calibrated to Illinois loads, supplied by Ameren. The average AC load over the PJM peak period (1-5pm, M-F, June through August) is divided by the maximum AC load during the year.</w:t>
      </w:r>
    </w:p>
  </w:footnote>
  <w:footnote w:id="34">
    <w:p w14:paraId="599CD299" w14:textId="77777777" w:rsidR="00AF2D4B" w:rsidRDefault="00AF2D4B" w:rsidP="00AF2D4B">
      <w:pPr>
        <w:pStyle w:val="FootnoteText"/>
      </w:pPr>
      <w:r>
        <w:rPr>
          <w:rStyle w:val="FootnoteReference"/>
        </w:rPr>
        <w:footnoteRef/>
      </w:r>
      <w:r>
        <w:t xml:space="preserve"> </w:t>
      </w:r>
      <w:r>
        <w:rPr>
          <w:i/>
        </w:rPr>
        <w:t>All-Electric Homes PY6 Metering Results: Multifamily HVAC Systems</w:t>
      </w:r>
      <w:r>
        <w:t>, Cadmus, October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816E3" w14:textId="77777777" w:rsidR="00B147FD" w:rsidRPr="00C75497" w:rsidRDefault="00B147FD" w:rsidP="00645A06">
    <w:pPr>
      <w:pStyle w:val="HeaderIL"/>
    </w:pPr>
    <w:r w:rsidRPr="005D746C">
      <w:t xml:space="preserve">Illinois Statewide Technical Reference Manual - </w:t>
    </w:r>
    <w:r>
      <w:fldChar w:fldCharType="begin"/>
    </w:r>
    <w:r>
      <w:instrText xml:space="preserve"> REF _Ref352945505 \r \h </w:instrText>
    </w:r>
    <w:r>
      <w:fldChar w:fldCharType="separate"/>
    </w:r>
    <w:r>
      <w:t>5.3.1</w:t>
    </w:r>
    <w:r>
      <w:fldChar w:fldCharType="end"/>
    </w:r>
    <w:r>
      <w:t xml:space="preserve"> </w:t>
    </w:r>
    <w:r>
      <w:fldChar w:fldCharType="begin"/>
    </w:r>
    <w:r>
      <w:instrText xml:space="preserve"> REF _Ref352945510 \h </w:instrText>
    </w:r>
    <w:r>
      <w:fldChar w:fldCharType="separate"/>
    </w:r>
    <w:r w:rsidRPr="000B7BB6">
      <w:t>Air Source Heat Pump</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215A3286"/>
    <w:multiLevelType w:val="multilevel"/>
    <w:tmpl w:val="DECCD7BC"/>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tentative="1">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3">
    <w:nsid w:val="37015B42"/>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tentative="1">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7FD"/>
    <w:rsid w:val="00032803"/>
    <w:rsid w:val="0016151B"/>
    <w:rsid w:val="00185823"/>
    <w:rsid w:val="003E7952"/>
    <w:rsid w:val="00822A6E"/>
    <w:rsid w:val="00887E15"/>
    <w:rsid w:val="008F5E8D"/>
    <w:rsid w:val="009B5C78"/>
    <w:rsid w:val="00AB7F17"/>
    <w:rsid w:val="00AF2D4B"/>
    <w:rsid w:val="00B147FD"/>
    <w:rsid w:val="00C30554"/>
    <w:rsid w:val="00C8291C"/>
    <w:rsid w:val="00D5281E"/>
    <w:rsid w:val="00DF6624"/>
    <w:rsid w:val="00EC337A"/>
    <w:rsid w:val="00F53D79"/>
    <w:rsid w:val="00FB1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7FD"/>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B147FD"/>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B147FD"/>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B147FD"/>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B147FD"/>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B147FD"/>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B147FD"/>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147FD"/>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147FD"/>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147FD"/>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147FD"/>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B147FD"/>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B147FD"/>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B147FD"/>
    <w:rPr>
      <w:rFonts w:ascii="Calibri" w:eastAsiaTheme="minorEastAsia" w:hAnsi="Calibri" w:cs="Arial"/>
      <w:bCs/>
      <w:i/>
      <w:noProof/>
    </w:rPr>
  </w:style>
  <w:style w:type="character" w:customStyle="1" w:styleId="Heading5Char">
    <w:name w:val="Heading 5 Char"/>
    <w:basedOn w:val="DefaultParagraphFont"/>
    <w:link w:val="Heading5"/>
    <w:uiPriority w:val="99"/>
    <w:rsid w:val="00B147FD"/>
    <w:rPr>
      <w:rFonts w:ascii="Calibri" w:eastAsia="Times New Roman" w:hAnsi="Calibri" w:cs="Times New Roman"/>
      <w:sz w:val="20"/>
    </w:rPr>
  </w:style>
  <w:style w:type="character" w:customStyle="1" w:styleId="Heading6Char">
    <w:name w:val="Heading 6 Char"/>
    <w:basedOn w:val="DefaultParagraphFont"/>
    <w:link w:val="Heading6"/>
    <w:uiPriority w:val="9"/>
    <w:rsid w:val="00B147FD"/>
    <w:rPr>
      <w:rFonts w:eastAsia="Times New Roman" w:cs="Calibri"/>
      <w:b/>
      <w:smallCaps/>
    </w:rPr>
  </w:style>
  <w:style w:type="character" w:customStyle="1" w:styleId="Heading7Char">
    <w:name w:val="Heading 7 Char"/>
    <w:basedOn w:val="DefaultParagraphFont"/>
    <w:link w:val="Heading7"/>
    <w:uiPriority w:val="99"/>
    <w:rsid w:val="00B147FD"/>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147FD"/>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147FD"/>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B147FD"/>
    <w:rPr>
      <w:rFonts w:ascii="Calibri" w:eastAsiaTheme="minorEastAsia" w:hAnsi="Calibri" w:cs="Times New Roman"/>
      <w:bCs/>
      <w:sz w:val="24"/>
      <w:szCs w:val="24"/>
    </w:rPr>
  </w:style>
  <w:style w:type="table" w:styleId="TableGrid">
    <w:name w:val="Table Grid"/>
    <w:basedOn w:val="TableNormal"/>
    <w:uiPriority w:val="59"/>
    <w:rsid w:val="00B147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B147FD"/>
    <w:rPr>
      <w:rFonts w:ascii="Arial" w:hAnsi="Arial" w:cs="Times New Roman"/>
      <w:sz w:val="20"/>
      <w:vertAlign w:val="superscript"/>
    </w:rPr>
  </w:style>
  <w:style w:type="character" w:styleId="Hyperlink">
    <w:name w:val="Hyperlink"/>
    <w:uiPriority w:val="99"/>
    <w:rsid w:val="00B147FD"/>
    <w:rPr>
      <w:rFonts w:cs="Times New Roman"/>
      <w:color w:val="0000FF"/>
      <w:u w:val="single"/>
    </w:rPr>
  </w:style>
  <w:style w:type="paragraph" w:styleId="ListParagraph">
    <w:name w:val="List Paragraph"/>
    <w:aliases w:val="TT - List Paragraph"/>
    <w:basedOn w:val="Normal"/>
    <w:link w:val="ListParagraphChar"/>
    <w:uiPriority w:val="34"/>
    <w:qFormat/>
    <w:rsid w:val="00B147FD"/>
    <w:pPr>
      <w:ind w:left="720"/>
      <w:contextualSpacing/>
    </w:pPr>
  </w:style>
  <w:style w:type="paragraph" w:styleId="Caption">
    <w:name w:val="caption"/>
    <w:aliases w:val="Footnotes,Table Caption,Char"/>
    <w:basedOn w:val="Normal"/>
    <w:next w:val="Normal"/>
    <w:link w:val="CaptionChar"/>
    <w:autoRedefine/>
    <w:uiPriority w:val="35"/>
    <w:qFormat/>
    <w:rsid w:val="00B147FD"/>
    <w:pPr>
      <w:keepNext/>
      <w:tabs>
        <w:tab w:val="left" w:pos="1152"/>
      </w:tabs>
      <w:jc w:val="center"/>
    </w:pPr>
    <w:rPr>
      <w:rFonts w:cstheme="minorHAnsi"/>
      <w:b/>
      <w:szCs w:val="24"/>
    </w:rPr>
  </w:style>
  <w:style w:type="character" w:customStyle="1" w:styleId="CaptionChar">
    <w:name w:val="Caption Char"/>
    <w:aliases w:val="Footnotes Char,Table Caption Char,Char Char"/>
    <w:link w:val="Caption"/>
    <w:uiPriority w:val="35"/>
    <w:locked/>
    <w:rsid w:val="00B147FD"/>
    <w:rPr>
      <w:rFonts w:eastAsia="Times New Roman" w:cstheme="minorHAnsi"/>
      <w:b/>
      <w:sz w:val="20"/>
      <w:szCs w:val="24"/>
    </w:rPr>
  </w:style>
  <w:style w:type="paragraph" w:customStyle="1" w:styleId="TableText">
    <w:name w:val="Table Text"/>
    <w:basedOn w:val="Normal"/>
    <w:autoRedefine/>
    <w:qFormat/>
    <w:rsid w:val="00B147FD"/>
    <w:pPr>
      <w:jc w:val="left"/>
    </w:pPr>
    <w:rPr>
      <w:rFonts w:ascii="Calibri" w:hAnsi="Calibri" w:cs="Arial"/>
      <w:noProof/>
      <w:szCs w:val="18"/>
      <w:lang w:val="en"/>
    </w:rPr>
  </w:style>
  <w:style w:type="character" w:customStyle="1" w:styleId="FootnoteChar">
    <w:name w:val="Footnote Char"/>
    <w:basedOn w:val="DefaultParagraphFont"/>
    <w:link w:val="Footnote"/>
    <w:rsid w:val="00B147FD"/>
    <w:rPr>
      <w:rFonts w:eastAsiaTheme="minorEastAsia" w:cstheme="minorHAnsi"/>
      <w:sz w:val="18"/>
      <w:szCs w:val="20"/>
    </w:rPr>
  </w:style>
  <w:style w:type="paragraph" w:customStyle="1" w:styleId="AlgorithmHeading">
    <w:name w:val="Algorithm Heading"/>
    <w:basedOn w:val="Normal"/>
    <w:link w:val="AlgorithmHeadingChar"/>
    <w:qFormat/>
    <w:rsid w:val="00B147FD"/>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B147FD"/>
    <w:rPr>
      <w:rFonts w:eastAsia="Times New Roman" w:cstheme="minorHAnsi"/>
      <w:b/>
      <w:sz w:val="20"/>
      <w:szCs w:val="20"/>
    </w:rPr>
  </w:style>
  <w:style w:type="paragraph" w:customStyle="1" w:styleId="HeaderIL">
    <w:name w:val="Header IL"/>
    <w:basedOn w:val="Header"/>
    <w:link w:val="HeaderILChar"/>
    <w:qFormat/>
    <w:rsid w:val="00B147FD"/>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B147FD"/>
    <w:rPr>
      <w:rFonts w:eastAsia="Times New Roman" w:cs="Times New Roman"/>
      <w:sz w:val="20"/>
    </w:rPr>
  </w:style>
  <w:style w:type="paragraph" w:customStyle="1" w:styleId="Footnote">
    <w:name w:val="Footnote"/>
    <w:basedOn w:val="FootnoteText"/>
    <w:link w:val="FootnoteChar"/>
    <w:autoRedefine/>
    <w:qFormat/>
    <w:rsid w:val="00B147FD"/>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B147FD"/>
    <w:rPr>
      <w:rFonts w:eastAsia="Times New Roman" w:cs="Times New Roman"/>
      <w:sz w:val="20"/>
    </w:rPr>
  </w:style>
  <w:style w:type="paragraph" w:styleId="Header">
    <w:name w:val="header"/>
    <w:basedOn w:val="Normal"/>
    <w:link w:val="HeaderChar"/>
    <w:uiPriority w:val="99"/>
    <w:semiHidden/>
    <w:unhideWhenUsed/>
    <w:rsid w:val="00B147FD"/>
    <w:pPr>
      <w:tabs>
        <w:tab w:val="center" w:pos="4680"/>
        <w:tab w:val="right" w:pos="9360"/>
      </w:tabs>
      <w:spacing w:after="0"/>
    </w:pPr>
  </w:style>
  <w:style w:type="character" w:customStyle="1" w:styleId="HeaderChar">
    <w:name w:val="Header Char"/>
    <w:basedOn w:val="DefaultParagraphFont"/>
    <w:link w:val="Header"/>
    <w:uiPriority w:val="99"/>
    <w:semiHidden/>
    <w:rsid w:val="00B147FD"/>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B147FD"/>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B147FD"/>
    <w:rPr>
      <w:rFonts w:eastAsia="Times New Roman" w:cs="Times New Roman"/>
      <w:sz w:val="20"/>
      <w:szCs w:val="20"/>
    </w:rPr>
  </w:style>
  <w:style w:type="paragraph" w:styleId="BalloonText">
    <w:name w:val="Balloon Text"/>
    <w:basedOn w:val="Normal"/>
    <w:link w:val="BalloonTextChar"/>
    <w:uiPriority w:val="99"/>
    <w:semiHidden/>
    <w:unhideWhenUsed/>
    <w:rsid w:val="00B147F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7F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53D79"/>
    <w:rPr>
      <w:sz w:val="16"/>
      <w:szCs w:val="16"/>
    </w:rPr>
  </w:style>
  <w:style w:type="paragraph" w:styleId="CommentText">
    <w:name w:val="annotation text"/>
    <w:basedOn w:val="Normal"/>
    <w:link w:val="CommentTextChar"/>
    <w:uiPriority w:val="99"/>
    <w:semiHidden/>
    <w:unhideWhenUsed/>
    <w:rsid w:val="00F53D79"/>
    <w:rPr>
      <w:szCs w:val="20"/>
    </w:rPr>
  </w:style>
  <w:style w:type="character" w:customStyle="1" w:styleId="CommentTextChar">
    <w:name w:val="Comment Text Char"/>
    <w:basedOn w:val="DefaultParagraphFont"/>
    <w:link w:val="CommentText"/>
    <w:uiPriority w:val="99"/>
    <w:semiHidden/>
    <w:rsid w:val="00F53D79"/>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53D79"/>
    <w:rPr>
      <w:b/>
      <w:bCs/>
    </w:rPr>
  </w:style>
  <w:style w:type="character" w:customStyle="1" w:styleId="CommentSubjectChar">
    <w:name w:val="Comment Subject Char"/>
    <w:basedOn w:val="CommentTextChar"/>
    <w:link w:val="CommentSubject"/>
    <w:uiPriority w:val="99"/>
    <w:semiHidden/>
    <w:rsid w:val="00F53D79"/>
    <w:rPr>
      <w:rFonts w:eastAsia="Times New Roman" w:cs="Times New Roman"/>
      <w:b/>
      <w:bCs/>
      <w:sz w:val="20"/>
      <w:szCs w:val="20"/>
    </w:rPr>
  </w:style>
  <w:style w:type="paragraph" w:styleId="Footer">
    <w:name w:val="footer"/>
    <w:basedOn w:val="Normal"/>
    <w:link w:val="FooterChar"/>
    <w:uiPriority w:val="99"/>
    <w:unhideWhenUsed/>
    <w:rsid w:val="009B5C78"/>
    <w:pPr>
      <w:tabs>
        <w:tab w:val="center" w:pos="4680"/>
        <w:tab w:val="right" w:pos="9360"/>
      </w:tabs>
      <w:spacing w:after="0"/>
    </w:pPr>
  </w:style>
  <w:style w:type="character" w:customStyle="1" w:styleId="FooterChar">
    <w:name w:val="Footer Char"/>
    <w:basedOn w:val="DefaultParagraphFont"/>
    <w:link w:val="Footer"/>
    <w:uiPriority w:val="99"/>
    <w:rsid w:val="009B5C78"/>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7FD"/>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B147FD"/>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B147FD"/>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B147FD"/>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B147FD"/>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B147FD"/>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B147FD"/>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147FD"/>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147FD"/>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147FD"/>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147FD"/>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B147FD"/>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B147FD"/>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B147FD"/>
    <w:rPr>
      <w:rFonts w:ascii="Calibri" w:eastAsiaTheme="minorEastAsia" w:hAnsi="Calibri" w:cs="Arial"/>
      <w:bCs/>
      <w:i/>
      <w:noProof/>
    </w:rPr>
  </w:style>
  <w:style w:type="character" w:customStyle="1" w:styleId="Heading5Char">
    <w:name w:val="Heading 5 Char"/>
    <w:basedOn w:val="DefaultParagraphFont"/>
    <w:link w:val="Heading5"/>
    <w:uiPriority w:val="99"/>
    <w:rsid w:val="00B147FD"/>
    <w:rPr>
      <w:rFonts w:ascii="Calibri" w:eastAsia="Times New Roman" w:hAnsi="Calibri" w:cs="Times New Roman"/>
      <w:sz w:val="20"/>
    </w:rPr>
  </w:style>
  <w:style w:type="character" w:customStyle="1" w:styleId="Heading6Char">
    <w:name w:val="Heading 6 Char"/>
    <w:basedOn w:val="DefaultParagraphFont"/>
    <w:link w:val="Heading6"/>
    <w:uiPriority w:val="9"/>
    <w:rsid w:val="00B147FD"/>
    <w:rPr>
      <w:rFonts w:eastAsia="Times New Roman" w:cs="Calibri"/>
      <w:b/>
      <w:smallCaps/>
    </w:rPr>
  </w:style>
  <w:style w:type="character" w:customStyle="1" w:styleId="Heading7Char">
    <w:name w:val="Heading 7 Char"/>
    <w:basedOn w:val="DefaultParagraphFont"/>
    <w:link w:val="Heading7"/>
    <w:uiPriority w:val="99"/>
    <w:rsid w:val="00B147FD"/>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147FD"/>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147FD"/>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B147FD"/>
    <w:rPr>
      <w:rFonts w:ascii="Calibri" w:eastAsiaTheme="minorEastAsia" w:hAnsi="Calibri" w:cs="Times New Roman"/>
      <w:bCs/>
      <w:sz w:val="24"/>
      <w:szCs w:val="24"/>
    </w:rPr>
  </w:style>
  <w:style w:type="table" w:styleId="TableGrid">
    <w:name w:val="Table Grid"/>
    <w:basedOn w:val="TableNormal"/>
    <w:uiPriority w:val="59"/>
    <w:rsid w:val="00B147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B147FD"/>
    <w:rPr>
      <w:rFonts w:ascii="Arial" w:hAnsi="Arial" w:cs="Times New Roman"/>
      <w:sz w:val="20"/>
      <w:vertAlign w:val="superscript"/>
    </w:rPr>
  </w:style>
  <w:style w:type="character" w:styleId="Hyperlink">
    <w:name w:val="Hyperlink"/>
    <w:uiPriority w:val="99"/>
    <w:rsid w:val="00B147FD"/>
    <w:rPr>
      <w:rFonts w:cs="Times New Roman"/>
      <w:color w:val="0000FF"/>
      <w:u w:val="single"/>
    </w:rPr>
  </w:style>
  <w:style w:type="paragraph" w:styleId="ListParagraph">
    <w:name w:val="List Paragraph"/>
    <w:aliases w:val="TT - List Paragraph"/>
    <w:basedOn w:val="Normal"/>
    <w:link w:val="ListParagraphChar"/>
    <w:uiPriority w:val="34"/>
    <w:qFormat/>
    <w:rsid w:val="00B147FD"/>
    <w:pPr>
      <w:ind w:left="720"/>
      <w:contextualSpacing/>
    </w:pPr>
  </w:style>
  <w:style w:type="paragraph" w:styleId="Caption">
    <w:name w:val="caption"/>
    <w:aliases w:val="Footnotes,Table Caption,Char"/>
    <w:basedOn w:val="Normal"/>
    <w:next w:val="Normal"/>
    <w:link w:val="CaptionChar"/>
    <w:autoRedefine/>
    <w:uiPriority w:val="35"/>
    <w:qFormat/>
    <w:rsid w:val="00B147FD"/>
    <w:pPr>
      <w:keepNext/>
      <w:tabs>
        <w:tab w:val="left" w:pos="1152"/>
      </w:tabs>
      <w:jc w:val="center"/>
    </w:pPr>
    <w:rPr>
      <w:rFonts w:cstheme="minorHAnsi"/>
      <w:b/>
      <w:szCs w:val="24"/>
    </w:rPr>
  </w:style>
  <w:style w:type="character" w:customStyle="1" w:styleId="CaptionChar">
    <w:name w:val="Caption Char"/>
    <w:aliases w:val="Footnotes Char,Table Caption Char,Char Char"/>
    <w:link w:val="Caption"/>
    <w:uiPriority w:val="35"/>
    <w:locked/>
    <w:rsid w:val="00B147FD"/>
    <w:rPr>
      <w:rFonts w:eastAsia="Times New Roman" w:cstheme="minorHAnsi"/>
      <w:b/>
      <w:sz w:val="20"/>
      <w:szCs w:val="24"/>
    </w:rPr>
  </w:style>
  <w:style w:type="paragraph" w:customStyle="1" w:styleId="TableText">
    <w:name w:val="Table Text"/>
    <w:basedOn w:val="Normal"/>
    <w:autoRedefine/>
    <w:qFormat/>
    <w:rsid w:val="00B147FD"/>
    <w:pPr>
      <w:jc w:val="left"/>
    </w:pPr>
    <w:rPr>
      <w:rFonts w:ascii="Calibri" w:hAnsi="Calibri" w:cs="Arial"/>
      <w:noProof/>
      <w:szCs w:val="18"/>
      <w:lang w:val="en"/>
    </w:rPr>
  </w:style>
  <w:style w:type="character" w:customStyle="1" w:styleId="FootnoteChar">
    <w:name w:val="Footnote Char"/>
    <w:basedOn w:val="DefaultParagraphFont"/>
    <w:link w:val="Footnote"/>
    <w:rsid w:val="00B147FD"/>
    <w:rPr>
      <w:rFonts w:eastAsiaTheme="minorEastAsia" w:cstheme="minorHAnsi"/>
      <w:sz w:val="18"/>
      <w:szCs w:val="20"/>
    </w:rPr>
  </w:style>
  <w:style w:type="paragraph" w:customStyle="1" w:styleId="AlgorithmHeading">
    <w:name w:val="Algorithm Heading"/>
    <w:basedOn w:val="Normal"/>
    <w:link w:val="AlgorithmHeadingChar"/>
    <w:qFormat/>
    <w:rsid w:val="00B147FD"/>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B147FD"/>
    <w:rPr>
      <w:rFonts w:eastAsia="Times New Roman" w:cstheme="minorHAnsi"/>
      <w:b/>
      <w:sz w:val="20"/>
      <w:szCs w:val="20"/>
    </w:rPr>
  </w:style>
  <w:style w:type="paragraph" w:customStyle="1" w:styleId="HeaderIL">
    <w:name w:val="Header IL"/>
    <w:basedOn w:val="Header"/>
    <w:link w:val="HeaderILChar"/>
    <w:qFormat/>
    <w:rsid w:val="00B147FD"/>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B147FD"/>
    <w:rPr>
      <w:rFonts w:eastAsia="Times New Roman" w:cs="Times New Roman"/>
      <w:sz w:val="20"/>
    </w:rPr>
  </w:style>
  <w:style w:type="paragraph" w:customStyle="1" w:styleId="Footnote">
    <w:name w:val="Footnote"/>
    <w:basedOn w:val="FootnoteText"/>
    <w:link w:val="FootnoteChar"/>
    <w:autoRedefine/>
    <w:qFormat/>
    <w:rsid w:val="00B147FD"/>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B147FD"/>
    <w:rPr>
      <w:rFonts w:eastAsia="Times New Roman" w:cs="Times New Roman"/>
      <w:sz w:val="20"/>
    </w:rPr>
  </w:style>
  <w:style w:type="paragraph" w:styleId="Header">
    <w:name w:val="header"/>
    <w:basedOn w:val="Normal"/>
    <w:link w:val="HeaderChar"/>
    <w:uiPriority w:val="99"/>
    <w:semiHidden/>
    <w:unhideWhenUsed/>
    <w:rsid w:val="00B147FD"/>
    <w:pPr>
      <w:tabs>
        <w:tab w:val="center" w:pos="4680"/>
        <w:tab w:val="right" w:pos="9360"/>
      </w:tabs>
      <w:spacing w:after="0"/>
    </w:pPr>
  </w:style>
  <w:style w:type="character" w:customStyle="1" w:styleId="HeaderChar">
    <w:name w:val="Header Char"/>
    <w:basedOn w:val="DefaultParagraphFont"/>
    <w:link w:val="Header"/>
    <w:uiPriority w:val="99"/>
    <w:semiHidden/>
    <w:rsid w:val="00B147FD"/>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
    <w:basedOn w:val="Normal"/>
    <w:link w:val="FootnoteTextChar"/>
    <w:uiPriority w:val="99"/>
    <w:unhideWhenUsed/>
    <w:qFormat/>
    <w:rsid w:val="00B147FD"/>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
    <w:basedOn w:val="DefaultParagraphFont"/>
    <w:link w:val="FootnoteText"/>
    <w:uiPriority w:val="99"/>
    <w:rsid w:val="00B147FD"/>
    <w:rPr>
      <w:rFonts w:eastAsia="Times New Roman" w:cs="Times New Roman"/>
      <w:sz w:val="20"/>
      <w:szCs w:val="20"/>
    </w:rPr>
  </w:style>
  <w:style w:type="paragraph" w:styleId="BalloonText">
    <w:name w:val="Balloon Text"/>
    <w:basedOn w:val="Normal"/>
    <w:link w:val="BalloonTextChar"/>
    <w:uiPriority w:val="99"/>
    <w:semiHidden/>
    <w:unhideWhenUsed/>
    <w:rsid w:val="00B147F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7F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53D79"/>
    <w:rPr>
      <w:sz w:val="16"/>
      <w:szCs w:val="16"/>
    </w:rPr>
  </w:style>
  <w:style w:type="paragraph" w:styleId="CommentText">
    <w:name w:val="annotation text"/>
    <w:basedOn w:val="Normal"/>
    <w:link w:val="CommentTextChar"/>
    <w:uiPriority w:val="99"/>
    <w:semiHidden/>
    <w:unhideWhenUsed/>
    <w:rsid w:val="00F53D79"/>
    <w:rPr>
      <w:szCs w:val="20"/>
    </w:rPr>
  </w:style>
  <w:style w:type="character" w:customStyle="1" w:styleId="CommentTextChar">
    <w:name w:val="Comment Text Char"/>
    <w:basedOn w:val="DefaultParagraphFont"/>
    <w:link w:val="CommentText"/>
    <w:uiPriority w:val="99"/>
    <w:semiHidden/>
    <w:rsid w:val="00F53D79"/>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53D79"/>
    <w:rPr>
      <w:b/>
      <w:bCs/>
    </w:rPr>
  </w:style>
  <w:style w:type="character" w:customStyle="1" w:styleId="CommentSubjectChar">
    <w:name w:val="Comment Subject Char"/>
    <w:basedOn w:val="CommentTextChar"/>
    <w:link w:val="CommentSubject"/>
    <w:uiPriority w:val="99"/>
    <w:semiHidden/>
    <w:rsid w:val="00F53D79"/>
    <w:rPr>
      <w:rFonts w:eastAsia="Times New Roman" w:cs="Times New Roman"/>
      <w:b/>
      <w:bCs/>
      <w:sz w:val="20"/>
      <w:szCs w:val="20"/>
    </w:rPr>
  </w:style>
  <w:style w:type="paragraph" w:styleId="Footer">
    <w:name w:val="footer"/>
    <w:basedOn w:val="Normal"/>
    <w:link w:val="FooterChar"/>
    <w:uiPriority w:val="99"/>
    <w:unhideWhenUsed/>
    <w:rsid w:val="009B5C78"/>
    <w:pPr>
      <w:tabs>
        <w:tab w:val="center" w:pos="4680"/>
        <w:tab w:val="right" w:pos="9360"/>
      </w:tabs>
      <w:spacing w:after="0"/>
    </w:pPr>
  </w:style>
  <w:style w:type="character" w:customStyle="1" w:styleId="FooterChar">
    <w:name w:val="Footer Char"/>
    <w:basedOn w:val="DefaultParagraphFont"/>
    <w:link w:val="Footer"/>
    <w:uiPriority w:val="99"/>
    <w:rsid w:val="009B5C78"/>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77452">
      <w:bodyDiv w:val="1"/>
      <w:marLeft w:val="0"/>
      <w:marRight w:val="0"/>
      <w:marTop w:val="0"/>
      <w:marBottom w:val="0"/>
      <w:divBdr>
        <w:top w:val="none" w:sz="0" w:space="0" w:color="auto"/>
        <w:left w:val="none" w:sz="0" w:space="0" w:color="auto"/>
        <w:bottom w:val="none" w:sz="0" w:space="0" w:color="auto"/>
        <w:right w:val="none" w:sz="0" w:space="0" w:color="auto"/>
      </w:divBdr>
      <w:divsChild>
        <w:div w:id="2129664323">
          <w:marLeft w:val="1800"/>
          <w:marRight w:val="0"/>
          <w:marTop w:val="67"/>
          <w:marBottom w:val="0"/>
          <w:divBdr>
            <w:top w:val="none" w:sz="0" w:space="0" w:color="auto"/>
            <w:left w:val="none" w:sz="0" w:space="0" w:color="auto"/>
            <w:bottom w:val="none" w:sz="0" w:space="0" w:color="auto"/>
            <w:right w:val="none" w:sz="0" w:space="0" w:color="auto"/>
          </w:divBdr>
        </w:div>
        <w:div w:id="2038313005">
          <w:marLeft w:val="1800"/>
          <w:marRight w:val="0"/>
          <w:marTop w:val="67"/>
          <w:marBottom w:val="0"/>
          <w:divBdr>
            <w:top w:val="none" w:sz="0" w:space="0" w:color="auto"/>
            <w:left w:val="none" w:sz="0" w:space="0" w:color="auto"/>
            <w:bottom w:val="none" w:sz="0" w:space="0" w:color="auto"/>
            <w:right w:val="none" w:sz="0" w:space="0" w:color="auto"/>
          </w:divBdr>
        </w:div>
        <w:div w:id="1014457850">
          <w:marLeft w:val="1800"/>
          <w:marRight w:val="0"/>
          <w:marTop w:val="67"/>
          <w:marBottom w:val="0"/>
          <w:divBdr>
            <w:top w:val="none" w:sz="0" w:space="0" w:color="auto"/>
            <w:left w:val="none" w:sz="0" w:space="0" w:color="auto"/>
            <w:bottom w:val="none" w:sz="0" w:space="0" w:color="auto"/>
            <w:right w:val="none" w:sz="0" w:space="0" w:color="auto"/>
          </w:divBdr>
        </w:div>
        <w:div w:id="188181568">
          <w:marLeft w:val="1800"/>
          <w:marRight w:val="0"/>
          <w:marTop w:val="67"/>
          <w:marBottom w:val="0"/>
          <w:divBdr>
            <w:top w:val="none" w:sz="0" w:space="0" w:color="auto"/>
            <w:left w:val="none" w:sz="0" w:space="0" w:color="auto"/>
            <w:bottom w:val="none" w:sz="0" w:space="0" w:color="auto"/>
            <w:right w:val="none" w:sz="0" w:space="0" w:color="auto"/>
          </w:divBdr>
        </w:div>
        <w:div w:id="1772165776">
          <w:marLeft w:val="1800"/>
          <w:marRight w:val="0"/>
          <w:marTop w:val="67"/>
          <w:marBottom w:val="0"/>
          <w:divBdr>
            <w:top w:val="none" w:sz="0" w:space="0" w:color="auto"/>
            <w:left w:val="none" w:sz="0" w:space="0" w:color="auto"/>
            <w:bottom w:val="none" w:sz="0" w:space="0" w:color="auto"/>
            <w:right w:val="none" w:sz="0" w:space="0" w:color="auto"/>
          </w:divBdr>
        </w:div>
        <w:div w:id="1220895836">
          <w:marLeft w:val="1800"/>
          <w:marRight w:val="0"/>
          <w:marTop w:val="6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icc.illinois.gov/ags/consumereducation.aspx" TargetMode="External"/><Relationship Id="rId2" Type="http://schemas.openxmlformats.org/officeDocument/2006/relationships/hyperlink" Target="http://ilsag.org/yahoo_site_admin/assets/docs/ComEd_PY2_CACES_Evaluation_Report_2010-10-18.299122020.pdf" TargetMode="External"/><Relationship Id="rId1" Type="http://schemas.openxmlformats.org/officeDocument/2006/relationships/hyperlink" Target="http://www.ctsavesenergy.org/files/Measure%20Life%20Report%20200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4A217-3273-4B9D-8B61-72100EB33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7B79DF4D</Template>
  <TotalTime>2</TotalTime>
  <Pages>10</Pages>
  <Words>1256</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8400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2015-12-08T12:51:00Z</dcterms:created>
  <dcterms:modified xsi:type="dcterms:W3CDTF">2015-12-16T13:47:00Z</dcterms:modified>
</cp:coreProperties>
</file>