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993" w:rsidRPr="000B7BB6" w:rsidRDefault="00E22993" w:rsidP="00E22993">
      <w:pPr>
        <w:pStyle w:val="Heading3"/>
        <w:numPr>
          <w:ilvl w:val="2"/>
          <w:numId w:val="3"/>
        </w:numPr>
      </w:pPr>
      <w:bookmarkStart w:id="0" w:name="_Toc319489360"/>
      <w:bookmarkStart w:id="1" w:name="_Toc319662631"/>
      <w:bookmarkStart w:id="2" w:name="_Ref325436781"/>
      <w:bookmarkStart w:id="3" w:name="_Ref325436785"/>
      <w:bookmarkStart w:id="4" w:name="_Toc333219073"/>
      <w:bookmarkStart w:id="5" w:name="_Toc411593531"/>
      <w:r w:rsidRPr="000B7BB6">
        <w:t>ENERGY STAR and CEE Tier 2 Refrigerator</w:t>
      </w:r>
      <w:bookmarkEnd w:id="0"/>
      <w:bookmarkEnd w:id="1"/>
      <w:bookmarkEnd w:id="2"/>
      <w:bookmarkEnd w:id="3"/>
      <w:bookmarkEnd w:id="4"/>
      <w:bookmarkEnd w:id="5"/>
      <w:r w:rsidRPr="000B7BB6">
        <w:t xml:space="preserve"> </w:t>
      </w:r>
    </w:p>
    <w:p w:rsidR="00E22993" w:rsidRPr="000B7BB6" w:rsidRDefault="00E22993" w:rsidP="00E22993">
      <w:pPr>
        <w:pStyle w:val="Heading6"/>
      </w:pPr>
      <w:r w:rsidRPr="00B41203">
        <w:t xml:space="preserve">Description </w:t>
      </w:r>
    </w:p>
    <w:p w:rsidR="00E22993" w:rsidRDefault="00E22993" w:rsidP="00E22993">
      <w:pPr>
        <w:rPr>
          <w:rFonts w:cstheme="minorHAnsi"/>
        </w:rPr>
      </w:pPr>
      <w:r w:rsidRPr="000B7BB6">
        <w:rPr>
          <w:rFonts w:cstheme="minorHAnsi"/>
        </w:rPr>
        <w:t>This measure relates to</w:t>
      </w:r>
      <w:r>
        <w:rPr>
          <w:rFonts w:cstheme="minorHAnsi"/>
        </w:rPr>
        <w:t>:</w:t>
      </w:r>
    </w:p>
    <w:p w:rsidR="00E22993" w:rsidRPr="00A46E6C" w:rsidRDefault="00E22993" w:rsidP="00E22993">
      <w:pPr>
        <w:pStyle w:val="ListParagraph"/>
        <w:numPr>
          <w:ilvl w:val="0"/>
          <w:numId w:val="2"/>
        </w:numPr>
        <w:ind w:left="1170" w:hanging="450"/>
        <w:rPr>
          <w:rFonts w:cstheme="minorHAnsi"/>
        </w:rPr>
      </w:pPr>
      <w:r w:rsidRPr="00A46E6C">
        <w:rPr>
          <w:rFonts w:cstheme="minorHAnsi"/>
        </w:rPr>
        <w:t xml:space="preserve">Time of Sale: the </w:t>
      </w:r>
      <w:bookmarkStart w:id="6" w:name="_GoBack"/>
      <w:r w:rsidRPr="00A46E6C">
        <w:rPr>
          <w:rFonts w:cstheme="minorHAnsi"/>
        </w:rPr>
        <w:t>p</w:t>
      </w:r>
      <w:bookmarkEnd w:id="6"/>
      <w:r w:rsidRPr="00A46E6C">
        <w:rPr>
          <w:rFonts w:cstheme="minorHAnsi"/>
        </w:rPr>
        <w:t xml:space="preserve">urchase and installation of a new refrigerator meeting either ENERGY STAR or CEE TIER 2 specifications. </w:t>
      </w:r>
    </w:p>
    <w:p w:rsidR="00E22993" w:rsidRDefault="00E22993" w:rsidP="00E22993">
      <w:pPr>
        <w:pStyle w:val="ListParagraph"/>
        <w:numPr>
          <w:ilvl w:val="0"/>
          <w:numId w:val="2"/>
        </w:numPr>
        <w:ind w:left="1170" w:hanging="450"/>
        <w:rPr>
          <w:rFonts w:cstheme="minorHAnsi"/>
        </w:rPr>
      </w:pPr>
      <w:r>
        <w:rPr>
          <w:rFonts w:cstheme="minorHAnsi"/>
        </w:rPr>
        <w:t xml:space="preserve">Early Replacement: the early removal of an </w:t>
      </w:r>
      <w:r w:rsidRPr="000B7BB6">
        <w:rPr>
          <w:rFonts w:cstheme="minorHAnsi"/>
        </w:rPr>
        <w:t xml:space="preserve">existing residential inefficient </w:t>
      </w:r>
      <w:r>
        <w:rPr>
          <w:rFonts w:cstheme="minorHAnsi"/>
        </w:rPr>
        <w:t>Refrigerator</w:t>
      </w:r>
      <w:r w:rsidRPr="000B7BB6">
        <w:rPr>
          <w:rFonts w:cstheme="minorHAnsi"/>
        </w:rPr>
        <w:t xml:space="preserve"> from service, prior to its natural end of life, and replacement with a new ENERGY STAR </w:t>
      </w:r>
      <w:r>
        <w:rPr>
          <w:rFonts w:cstheme="minorHAnsi"/>
        </w:rPr>
        <w:t xml:space="preserve">or CEE Tier 2 </w:t>
      </w:r>
      <w:r w:rsidRPr="000B7BB6">
        <w:rPr>
          <w:rFonts w:cstheme="minorHAnsi"/>
        </w:rPr>
        <w:t>qualifying unit. Savings are calculated between existing unit and efficient unit consumption during the remaining life of the existing unit, and between new baseline unit and efficient unit consumption for the remainder of the measure life.</w:t>
      </w:r>
    </w:p>
    <w:p w:rsidR="00E22993" w:rsidRPr="00A46E6C" w:rsidRDefault="00E22993" w:rsidP="00E22993">
      <w:pPr>
        <w:ind w:left="720"/>
        <w:rPr>
          <w:rFonts w:cstheme="minorHAnsi"/>
        </w:rPr>
      </w:pPr>
      <w:r w:rsidRPr="00A46E6C">
        <w:rPr>
          <w:rFonts w:cstheme="minorHAnsi"/>
        </w:rPr>
        <w:t>Energy usage specifications are defined in the table below (note, Adjusted Volume is calculated as the fresh volume + (1.63 * Freezer Volume</w:t>
      </w:r>
      <w:proofErr w:type="gramStart"/>
      <w:r w:rsidRPr="00A46E6C">
        <w:rPr>
          <w:rFonts w:cstheme="minorHAnsi"/>
        </w:rPr>
        <w:t>):</w:t>
      </w:r>
      <w:proofErr w:type="gramEnd"/>
      <w:r w:rsidRPr="00A46E6C">
        <w:rPr>
          <w:rFonts w:cstheme="minorHAnsi"/>
        </w:rPr>
        <w:t xml:space="preserve"> </w:t>
      </w:r>
    </w:p>
    <w:tbl>
      <w:tblPr>
        <w:tblW w:w="9910"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1312"/>
        <w:gridCol w:w="1455"/>
        <w:gridCol w:w="1658"/>
        <w:gridCol w:w="1630"/>
        <w:gridCol w:w="1649"/>
      </w:tblGrid>
      <w:tr w:rsidR="00E22993" w:rsidRPr="00A05FC2" w:rsidTr="00261CE2">
        <w:trPr>
          <w:trHeight w:val="629"/>
          <w:tblHeader/>
          <w:jc w:val="center"/>
        </w:trPr>
        <w:tc>
          <w:tcPr>
            <w:tcW w:w="2232" w:type="dxa"/>
            <w:vMerge w:val="restart"/>
            <w:shd w:val="clear" w:color="auto" w:fill="7F7F7F" w:themeFill="text1" w:themeFillTint="80"/>
            <w:vAlign w:val="center"/>
          </w:tcPr>
          <w:p w:rsidR="00E22993" w:rsidRPr="000B7BB6" w:rsidRDefault="00E22993" w:rsidP="00261CE2">
            <w:pPr>
              <w:jc w:val="center"/>
              <w:rPr>
                <w:rFonts w:cstheme="minorHAnsi"/>
                <w:b/>
                <w:color w:val="FFFFFF" w:themeColor="background1"/>
              </w:rPr>
            </w:pPr>
            <w:r w:rsidRPr="000B7BB6">
              <w:rPr>
                <w:rFonts w:cstheme="minorHAnsi"/>
                <w:b/>
                <w:color w:val="FFFFFF" w:themeColor="background1"/>
              </w:rPr>
              <w:t>Product Category</w:t>
            </w:r>
          </w:p>
        </w:tc>
        <w:tc>
          <w:tcPr>
            <w:tcW w:w="1313" w:type="dxa"/>
            <w:shd w:val="clear" w:color="auto" w:fill="7F7F7F" w:themeFill="text1" w:themeFillTint="80"/>
            <w:vAlign w:val="center"/>
          </w:tcPr>
          <w:p w:rsidR="00E22993" w:rsidRDefault="00E22993" w:rsidP="00261CE2">
            <w:pPr>
              <w:jc w:val="center"/>
              <w:rPr>
                <w:rFonts w:cstheme="minorHAnsi"/>
                <w:b/>
                <w:color w:val="FFFFFF" w:themeColor="background1"/>
              </w:rPr>
            </w:pPr>
            <w:r>
              <w:rPr>
                <w:rFonts w:cstheme="minorHAnsi"/>
                <w:b/>
                <w:color w:val="FFFFFF" w:themeColor="background1"/>
              </w:rPr>
              <w:t>Existing Unit</w:t>
            </w:r>
          </w:p>
        </w:tc>
        <w:tc>
          <w:tcPr>
            <w:tcW w:w="3055" w:type="dxa"/>
            <w:gridSpan w:val="2"/>
            <w:shd w:val="clear" w:color="auto" w:fill="7F7F7F" w:themeFill="text1" w:themeFillTint="80"/>
            <w:vAlign w:val="center"/>
          </w:tcPr>
          <w:p w:rsidR="00E22993" w:rsidRDefault="00E22993" w:rsidP="00261CE2">
            <w:pPr>
              <w:jc w:val="center"/>
              <w:rPr>
                <w:rFonts w:cstheme="minorHAnsi"/>
                <w:b/>
                <w:color w:val="FFFFFF" w:themeColor="background1"/>
              </w:rPr>
            </w:pPr>
            <w:r>
              <w:rPr>
                <w:rFonts w:cstheme="minorHAnsi"/>
                <w:b/>
                <w:color w:val="FFFFFF" w:themeColor="background1"/>
              </w:rPr>
              <w:t>Assumptions up to September 2014</w:t>
            </w:r>
          </w:p>
        </w:tc>
        <w:tc>
          <w:tcPr>
            <w:tcW w:w="3310" w:type="dxa"/>
            <w:gridSpan w:val="2"/>
            <w:shd w:val="clear" w:color="auto" w:fill="7F7F7F" w:themeFill="text1" w:themeFillTint="80"/>
            <w:vAlign w:val="center"/>
          </w:tcPr>
          <w:p w:rsidR="00E22993" w:rsidRDefault="00E22993" w:rsidP="00261CE2">
            <w:pPr>
              <w:jc w:val="center"/>
              <w:rPr>
                <w:rFonts w:cstheme="minorHAnsi"/>
                <w:b/>
                <w:color w:val="FFFFFF" w:themeColor="background1"/>
              </w:rPr>
            </w:pPr>
            <w:r>
              <w:rPr>
                <w:rFonts w:cstheme="minorHAnsi"/>
                <w:b/>
                <w:color w:val="FFFFFF" w:themeColor="background1"/>
              </w:rPr>
              <w:t>Assumptions after September 2014</w:t>
            </w:r>
          </w:p>
        </w:tc>
      </w:tr>
      <w:tr w:rsidR="00E22993" w:rsidRPr="00A05FC2" w:rsidTr="00261CE2">
        <w:trPr>
          <w:trHeight w:val="629"/>
          <w:tblHeader/>
          <w:jc w:val="center"/>
        </w:trPr>
        <w:tc>
          <w:tcPr>
            <w:tcW w:w="2232" w:type="dxa"/>
            <w:vMerge/>
            <w:shd w:val="clear" w:color="auto" w:fill="7F7F7F" w:themeFill="text1" w:themeFillTint="80"/>
            <w:vAlign w:val="center"/>
            <w:hideMark/>
          </w:tcPr>
          <w:p w:rsidR="00E22993" w:rsidRPr="000B7BB6" w:rsidRDefault="00E22993" w:rsidP="00261CE2">
            <w:pPr>
              <w:jc w:val="center"/>
              <w:rPr>
                <w:rFonts w:cstheme="minorHAnsi"/>
                <w:b/>
                <w:color w:val="FFFFFF" w:themeColor="background1"/>
              </w:rPr>
            </w:pPr>
          </w:p>
        </w:tc>
        <w:tc>
          <w:tcPr>
            <w:tcW w:w="1313" w:type="dxa"/>
            <w:shd w:val="clear" w:color="auto" w:fill="7F7F7F" w:themeFill="text1" w:themeFillTint="80"/>
            <w:vAlign w:val="center"/>
          </w:tcPr>
          <w:p w:rsidR="00E22993" w:rsidRPr="000B7BB6" w:rsidRDefault="00E22993" w:rsidP="00261CE2">
            <w:pPr>
              <w:jc w:val="center"/>
              <w:rPr>
                <w:rFonts w:cstheme="minorHAnsi"/>
                <w:b/>
                <w:color w:val="FFFFFF" w:themeColor="background1"/>
              </w:rPr>
            </w:pPr>
            <w:r>
              <w:rPr>
                <w:rFonts w:cstheme="minorHAnsi"/>
                <w:b/>
                <w:color w:val="FFFFFF" w:themeColor="background1"/>
              </w:rPr>
              <w:t>Based on Refrigerator Recycling algorithm</w:t>
            </w:r>
          </w:p>
        </w:tc>
        <w:tc>
          <w:tcPr>
            <w:tcW w:w="1397" w:type="dxa"/>
            <w:shd w:val="clear" w:color="auto" w:fill="7F7F7F" w:themeFill="text1" w:themeFillTint="80"/>
            <w:vAlign w:val="center"/>
            <w:hideMark/>
          </w:tcPr>
          <w:p w:rsidR="00E22993" w:rsidRPr="000B7BB6" w:rsidRDefault="00E22993" w:rsidP="00261CE2">
            <w:pPr>
              <w:jc w:val="center"/>
              <w:rPr>
                <w:rFonts w:cstheme="minorHAnsi"/>
                <w:b/>
                <w:color w:val="FFFFFF" w:themeColor="background1"/>
              </w:rPr>
            </w:pPr>
            <w:r>
              <w:rPr>
                <w:rFonts w:cstheme="minorHAnsi"/>
                <w:b/>
                <w:color w:val="FFFFFF" w:themeColor="background1"/>
              </w:rPr>
              <w:t>Federal Baseline</w:t>
            </w:r>
            <w:r w:rsidRPr="000B7BB6">
              <w:rPr>
                <w:rFonts w:cstheme="minorHAnsi"/>
                <w:b/>
                <w:color w:val="FFFFFF" w:themeColor="background1"/>
              </w:rPr>
              <w:t xml:space="preserve"> </w:t>
            </w:r>
            <w:r w:rsidRPr="000B7BB6">
              <w:rPr>
                <w:rFonts w:cstheme="minorHAnsi"/>
                <w:b/>
                <w:color w:val="FFFFFF" w:themeColor="background1"/>
              </w:rPr>
              <w:br/>
              <w:t>Maximum Energy Usage in kWh/year</w:t>
            </w:r>
            <w:r>
              <w:rPr>
                <w:rStyle w:val="FootnoteReference"/>
                <w:b/>
                <w:color w:val="FFFFFF" w:themeColor="background1"/>
              </w:rPr>
              <w:footnoteReference w:id="1"/>
            </w:r>
          </w:p>
        </w:tc>
        <w:tc>
          <w:tcPr>
            <w:tcW w:w="1658" w:type="dxa"/>
            <w:shd w:val="clear" w:color="auto" w:fill="7F7F7F" w:themeFill="text1" w:themeFillTint="80"/>
            <w:vAlign w:val="center"/>
          </w:tcPr>
          <w:p w:rsidR="00E22993" w:rsidRPr="000B7BB6" w:rsidRDefault="00E22993" w:rsidP="00261CE2">
            <w:pPr>
              <w:jc w:val="center"/>
              <w:rPr>
                <w:rFonts w:cstheme="minorHAnsi"/>
                <w:b/>
                <w:color w:val="FFFFFF" w:themeColor="background1"/>
              </w:rPr>
            </w:pPr>
            <w:r w:rsidRPr="000B7BB6">
              <w:rPr>
                <w:rFonts w:cstheme="minorHAnsi"/>
                <w:b/>
                <w:color w:val="FFFFFF" w:themeColor="background1"/>
              </w:rPr>
              <w:t>ENERGY STAR Maximum Energy Usage in kWh/year</w:t>
            </w:r>
            <w:r w:rsidRPr="00EF389E">
              <w:rPr>
                <w:rStyle w:val="FootnoteReference"/>
                <w:rFonts w:cstheme="minorHAnsi"/>
                <w:color w:val="FFFFFF" w:themeColor="background1"/>
              </w:rPr>
              <w:footnoteReference w:id="2"/>
            </w:r>
          </w:p>
        </w:tc>
        <w:tc>
          <w:tcPr>
            <w:tcW w:w="1645" w:type="dxa"/>
            <w:shd w:val="clear" w:color="auto" w:fill="7F7F7F" w:themeFill="text1" w:themeFillTint="80"/>
            <w:vAlign w:val="center"/>
          </w:tcPr>
          <w:p w:rsidR="00E22993" w:rsidRPr="000B7BB6" w:rsidRDefault="00E22993" w:rsidP="00261CE2">
            <w:pPr>
              <w:jc w:val="center"/>
              <w:rPr>
                <w:rFonts w:cstheme="minorHAnsi"/>
                <w:b/>
                <w:color w:val="FFFFFF" w:themeColor="background1"/>
              </w:rPr>
            </w:pPr>
            <w:r>
              <w:rPr>
                <w:rFonts w:cstheme="minorHAnsi"/>
                <w:b/>
                <w:color w:val="FFFFFF" w:themeColor="background1"/>
              </w:rPr>
              <w:t xml:space="preserve">Federal Baseline </w:t>
            </w:r>
            <w:r w:rsidRPr="000B7BB6">
              <w:rPr>
                <w:rFonts w:cstheme="minorHAnsi"/>
                <w:b/>
                <w:color w:val="FFFFFF" w:themeColor="background1"/>
              </w:rPr>
              <w:br/>
              <w:t>Maximum Energy Usage in kWh/year</w:t>
            </w:r>
            <w:r>
              <w:rPr>
                <w:rStyle w:val="FootnoteReference"/>
                <w:b/>
                <w:color w:val="FFFFFF" w:themeColor="background1"/>
              </w:rPr>
              <w:footnoteReference w:id="3"/>
            </w:r>
          </w:p>
        </w:tc>
        <w:tc>
          <w:tcPr>
            <w:tcW w:w="1665" w:type="dxa"/>
            <w:shd w:val="clear" w:color="auto" w:fill="7F7F7F" w:themeFill="text1" w:themeFillTint="80"/>
            <w:vAlign w:val="center"/>
          </w:tcPr>
          <w:p w:rsidR="00E22993" w:rsidRPr="000B7BB6" w:rsidRDefault="00E22993" w:rsidP="00261CE2">
            <w:pPr>
              <w:jc w:val="center"/>
              <w:rPr>
                <w:rFonts w:cstheme="minorHAnsi"/>
                <w:b/>
                <w:color w:val="FFFFFF" w:themeColor="background1"/>
              </w:rPr>
            </w:pPr>
            <w:r w:rsidRPr="000B7BB6">
              <w:rPr>
                <w:rFonts w:cstheme="minorHAnsi"/>
                <w:b/>
                <w:color w:val="FFFFFF" w:themeColor="background1"/>
              </w:rPr>
              <w:t>ENERGY STAR Maximum Energy Usage in kWh/year</w:t>
            </w:r>
            <w:r>
              <w:rPr>
                <w:rStyle w:val="FootnoteReference"/>
                <w:b/>
                <w:color w:val="FFFFFF" w:themeColor="background1"/>
              </w:rPr>
              <w:footnoteReference w:id="4"/>
            </w:r>
          </w:p>
        </w:tc>
      </w:tr>
      <w:tr w:rsidR="00E22993" w:rsidRPr="00A05FC2" w:rsidTr="00261CE2">
        <w:trPr>
          <w:trHeight w:val="255"/>
          <w:jc w:val="center"/>
        </w:trPr>
        <w:tc>
          <w:tcPr>
            <w:tcW w:w="2232" w:type="dxa"/>
            <w:shd w:val="clear" w:color="auto" w:fill="auto"/>
            <w:vAlign w:val="center"/>
            <w:hideMark/>
          </w:tcPr>
          <w:p w:rsidR="00E22993" w:rsidRPr="00ED7A21" w:rsidRDefault="00E22993" w:rsidP="00261CE2">
            <w:pPr>
              <w:pStyle w:val="TableText"/>
            </w:pPr>
            <w:r w:rsidRPr="00BD1A62">
              <w:t>1.  Refrigerators and Refrigerator-freezers with manual defrost</w:t>
            </w:r>
          </w:p>
        </w:tc>
        <w:tc>
          <w:tcPr>
            <w:tcW w:w="1313" w:type="dxa"/>
            <w:vMerge w:val="restart"/>
            <w:vAlign w:val="center"/>
          </w:tcPr>
          <w:p w:rsidR="00E22993" w:rsidRPr="000B7BB6" w:rsidRDefault="00E22993" w:rsidP="00261CE2">
            <w:pPr>
              <w:pStyle w:val="TableText"/>
            </w:pPr>
            <w:r>
              <w:t>Use Algorithm in 5.1.8 Refrigerator and Freezer Recycling measure to estimate existing unit consumption</w:t>
            </w:r>
          </w:p>
        </w:tc>
        <w:tc>
          <w:tcPr>
            <w:tcW w:w="1397" w:type="dxa"/>
            <w:shd w:val="clear" w:color="auto" w:fill="auto"/>
            <w:vAlign w:val="center"/>
            <w:hideMark/>
          </w:tcPr>
          <w:p w:rsidR="00E22993" w:rsidRPr="00A05FC2" w:rsidRDefault="00E22993" w:rsidP="00261CE2">
            <w:pPr>
              <w:pStyle w:val="TableText"/>
            </w:pPr>
            <w:r w:rsidRPr="000B7BB6">
              <w:t>8.82*AV+248.4</w:t>
            </w:r>
          </w:p>
        </w:tc>
        <w:tc>
          <w:tcPr>
            <w:tcW w:w="1658" w:type="dxa"/>
            <w:vAlign w:val="center"/>
          </w:tcPr>
          <w:p w:rsidR="00E22993" w:rsidRPr="00A46E6C" w:rsidRDefault="00E22993" w:rsidP="00261CE2">
            <w:pPr>
              <w:widowControl/>
              <w:autoSpaceDE w:val="0"/>
              <w:autoSpaceDN w:val="0"/>
              <w:adjustRightInd w:val="0"/>
              <w:jc w:val="center"/>
            </w:pPr>
            <w:r w:rsidRPr="000B7BB6">
              <w:t>7.056*AV+198.72</w:t>
            </w:r>
          </w:p>
        </w:tc>
        <w:tc>
          <w:tcPr>
            <w:tcW w:w="1645" w:type="dxa"/>
            <w:vAlign w:val="center"/>
          </w:tcPr>
          <w:p w:rsidR="00E22993" w:rsidRPr="00A05FC2" w:rsidRDefault="00E22993" w:rsidP="00261CE2">
            <w:pPr>
              <w:pStyle w:val="TableText"/>
            </w:pPr>
            <w:r w:rsidRPr="00A46E6C">
              <w:rPr>
                <w:rFonts w:eastAsiaTheme="minorHAnsi"/>
              </w:rPr>
              <w:t>6.79AV + 193.6</w:t>
            </w:r>
          </w:p>
        </w:tc>
        <w:tc>
          <w:tcPr>
            <w:tcW w:w="1665" w:type="dxa"/>
            <w:vAlign w:val="center"/>
          </w:tcPr>
          <w:p w:rsidR="00E22993" w:rsidRPr="00EF389E" w:rsidRDefault="00E22993" w:rsidP="00261CE2">
            <w:pPr>
              <w:pStyle w:val="Default"/>
              <w:rPr>
                <w:rFonts w:asciiTheme="minorHAnsi" w:eastAsiaTheme="minorHAnsi" w:hAnsiTheme="minorHAnsi"/>
                <w:sz w:val="18"/>
                <w:szCs w:val="18"/>
              </w:rPr>
            </w:pPr>
            <w:r w:rsidRPr="00EF389E">
              <w:rPr>
                <w:rFonts w:asciiTheme="minorHAnsi" w:hAnsiTheme="minorHAnsi"/>
                <w:sz w:val="18"/>
                <w:szCs w:val="18"/>
              </w:rPr>
              <w:t xml:space="preserve">6.11 * AV + 174.2 </w:t>
            </w:r>
          </w:p>
        </w:tc>
      </w:tr>
      <w:tr w:rsidR="00E22993" w:rsidRPr="00A05FC2" w:rsidTr="00261CE2">
        <w:trPr>
          <w:trHeight w:val="255"/>
          <w:jc w:val="center"/>
        </w:trPr>
        <w:tc>
          <w:tcPr>
            <w:tcW w:w="2232" w:type="dxa"/>
            <w:shd w:val="clear" w:color="auto" w:fill="auto"/>
            <w:vAlign w:val="center"/>
            <w:hideMark/>
          </w:tcPr>
          <w:p w:rsidR="00E22993" w:rsidRPr="00ED7A21" w:rsidRDefault="00E22993" w:rsidP="00261CE2">
            <w:pPr>
              <w:pStyle w:val="TableText"/>
            </w:pPr>
            <w:r w:rsidRPr="00BD1A62">
              <w:t>2.  Refrigerator-Freezer--partial automatic defrost</w:t>
            </w:r>
          </w:p>
        </w:tc>
        <w:tc>
          <w:tcPr>
            <w:tcW w:w="1313" w:type="dxa"/>
            <w:vMerge/>
          </w:tcPr>
          <w:p w:rsidR="00E22993" w:rsidRPr="000B7BB6" w:rsidRDefault="00E22993" w:rsidP="00261CE2">
            <w:pPr>
              <w:pStyle w:val="TableText"/>
            </w:pPr>
          </w:p>
        </w:tc>
        <w:tc>
          <w:tcPr>
            <w:tcW w:w="1397" w:type="dxa"/>
            <w:shd w:val="clear" w:color="auto" w:fill="auto"/>
            <w:vAlign w:val="center"/>
            <w:hideMark/>
          </w:tcPr>
          <w:p w:rsidR="00E22993" w:rsidRPr="00A05FC2" w:rsidRDefault="00E22993" w:rsidP="00261CE2">
            <w:pPr>
              <w:pStyle w:val="TableText"/>
            </w:pPr>
            <w:r w:rsidRPr="000B7BB6">
              <w:t>8.82*AV+248.4</w:t>
            </w:r>
          </w:p>
        </w:tc>
        <w:tc>
          <w:tcPr>
            <w:tcW w:w="1658" w:type="dxa"/>
            <w:vAlign w:val="center"/>
          </w:tcPr>
          <w:p w:rsidR="00E22993" w:rsidRPr="00A46E6C" w:rsidRDefault="00E22993" w:rsidP="00261CE2">
            <w:pPr>
              <w:widowControl/>
              <w:autoSpaceDE w:val="0"/>
              <w:autoSpaceDN w:val="0"/>
              <w:adjustRightInd w:val="0"/>
              <w:jc w:val="center"/>
            </w:pPr>
            <w:r w:rsidRPr="000B7BB6">
              <w:t>7.056*AV+198.72</w:t>
            </w:r>
          </w:p>
        </w:tc>
        <w:tc>
          <w:tcPr>
            <w:tcW w:w="1645" w:type="dxa"/>
            <w:vAlign w:val="center"/>
          </w:tcPr>
          <w:p w:rsidR="00E22993" w:rsidRPr="00A05FC2" w:rsidRDefault="00E22993" w:rsidP="00261CE2">
            <w:pPr>
              <w:pStyle w:val="TableText"/>
            </w:pPr>
            <w:r w:rsidRPr="00A46E6C">
              <w:rPr>
                <w:rFonts w:eastAsiaTheme="minorHAnsi"/>
              </w:rPr>
              <w:t>7.99AV + 225.0</w:t>
            </w:r>
          </w:p>
        </w:tc>
        <w:tc>
          <w:tcPr>
            <w:tcW w:w="1665" w:type="dxa"/>
            <w:vAlign w:val="center"/>
          </w:tcPr>
          <w:p w:rsidR="00E22993" w:rsidRPr="00ED7A21" w:rsidRDefault="00E22993" w:rsidP="00261CE2">
            <w:pPr>
              <w:pStyle w:val="TableText"/>
            </w:pPr>
            <w:r w:rsidRPr="00ED7A21">
              <w:t>7.19 * AV + 202.5</w:t>
            </w:r>
          </w:p>
        </w:tc>
      </w:tr>
      <w:tr w:rsidR="00E22993" w:rsidRPr="00A05FC2" w:rsidTr="00261CE2">
        <w:trPr>
          <w:trHeight w:val="510"/>
          <w:jc w:val="center"/>
        </w:trPr>
        <w:tc>
          <w:tcPr>
            <w:tcW w:w="2232" w:type="dxa"/>
            <w:shd w:val="clear" w:color="auto" w:fill="auto"/>
            <w:vAlign w:val="center"/>
            <w:hideMark/>
          </w:tcPr>
          <w:p w:rsidR="00E22993" w:rsidRPr="00ED7A21" w:rsidRDefault="00E22993" w:rsidP="00261CE2">
            <w:pPr>
              <w:pStyle w:val="TableText"/>
            </w:pPr>
            <w:r w:rsidRPr="00BD1A62">
              <w:t>3.  Refrigerator-Freezers--automatic defrost with top-mounted freezer without through-the-door ice service and all-refrigerators--automatic defrost</w:t>
            </w:r>
          </w:p>
        </w:tc>
        <w:tc>
          <w:tcPr>
            <w:tcW w:w="1313" w:type="dxa"/>
            <w:vMerge/>
          </w:tcPr>
          <w:p w:rsidR="00E22993" w:rsidRPr="000B7BB6" w:rsidRDefault="00E22993" w:rsidP="00261CE2">
            <w:pPr>
              <w:pStyle w:val="TableText"/>
            </w:pPr>
          </w:p>
        </w:tc>
        <w:tc>
          <w:tcPr>
            <w:tcW w:w="1397" w:type="dxa"/>
            <w:shd w:val="clear" w:color="auto" w:fill="auto"/>
            <w:vAlign w:val="center"/>
            <w:hideMark/>
          </w:tcPr>
          <w:p w:rsidR="00E22993" w:rsidRPr="00A05FC2" w:rsidRDefault="00E22993" w:rsidP="00261CE2">
            <w:pPr>
              <w:pStyle w:val="TableText"/>
            </w:pPr>
            <w:r w:rsidRPr="000B7BB6">
              <w:t>9.80*AV+276</w:t>
            </w:r>
          </w:p>
        </w:tc>
        <w:tc>
          <w:tcPr>
            <w:tcW w:w="1658" w:type="dxa"/>
            <w:vAlign w:val="center"/>
          </w:tcPr>
          <w:p w:rsidR="00E22993" w:rsidRPr="00A46E6C" w:rsidRDefault="00E22993" w:rsidP="00261CE2">
            <w:pPr>
              <w:widowControl/>
              <w:autoSpaceDE w:val="0"/>
              <w:autoSpaceDN w:val="0"/>
              <w:adjustRightInd w:val="0"/>
              <w:jc w:val="center"/>
            </w:pPr>
            <w:r w:rsidRPr="000B7BB6">
              <w:t>7.84*AV+220.8</w:t>
            </w:r>
          </w:p>
        </w:tc>
        <w:tc>
          <w:tcPr>
            <w:tcW w:w="1645" w:type="dxa"/>
            <w:vAlign w:val="center"/>
          </w:tcPr>
          <w:p w:rsidR="00E22993" w:rsidRPr="00A05FC2" w:rsidRDefault="00E22993" w:rsidP="00261CE2">
            <w:pPr>
              <w:pStyle w:val="TableText"/>
            </w:pPr>
            <w:r w:rsidRPr="00A46E6C">
              <w:rPr>
                <w:rFonts w:eastAsiaTheme="minorHAnsi"/>
              </w:rPr>
              <w:t>8.07AV + 233.7</w:t>
            </w:r>
          </w:p>
        </w:tc>
        <w:tc>
          <w:tcPr>
            <w:tcW w:w="1665" w:type="dxa"/>
            <w:vAlign w:val="center"/>
          </w:tcPr>
          <w:p w:rsidR="00E22993" w:rsidRPr="00BD1A62" w:rsidRDefault="00E22993" w:rsidP="00261CE2">
            <w:pPr>
              <w:pStyle w:val="TableText"/>
            </w:pPr>
            <w:r w:rsidRPr="00ED7A21">
              <w:t>7.26 * AV + 210.3</w:t>
            </w:r>
          </w:p>
        </w:tc>
      </w:tr>
      <w:tr w:rsidR="00E22993" w:rsidRPr="00A05FC2" w:rsidTr="00261CE2">
        <w:trPr>
          <w:trHeight w:val="510"/>
          <w:jc w:val="center"/>
        </w:trPr>
        <w:tc>
          <w:tcPr>
            <w:tcW w:w="2232" w:type="dxa"/>
            <w:shd w:val="clear" w:color="auto" w:fill="auto"/>
            <w:vAlign w:val="center"/>
            <w:hideMark/>
          </w:tcPr>
          <w:p w:rsidR="00E22993" w:rsidRPr="00ED7A21" w:rsidRDefault="00E22993" w:rsidP="00261CE2">
            <w:pPr>
              <w:pStyle w:val="TableText"/>
            </w:pPr>
            <w:r w:rsidRPr="00BD1A62">
              <w:t>4.  Refrigerator-Freezers--automatic defrost with side-mounted freezer without through-the-door ice service</w:t>
            </w:r>
          </w:p>
        </w:tc>
        <w:tc>
          <w:tcPr>
            <w:tcW w:w="1313" w:type="dxa"/>
            <w:vMerge/>
          </w:tcPr>
          <w:p w:rsidR="00E22993" w:rsidRPr="000B7BB6" w:rsidRDefault="00E22993" w:rsidP="00261CE2">
            <w:pPr>
              <w:pStyle w:val="TableText"/>
            </w:pPr>
          </w:p>
        </w:tc>
        <w:tc>
          <w:tcPr>
            <w:tcW w:w="1397" w:type="dxa"/>
            <w:shd w:val="clear" w:color="auto" w:fill="auto"/>
            <w:vAlign w:val="center"/>
            <w:hideMark/>
          </w:tcPr>
          <w:p w:rsidR="00E22993" w:rsidRPr="00A05FC2" w:rsidRDefault="00E22993" w:rsidP="00261CE2">
            <w:pPr>
              <w:pStyle w:val="TableText"/>
            </w:pPr>
            <w:r w:rsidRPr="000B7BB6">
              <w:t>4.91*AV+507.5</w:t>
            </w:r>
          </w:p>
        </w:tc>
        <w:tc>
          <w:tcPr>
            <w:tcW w:w="1658" w:type="dxa"/>
            <w:vAlign w:val="center"/>
          </w:tcPr>
          <w:p w:rsidR="00E22993" w:rsidRPr="00A46E6C" w:rsidRDefault="00E22993" w:rsidP="00261CE2">
            <w:pPr>
              <w:widowControl/>
              <w:autoSpaceDE w:val="0"/>
              <w:autoSpaceDN w:val="0"/>
              <w:adjustRightInd w:val="0"/>
              <w:jc w:val="center"/>
            </w:pPr>
            <w:r w:rsidRPr="000B7BB6">
              <w:t>3.928*AV+406</w:t>
            </w:r>
          </w:p>
        </w:tc>
        <w:tc>
          <w:tcPr>
            <w:tcW w:w="1645" w:type="dxa"/>
            <w:vAlign w:val="center"/>
          </w:tcPr>
          <w:p w:rsidR="00E22993" w:rsidRPr="00A05FC2" w:rsidRDefault="00E22993" w:rsidP="00261CE2">
            <w:pPr>
              <w:pStyle w:val="TableText"/>
            </w:pPr>
            <w:r w:rsidRPr="00A46E6C">
              <w:rPr>
                <w:rFonts w:eastAsiaTheme="minorHAnsi"/>
              </w:rPr>
              <w:t>8.51AV + 297.8</w:t>
            </w:r>
          </w:p>
        </w:tc>
        <w:tc>
          <w:tcPr>
            <w:tcW w:w="1665" w:type="dxa"/>
            <w:vAlign w:val="center"/>
          </w:tcPr>
          <w:p w:rsidR="00E22993" w:rsidRPr="00ED7A21" w:rsidRDefault="00E22993" w:rsidP="00261CE2">
            <w:pPr>
              <w:pStyle w:val="TableText"/>
            </w:pPr>
            <w:r w:rsidRPr="00ED7A21">
              <w:t>7.66 * AV + 268.0</w:t>
            </w:r>
          </w:p>
        </w:tc>
      </w:tr>
      <w:tr w:rsidR="00E22993" w:rsidRPr="00A05FC2" w:rsidTr="00261CE2">
        <w:trPr>
          <w:trHeight w:val="510"/>
          <w:jc w:val="center"/>
        </w:trPr>
        <w:tc>
          <w:tcPr>
            <w:tcW w:w="2232" w:type="dxa"/>
            <w:shd w:val="clear" w:color="auto" w:fill="auto"/>
            <w:vAlign w:val="center"/>
            <w:hideMark/>
          </w:tcPr>
          <w:p w:rsidR="00E22993" w:rsidRPr="00ED7A21" w:rsidRDefault="00E22993" w:rsidP="00261CE2">
            <w:pPr>
              <w:pStyle w:val="TableText"/>
            </w:pPr>
            <w:r w:rsidRPr="00BD1A62">
              <w:lastRenderedPageBreak/>
              <w:t xml:space="preserve">5.  Refrigerator-Freezers--automatic defrost with bottom-mounted </w:t>
            </w:r>
            <w:r w:rsidRPr="00ED7A21">
              <w:t>freezer without through-the-door ice service</w:t>
            </w:r>
          </w:p>
        </w:tc>
        <w:tc>
          <w:tcPr>
            <w:tcW w:w="1313" w:type="dxa"/>
            <w:vMerge/>
          </w:tcPr>
          <w:p w:rsidR="00E22993" w:rsidRPr="000B7BB6" w:rsidRDefault="00E22993" w:rsidP="00261CE2">
            <w:pPr>
              <w:pStyle w:val="TableText"/>
            </w:pPr>
          </w:p>
        </w:tc>
        <w:tc>
          <w:tcPr>
            <w:tcW w:w="1397" w:type="dxa"/>
            <w:shd w:val="clear" w:color="auto" w:fill="auto"/>
            <w:vAlign w:val="center"/>
            <w:hideMark/>
          </w:tcPr>
          <w:p w:rsidR="00E22993" w:rsidRPr="00A05FC2" w:rsidRDefault="00E22993" w:rsidP="00261CE2">
            <w:pPr>
              <w:pStyle w:val="TableText"/>
            </w:pPr>
            <w:r w:rsidRPr="000B7BB6">
              <w:t>4.60*AV+459</w:t>
            </w:r>
          </w:p>
        </w:tc>
        <w:tc>
          <w:tcPr>
            <w:tcW w:w="1658" w:type="dxa"/>
            <w:vAlign w:val="center"/>
          </w:tcPr>
          <w:p w:rsidR="00E22993" w:rsidRPr="00A46E6C" w:rsidRDefault="00E22993" w:rsidP="00261CE2">
            <w:pPr>
              <w:widowControl/>
              <w:autoSpaceDE w:val="0"/>
              <w:autoSpaceDN w:val="0"/>
              <w:adjustRightInd w:val="0"/>
              <w:jc w:val="center"/>
            </w:pPr>
            <w:r w:rsidRPr="000B7BB6">
              <w:t>3.68*AV+367.2</w:t>
            </w:r>
          </w:p>
        </w:tc>
        <w:tc>
          <w:tcPr>
            <w:tcW w:w="1645" w:type="dxa"/>
            <w:vAlign w:val="center"/>
          </w:tcPr>
          <w:p w:rsidR="00E22993" w:rsidRPr="00A05FC2" w:rsidRDefault="00E22993" w:rsidP="00261CE2">
            <w:pPr>
              <w:pStyle w:val="TableText"/>
            </w:pPr>
            <w:r w:rsidRPr="00A46E6C">
              <w:rPr>
                <w:rFonts w:eastAsiaTheme="minorHAnsi"/>
              </w:rPr>
              <w:t>8.85AV + 317.0</w:t>
            </w:r>
          </w:p>
        </w:tc>
        <w:tc>
          <w:tcPr>
            <w:tcW w:w="1665" w:type="dxa"/>
            <w:vAlign w:val="center"/>
          </w:tcPr>
          <w:p w:rsidR="00E22993" w:rsidRPr="00ED7A21" w:rsidRDefault="00E22993" w:rsidP="00261CE2">
            <w:pPr>
              <w:pStyle w:val="TableText"/>
            </w:pPr>
            <w:r w:rsidRPr="00ED7A21">
              <w:t>7.97 * AV + 285.3</w:t>
            </w:r>
          </w:p>
        </w:tc>
      </w:tr>
      <w:tr w:rsidR="00E22993" w:rsidRPr="00A05FC2" w:rsidTr="00261CE2">
        <w:trPr>
          <w:trHeight w:val="510"/>
          <w:jc w:val="center"/>
        </w:trPr>
        <w:tc>
          <w:tcPr>
            <w:tcW w:w="2232" w:type="dxa"/>
            <w:shd w:val="clear" w:color="auto" w:fill="auto"/>
            <w:vAlign w:val="center"/>
          </w:tcPr>
          <w:p w:rsidR="00E22993" w:rsidRPr="00BD1A62" w:rsidRDefault="00E22993" w:rsidP="00261CE2">
            <w:pPr>
              <w:pStyle w:val="TableText"/>
            </w:pPr>
            <w:r>
              <w:t xml:space="preserve">5A </w:t>
            </w:r>
            <w:r w:rsidRPr="0009467B">
              <w:t>Refrigerator-freezer—automatic defrost with bottom-mounted freezer with through-the-door ice service</w:t>
            </w:r>
          </w:p>
        </w:tc>
        <w:tc>
          <w:tcPr>
            <w:tcW w:w="1313" w:type="dxa"/>
            <w:vMerge/>
          </w:tcPr>
          <w:p w:rsidR="00E22993" w:rsidRPr="000B7BB6" w:rsidRDefault="00E22993" w:rsidP="00261CE2">
            <w:pPr>
              <w:pStyle w:val="TableText"/>
            </w:pPr>
          </w:p>
        </w:tc>
        <w:tc>
          <w:tcPr>
            <w:tcW w:w="1397" w:type="dxa"/>
            <w:shd w:val="clear" w:color="auto" w:fill="auto"/>
            <w:vAlign w:val="center"/>
          </w:tcPr>
          <w:p w:rsidR="00E22993" w:rsidRPr="000B7BB6" w:rsidRDefault="00E22993" w:rsidP="00261CE2">
            <w:pPr>
              <w:pStyle w:val="TableText"/>
            </w:pPr>
            <w:r>
              <w:t>N/A</w:t>
            </w:r>
          </w:p>
        </w:tc>
        <w:tc>
          <w:tcPr>
            <w:tcW w:w="1658" w:type="dxa"/>
            <w:vAlign w:val="center"/>
          </w:tcPr>
          <w:p w:rsidR="00E22993" w:rsidRPr="000B7BB6" w:rsidRDefault="00E22993" w:rsidP="00261CE2">
            <w:pPr>
              <w:widowControl/>
              <w:autoSpaceDE w:val="0"/>
              <w:autoSpaceDN w:val="0"/>
              <w:adjustRightInd w:val="0"/>
              <w:jc w:val="center"/>
            </w:pPr>
            <w:r>
              <w:t>N/A</w:t>
            </w:r>
          </w:p>
        </w:tc>
        <w:tc>
          <w:tcPr>
            <w:tcW w:w="1645" w:type="dxa"/>
            <w:vAlign w:val="center"/>
          </w:tcPr>
          <w:p w:rsidR="00E22993" w:rsidRPr="00A46E6C" w:rsidRDefault="00E22993" w:rsidP="00261CE2">
            <w:pPr>
              <w:pStyle w:val="TableText"/>
              <w:rPr>
                <w:rFonts w:eastAsiaTheme="minorHAnsi"/>
              </w:rPr>
            </w:pPr>
            <w:r>
              <w:rPr>
                <w:rFonts w:eastAsiaTheme="minorHAnsi"/>
              </w:rPr>
              <w:t>9.25AV + 475.4</w:t>
            </w:r>
          </w:p>
        </w:tc>
        <w:tc>
          <w:tcPr>
            <w:tcW w:w="1665" w:type="dxa"/>
            <w:vAlign w:val="center"/>
          </w:tcPr>
          <w:p w:rsidR="00E22993" w:rsidRPr="00ED7A21" w:rsidRDefault="00E22993" w:rsidP="00E22993">
            <w:pPr>
              <w:pStyle w:val="TableText"/>
            </w:pPr>
            <w:r>
              <w:t xml:space="preserve">8.33 * AV </w:t>
            </w:r>
            <w:del w:id="7" w:author="Samuel Dent" w:date="2015-12-17T05:52:00Z">
              <w:r w:rsidDel="00E22993">
                <w:delText xml:space="preserve">* </w:delText>
              </w:r>
            </w:del>
            <w:ins w:id="8" w:author="Samuel Dent" w:date="2015-12-17T05:52:00Z">
              <w:r>
                <w:t>+</w:t>
              </w:r>
              <w:r>
                <w:t xml:space="preserve"> </w:t>
              </w:r>
            </w:ins>
            <w:r>
              <w:t>436.3</w:t>
            </w:r>
          </w:p>
        </w:tc>
      </w:tr>
      <w:tr w:rsidR="00E22993" w:rsidRPr="00A05FC2" w:rsidTr="00261CE2">
        <w:trPr>
          <w:trHeight w:val="510"/>
          <w:jc w:val="center"/>
        </w:trPr>
        <w:tc>
          <w:tcPr>
            <w:tcW w:w="2232" w:type="dxa"/>
            <w:shd w:val="clear" w:color="auto" w:fill="auto"/>
            <w:vAlign w:val="center"/>
            <w:hideMark/>
          </w:tcPr>
          <w:p w:rsidR="00E22993" w:rsidRPr="00ED7A21" w:rsidRDefault="00E22993" w:rsidP="00261CE2">
            <w:pPr>
              <w:pStyle w:val="TableText"/>
            </w:pPr>
            <w:r w:rsidRPr="00BD1A62">
              <w:t>6.  Refrigerator-Freezers--automatic defrost with top-mounted freezer with through-the-door ice service</w:t>
            </w:r>
          </w:p>
        </w:tc>
        <w:tc>
          <w:tcPr>
            <w:tcW w:w="1313" w:type="dxa"/>
            <w:vMerge/>
          </w:tcPr>
          <w:p w:rsidR="00E22993" w:rsidRPr="000B7BB6" w:rsidRDefault="00E22993" w:rsidP="00261CE2">
            <w:pPr>
              <w:pStyle w:val="TableText"/>
            </w:pPr>
          </w:p>
        </w:tc>
        <w:tc>
          <w:tcPr>
            <w:tcW w:w="1397" w:type="dxa"/>
            <w:shd w:val="clear" w:color="auto" w:fill="auto"/>
            <w:vAlign w:val="center"/>
            <w:hideMark/>
          </w:tcPr>
          <w:p w:rsidR="00E22993" w:rsidRPr="00A05FC2" w:rsidRDefault="00E22993" w:rsidP="00261CE2">
            <w:pPr>
              <w:pStyle w:val="TableText"/>
            </w:pPr>
            <w:r w:rsidRPr="000B7BB6">
              <w:t>10.20*AV+356</w:t>
            </w:r>
          </w:p>
        </w:tc>
        <w:tc>
          <w:tcPr>
            <w:tcW w:w="1658" w:type="dxa"/>
            <w:vAlign w:val="center"/>
          </w:tcPr>
          <w:p w:rsidR="00E22993" w:rsidRPr="00A46E6C" w:rsidRDefault="00E22993" w:rsidP="00261CE2">
            <w:pPr>
              <w:widowControl/>
              <w:autoSpaceDE w:val="0"/>
              <w:autoSpaceDN w:val="0"/>
              <w:adjustRightInd w:val="0"/>
              <w:jc w:val="center"/>
            </w:pPr>
            <w:r w:rsidRPr="000B7BB6">
              <w:t>8.16*AV+284.8</w:t>
            </w:r>
          </w:p>
        </w:tc>
        <w:tc>
          <w:tcPr>
            <w:tcW w:w="1645" w:type="dxa"/>
            <w:vAlign w:val="center"/>
          </w:tcPr>
          <w:p w:rsidR="00E22993" w:rsidRPr="00A05FC2" w:rsidRDefault="00E22993" w:rsidP="00261CE2">
            <w:pPr>
              <w:pStyle w:val="TableText"/>
            </w:pPr>
            <w:r w:rsidRPr="00A46E6C">
              <w:rPr>
                <w:rFonts w:eastAsiaTheme="minorHAnsi"/>
              </w:rPr>
              <w:t>8.40AV + 385.4</w:t>
            </w:r>
          </w:p>
        </w:tc>
        <w:tc>
          <w:tcPr>
            <w:tcW w:w="1665" w:type="dxa"/>
            <w:vAlign w:val="center"/>
          </w:tcPr>
          <w:p w:rsidR="00E22993" w:rsidRPr="00ED7A21" w:rsidRDefault="00E22993" w:rsidP="00261CE2">
            <w:pPr>
              <w:pStyle w:val="TableText"/>
            </w:pPr>
            <w:r w:rsidRPr="00ED7A21">
              <w:t>7.56 * AV + 355.3</w:t>
            </w:r>
          </w:p>
        </w:tc>
      </w:tr>
      <w:tr w:rsidR="00E22993" w:rsidRPr="00A05FC2" w:rsidTr="00261CE2">
        <w:trPr>
          <w:trHeight w:val="510"/>
          <w:jc w:val="center"/>
        </w:trPr>
        <w:tc>
          <w:tcPr>
            <w:tcW w:w="2232" w:type="dxa"/>
            <w:shd w:val="clear" w:color="auto" w:fill="auto"/>
            <w:vAlign w:val="center"/>
            <w:hideMark/>
          </w:tcPr>
          <w:p w:rsidR="00E22993" w:rsidRPr="00ED7A21" w:rsidRDefault="00E22993" w:rsidP="00261CE2">
            <w:pPr>
              <w:pStyle w:val="TableText"/>
            </w:pPr>
            <w:r w:rsidRPr="00BD1A62">
              <w:t>7.  Refrigerator-Freezers--automatic defrost with side-mounted freezer with through-the-door ice service</w:t>
            </w:r>
          </w:p>
        </w:tc>
        <w:tc>
          <w:tcPr>
            <w:tcW w:w="1313" w:type="dxa"/>
            <w:vMerge/>
          </w:tcPr>
          <w:p w:rsidR="00E22993" w:rsidRPr="000B7BB6" w:rsidRDefault="00E22993" w:rsidP="00261CE2">
            <w:pPr>
              <w:pStyle w:val="TableText"/>
            </w:pPr>
          </w:p>
        </w:tc>
        <w:tc>
          <w:tcPr>
            <w:tcW w:w="1397" w:type="dxa"/>
            <w:shd w:val="clear" w:color="auto" w:fill="auto"/>
            <w:vAlign w:val="center"/>
            <w:hideMark/>
          </w:tcPr>
          <w:p w:rsidR="00E22993" w:rsidRPr="00A05FC2" w:rsidRDefault="00E22993" w:rsidP="00261CE2">
            <w:pPr>
              <w:pStyle w:val="TableText"/>
            </w:pPr>
            <w:r w:rsidRPr="000B7BB6">
              <w:t>10.10*AV+406</w:t>
            </w:r>
          </w:p>
        </w:tc>
        <w:tc>
          <w:tcPr>
            <w:tcW w:w="1658" w:type="dxa"/>
            <w:vAlign w:val="center"/>
          </w:tcPr>
          <w:p w:rsidR="00E22993" w:rsidRPr="00A46E6C" w:rsidRDefault="00E22993" w:rsidP="00261CE2">
            <w:pPr>
              <w:widowControl/>
              <w:autoSpaceDE w:val="0"/>
              <w:autoSpaceDN w:val="0"/>
              <w:adjustRightInd w:val="0"/>
              <w:jc w:val="center"/>
            </w:pPr>
            <w:r w:rsidRPr="000B7BB6">
              <w:t>8.08*AV+324.8</w:t>
            </w:r>
          </w:p>
        </w:tc>
        <w:tc>
          <w:tcPr>
            <w:tcW w:w="1645" w:type="dxa"/>
            <w:vAlign w:val="center"/>
          </w:tcPr>
          <w:p w:rsidR="00E22993" w:rsidRPr="00A05FC2" w:rsidRDefault="00E22993" w:rsidP="00261CE2">
            <w:pPr>
              <w:pStyle w:val="TableText"/>
            </w:pPr>
            <w:r w:rsidRPr="00A46E6C">
              <w:rPr>
                <w:rFonts w:eastAsiaTheme="minorHAnsi"/>
              </w:rPr>
              <w:t>8.54AV + 432.8</w:t>
            </w:r>
          </w:p>
        </w:tc>
        <w:tc>
          <w:tcPr>
            <w:tcW w:w="1665" w:type="dxa"/>
            <w:vAlign w:val="center"/>
          </w:tcPr>
          <w:p w:rsidR="00E22993" w:rsidRPr="00ED7A21" w:rsidRDefault="00E22993" w:rsidP="00261CE2">
            <w:pPr>
              <w:pStyle w:val="TableText"/>
            </w:pPr>
            <w:r w:rsidRPr="00ED7A21">
              <w:t>7.69 * AV + 397.9</w:t>
            </w:r>
          </w:p>
        </w:tc>
      </w:tr>
    </w:tbl>
    <w:p w:rsidR="00E22993" w:rsidRPr="00A05FC2" w:rsidRDefault="00E22993" w:rsidP="00E22993">
      <w:pPr>
        <w:rPr>
          <w:rFonts w:cstheme="minorHAnsi"/>
        </w:rPr>
      </w:pPr>
      <w:r>
        <w:rPr>
          <w:rFonts w:cstheme="minorHAnsi"/>
        </w:rPr>
        <w:t>Note CEE Tier 2 standard criteria is 25% less consumption than a new baseline unit. It is assumed that after September 2014 when the Federal Standard and ENERGY STAR specifications change, the CEE Tier 2 will remain set at 25% less that the new baseline assumption.</w:t>
      </w:r>
    </w:p>
    <w:p w:rsidR="00E22993" w:rsidRPr="000B7BB6" w:rsidRDefault="00E22993" w:rsidP="00E22993">
      <w:pPr>
        <w:widowControl/>
        <w:jc w:val="left"/>
        <w:rPr>
          <w:rFonts w:cstheme="minorHAnsi"/>
          <w:szCs w:val="20"/>
        </w:rPr>
      </w:pPr>
      <w:r w:rsidRPr="000B7BB6">
        <w:rPr>
          <w:rFonts w:cstheme="minorHAnsi"/>
          <w:szCs w:val="20"/>
        </w:rPr>
        <w:t>This measure was developed to be applicable to the following program types:  TOS, NC</w:t>
      </w:r>
      <w:r>
        <w:rPr>
          <w:rFonts w:cstheme="minorHAnsi"/>
          <w:szCs w:val="20"/>
        </w:rPr>
        <w:t>, EREP</w:t>
      </w:r>
      <w:r w:rsidRPr="000B7BB6">
        <w:rPr>
          <w:rFonts w:cstheme="minorHAnsi"/>
          <w:szCs w:val="20"/>
        </w:rPr>
        <w:t xml:space="preserve">.  </w:t>
      </w:r>
    </w:p>
    <w:p w:rsidR="00E22993" w:rsidRPr="000B7BB6" w:rsidRDefault="00E22993" w:rsidP="00E22993">
      <w:pPr>
        <w:widowControl/>
        <w:jc w:val="left"/>
        <w:rPr>
          <w:rFonts w:cstheme="minorHAnsi"/>
          <w:szCs w:val="20"/>
        </w:rPr>
      </w:pPr>
      <w:r w:rsidRPr="000B7BB6">
        <w:rPr>
          <w:rFonts w:cstheme="minorHAnsi"/>
          <w:szCs w:val="20"/>
        </w:rPr>
        <w:t>If applied to other program types, the measure savings should be verified.</w:t>
      </w:r>
    </w:p>
    <w:p w:rsidR="00E22993" w:rsidRPr="000B7BB6" w:rsidRDefault="00E22993" w:rsidP="00E22993">
      <w:pPr>
        <w:pStyle w:val="Heading6"/>
      </w:pPr>
      <w:r w:rsidRPr="00B41203">
        <w:t xml:space="preserve">Definition of Efficient Equipment </w:t>
      </w:r>
    </w:p>
    <w:p w:rsidR="00E22993" w:rsidRPr="00A05FC2" w:rsidRDefault="00E22993" w:rsidP="00E22993">
      <w:pPr>
        <w:rPr>
          <w:rFonts w:cstheme="minorHAnsi"/>
        </w:rPr>
      </w:pPr>
      <w:r w:rsidRPr="00A05FC2">
        <w:rPr>
          <w:rFonts w:cstheme="minorHAnsi"/>
        </w:rPr>
        <w:t>The efficient equipment is defined as a refrigerator meeting the efficiency specifications of ENERGY STAR or CEE Tier 2 (defined as requiring &gt;= 20% or &gt;= 25% less energy consumption than an equivalent unit meeting federal standard requirements respectively). The ENERGY STAR standard varies according to the size and configuration of the unit, as shown in table above.</w:t>
      </w:r>
    </w:p>
    <w:p w:rsidR="00E22993" w:rsidRPr="000B7BB6" w:rsidRDefault="00E22993" w:rsidP="00E22993">
      <w:pPr>
        <w:pStyle w:val="Heading6"/>
      </w:pPr>
      <w:r w:rsidRPr="00B41203">
        <w:t xml:space="preserve">Definition of Baseline Equipment </w:t>
      </w:r>
    </w:p>
    <w:p w:rsidR="00E22993" w:rsidRPr="00D875C8" w:rsidRDefault="00E22993" w:rsidP="00E22993">
      <w:pPr>
        <w:rPr>
          <w:rFonts w:cstheme="minorHAnsi"/>
        </w:rPr>
      </w:pPr>
      <w:r w:rsidRPr="00214766">
        <w:rPr>
          <w:rFonts w:cstheme="minorHAnsi"/>
        </w:rPr>
        <w:t>Time of Sale: baseline is a new refrigerator meeting the minimum federal efficiency standard for refrigerator efficiency</w:t>
      </w:r>
      <w:r w:rsidRPr="00D875C8">
        <w:rPr>
          <w:rFonts w:cstheme="minorHAnsi"/>
        </w:rPr>
        <w:t>.  The current federal minimum standard varies according to the size and configuration of the unit, as shown in table above.</w:t>
      </w:r>
      <w:r w:rsidRPr="00214766">
        <w:rPr>
          <w:rStyle w:val="FootnoteReference"/>
          <w:rFonts w:cstheme="minorHAnsi"/>
        </w:rPr>
        <w:t xml:space="preserve">. </w:t>
      </w:r>
      <w:r w:rsidRPr="00EF389E">
        <w:t>Note also that this federal standard will be increased</w:t>
      </w:r>
      <w:r w:rsidRPr="00214766">
        <w:rPr>
          <w:rStyle w:val="FootnoteReference"/>
          <w:rFonts w:cstheme="minorHAnsi"/>
        </w:rPr>
        <w:t xml:space="preserve"> </w:t>
      </w:r>
      <w:r w:rsidRPr="00214766">
        <w:rPr>
          <w:rFonts w:cstheme="minorHAnsi"/>
        </w:rPr>
        <w:t xml:space="preserve">for units manufactured after </w:t>
      </w:r>
      <w:r w:rsidRPr="00214766">
        <w:rPr>
          <w:rFonts w:cstheme="minorHAnsi"/>
        </w:rPr>
        <w:lastRenderedPageBreak/>
        <w:t xml:space="preserve">September </w:t>
      </w:r>
      <w:r w:rsidRPr="00D875C8">
        <w:rPr>
          <w:rFonts w:cstheme="minorHAnsi"/>
        </w:rPr>
        <w:t>1, 2014.</w:t>
      </w:r>
    </w:p>
    <w:p w:rsidR="00E22993" w:rsidRPr="00EF389E" w:rsidRDefault="00E22993" w:rsidP="00E22993">
      <w:pPr>
        <w:rPr>
          <w:rFonts w:cstheme="minorHAnsi"/>
        </w:rPr>
      </w:pPr>
      <w:r w:rsidRPr="00EF389E">
        <w:rPr>
          <w:rFonts w:cstheme="minorHAnsi"/>
        </w:rPr>
        <w:t>Early Replacement: the baseline is the existing refrigerator for the assumed remaining useful life of the unit and the new baseline as defined above for the remainder of the measure life.</w:t>
      </w:r>
    </w:p>
    <w:p w:rsidR="00E22993" w:rsidRPr="000B7BB6" w:rsidRDefault="00E22993" w:rsidP="00E22993">
      <w:pPr>
        <w:pStyle w:val="Heading6"/>
      </w:pPr>
      <w:r w:rsidRPr="00B41203">
        <w:t xml:space="preserve">Deemed Lifetime of Efficient Equipment </w:t>
      </w:r>
    </w:p>
    <w:p w:rsidR="00E22993" w:rsidRDefault="00E22993" w:rsidP="00E22993">
      <w:pPr>
        <w:rPr>
          <w:rFonts w:cstheme="minorHAnsi"/>
          <w:noProof/>
        </w:rPr>
      </w:pPr>
      <w:r w:rsidRPr="00A05FC2">
        <w:rPr>
          <w:rFonts w:cstheme="minorHAnsi"/>
        </w:rPr>
        <w:t xml:space="preserve">The measure life is assumed to be </w:t>
      </w:r>
      <w:r w:rsidRPr="00B41203">
        <w:rPr>
          <w:rFonts w:cstheme="minorHAnsi"/>
          <w:noProof/>
        </w:rPr>
        <w:t>12 years.</w:t>
      </w:r>
      <w:r w:rsidRPr="000B7BB6">
        <w:rPr>
          <w:rStyle w:val="FootnoteReference"/>
          <w:rFonts w:eastAsia="Calibri" w:cstheme="minorHAnsi"/>
          <w:noProof/>
        </w:rPr>
        <w:footnoteReference w:id="5"/>
      </w:r>
    </w:p>
    <w:p w:rsidR="00E22993" w:rsidRPr="00A05FC2" w:rsidRDefault="00E22993" w:rsidP="00E22993">
      <w:pPr>
        <w:rPr>
          <w:rFonts w:cstheme="minorHAnsi"/>
        </w:rPr>
      </w:pPr>
      <w:r>
        <w:rPr>
          <w:rFonts w:cstheme="minorHAnsi"/>
          <w:noProof/>
        </w:rPr>
        <w:t>Remaining life of existing equipment is assumed to be 4 years</w:t>
      </w:r>
      <w:r>
        <w:rPr>
          <w:rStyle w:val="FootnoteReference"/>
          <w:noProof/>
        </w:rPr>
        <w:footnoteReference w:id="6"/>
      </w:r>
    </w:p>
    <w:p w:rsidR="00E22993" w:rsidRPr="000B7BB6" w:rsidRDefault="00E22993" w:rsidP="00E22993">
      <w:pPr>
        <w:pStyle w:val="Heading6"/>
      </w:pPr>
      <w:r w:rsidRPr="00B41203">
        <w:t xml:space="preserve">Deemed Measure Cost </w:t>
      </w:r>
    </w:p>
    <w:p w:rsidR="00E22993" w:rsidRDefault="00E22993" w:rsidP="00E22993">
      <w:pPr>
        <w:rPr>
          <w:rFonts w:cstheme="minorHAnsi"/>
        </w:rPr>
      </w:pPr>
      <w:r>
        <w:rPr>
          <w:rFonts w:cstheme="minorHAnsi"/>
        </w:rPr>
        <w:t xml:space="preserve">Time of Sale: </w:t>
      </w:r>
      <w:r w:rsidRPr="000B7BB6">
        <w:rPr>
          <w:rFonts w:cstheme="minorHAnsi"/>
        </w:rPr>
        <w:t xml:space="preserve">The incremental cost for this measure is assumed to be </w:t>
      </w:r>
      <w:r w:rsidRPr="000B7BB6">
        <w:rPr>
          <w:rFonts w:cstheme="minorHAnsi"/>
          <w:noProof/>
        </w:rPr>
        <w:t>$</w:t>
      </w:r>
      <w:r>
        <w:rPr>
          <w:rFonts w:cstheme="minorHAnsi"/>
          <w:noProof/>
        </w:rPr>
        <w:t>4</w:t>
      </w:r>
      <w:r w:rsidRPr="000B7BB6">
        <w:rPr>
          <w:rFonts w:cstheme="minorHAnsi"/>
          <w:noProof/>
        </w:rPr>
        <w:t>0</w:t>
      </w:r>
      <w:r w:rsidRPr="000B7BB6">
        <w:rPr>
          <w:rStyle w:val="FootnoteReference"/>
          <w:rFonts w:eastAsia="Calibri" w:cstheme="minorHAnsi"/>
          <w:noProof/>
        </w:rPr>
        <w:footnoteReference w:id="7"/>
      </w:r>
      <w:r w:rsidRPr="00B41203">
        <w:rPr>
          <w:rFonts w:cstheme="minorHAnsi"/>
          <w:noProof/>
        </w:rPr>
        <w:t xml:space="preserve"> for an ENERGY STAR unit and $140</w:t>
      </w:r>
      <w:r w:rsidRPr="000B7BB6">
        <w:rPr>
          <w:rStyle w:val="FootnoteReference"/>
          <w:rFonts w:eastAsia="Calibri" w:cstheme="minorHAnsi"/>
          <w:noProof/>
        </w:rPr>
        <w:footnoteReference w:id="8"/>
      </w:r>
      <w:r w:rsidRPr="00B41203">
        <w:rPr>
          <w:rFonts w:cstheme="minorHAnsi"/>
          <w:noProof/>
        </w:rPr>
        <w:t xml:space="preserve"> for a CEE Tier 2 unit</w:t>
      </w:r>
      <w:r w:rsidRPr="000B7BB6">
        <w:rPr>
          <w:rFonts w:cstheme="minorHAnsi"/>
        </w:rPr>
        <w:t>.</w:t>
      </w:r>
    </w:p>
    <w:p w:rsidR="00E22993" w:rsidRDefault="00E22993" w:rsidP="00E22993">
      <w:pPr>
        <w:rPr>
          <w:rFonts w:cstheme="minorHAnsi"/>
        </w:rPr>
      </w:pPr>
      <w:r>
        <w:rPr>
          <w:rFonts w:cstheme="minorHAnsi"/>
        </w:rPr>
        <w:t>Early Replacement: The measure cost is the full cost of removing the existing unit and installing a new one. The actual program cost should be used. If unavailable assume $451 for ENERGY STAR unit and $551 for CEE Tier 2 unit</w:t>
      </w:r>
      <w:r>
        <w:rPr>
          <w:rStyle w:val="FootnoteReference"/>
        </w:rPr>
        <w:footnoteReference w:id="9"/>
      </w:r>
      <w:r>
        <w:rPr>
          <w:rFonts w:cstheme="minorHAnsi"/>
        </w:rPr>
        <w:t xml:space="preserve">. </w:t>
      </w:r>
    </w:p>
    <w:p w:rsidR="00E22993" w:rsidRPr="000B7BB6" w:rsidRDefault="00E22993" w:rsidP="00E22993">
      <w:pPr>
        <w:rPr>
          <w:rFonts w:cstheme="minorHAnsi"/>
          <w:b/>
        </w:rPr>
      </w:pPr>
      <w:r>
        <w:t xml:space="preserve">The avoided replacement cost (after 4 years) of a baseline replacement refrigerator </w:t>
      </w:r>
      <w:r w:rsidRPr="00956F72">
        <w:t>is $</w:t>
      </w:r>
      <w:r>
        <w:t>390</w:t>
      </w:r>
      <w:r>
        <w:rPr>
          <w:rStyle w:val="FootnoteReference"/>
        </w:rPr>
        <w:footnoteReference w:id="10"/>
      </w:r>
      <w:r w:rsidRPr="00956F72">
        <w:t>.</w:t>
      </w:r>
    </w:p>
    <w:p w:rsidR="00E22993" w:rsidRPr="000B7BB6" w:rsidRDefault="00E22993" w:rsidP="00E22993">
      <w:pPr>
        <w:pStyle w:val="Heading6"/>
      </w:pPr>
      <w:proofErr w:type="spellStart"/>
      <w:r w:rsidRPr="00B41203">
        <w:t>Loadshape</w:t>
      </w:r>
      <w:proofErr w:type="spellEnd"/>
    </w:p>
    <w:p w:rsidR="00E22993" w:rsidRPr="000B7BB6" w:rsidRDefault="00E22993" w:rsidP="00E22993">
      <w:pPr>
        <w:widowControl/>
        <w:rPr>
          <w:rFonts w:cstheme="minorHAnsi"/>
          <w:color w:val="000000"/>
          <w:szCs w:val="20"/>
        </w:rPr>
      </w:pPr>
      <w:proofErr w:type="spellStart"/>
      <w:r w:rsidRPr="000B7BB6">
        <w:rPr>
          <w:rFonts w:cstheme="minorHAnsi"/>
          <w:color w:val="000000"/>
          <w:szCs w:val="20"/>
        </w:rPr>
        <w:t>Loadshape</w:t>
      </w:r>
      <w:proofErr w:type="spellEnd"/>
      <w:r w:rsidRPr="000B7BB6">
        <w:rPr>
          <w:rFonts w:cstheme="minorHAnsi"/>
          <w:color w:val="000000"/>
          <w:szCs w:val="20"/>
        </w:rPr>
        <w:t xml:space="preserve"> R05 - Residential Refrigerator</w:t>
      </w:r>
    </w:p>
    <w:p w:rsidR="00E22993" w:rsidRPr="000B7BB6" w:rsidRDefault="00E22993" w:rsidP="00E22993">
      <w:pPr>
        <w:pStyle w:val="Heading6"/>
      </w:pPr>
      <w:r w:rsidRPr="00B41203">
        <w:t xml:space="preserve">Coincidence Factor </w:t>
      </w:r>
    </w:p>
    <w:p w:rsidR="00E22993" w:rsidRPr="000B7BB6" w:rsidRDefault="00E22993" w:rsidP="00E22993">
      <w:pPr>
        <w:rPr>
          <w:rFonts w:cstheme="minorHAnsi"/>
        </w:rPr>
      </w:pPr>
      <w:r w:rsidRPr="000B7BB6">
        <w:rPr>
          <w:rFonts w:cstheme="minorHAnsi"/>
        </w:rPr>
        <w:t>A coincidence factor is not used to calculate peak demand savings for this measure, see below.</w:t>
      </w:r>
    </w:p>
    <w:p w:rsidR="00E22993" w:rsidRPr="000B7BB6" w:rsidRDefault="00E22993" w:rsidP="00E22993">
      <w:pPr>
        <w:rPr>
          <w:rFonts w:cstheme="minorHAnsi"/>
          <w:noProof/>
        </w:rPr>
      </w:pPr>
    </w:p>
    <w:p w:rsidR="00E22993" w:rsidRPr="00A05FC2" w:rsidRDefault="00E22993" w:rsidP="00E22993">
      <w:pPr>
        <w:keepNext/>
        <w:pBdr>
          <w:top w:val="double" w:sz="4" w:space="1" w:color="auto"/>
          <w:bottom w:val="double" w:sz="4" w:space="1" w:color="auto"/>
        </w:pBdr>
        <w:jc w:val="center"/>
        <w:rPr>
          <w:rFonts w:cstheme="minorHAnsi"/>
          <w:b/>
          <w:szCs w:val="20"/>
        </w:rPr>
      </w:pPr>
      <w:r w:rsidRPr="00A05FC2">
        <w:rPr>
          <w:rFonts w:cstheme="minorHAnsi"/>
          <w:b/>
          <w:szCs w:val="20"/>
        </w:rPr>
        <w:t>Algorithm</w:t>
      </w:r>
    </w:p>
    <w:p w:rsidR="00E22993" w:rsidRPr="000B7BB6" w:rsidRDefault="00E22993" w:rsidP="00E22993">
      <w:pPr>
        <w:pStyle w:val="Heading6"/>
      </w:pPr>
      <w:r w:rsidRPr="00B41203">
        <w:t xml:space="preserve">Calculation of Savings </w:t>
      </w:r>
    </w:p>
    <w:p w:rsidR="00E22993" w:rsidRPr="000B7BB6" w:rsidRDefault="00E22993" w:rsidP="00E22993">
      <w:pPr>
        <w:pStyle w:val="Heading6"/>
        <w:rPr>
          <w:noProof/>
        </w:rPr>
      </w:pPr>
      <w:r w:rsidRPr="000B7BB6">
        <w:t>Electric Energy Savings:</w:t>
      </w:r>
    </w:p>
    <w:p w:rsidR="00E22993" w:rsidRDefault="00E22993" w:rsidP="00E22993">
      <w:pPr>
        <w:ind w:left="720" w:firstLine="720"/>
        <w:rPr>
          <w:rFonts w:cstheme="minorHAnsi"/>
          <w:noProof/>
          <w:vertAlign w:val="subscript"/>
        </w:rPr>
      </w:pPr>
      <w:r>
        <w:rPr>
          <w:rFonts w:cstheme="minorHAnsi"/>
          <w:noProof/>
        </w:rPr>
        <w:t>Time of Sale:</w:t>
      </w:r>
      <w:r>
        <w:rPr>
          <w:rFonts w:cstheme="minorHAnsi"/>
          <w:noProof/>
        </w:rPr>
        <w:tab/>
      </w:r>
      <w:r w:rsidRPr="000B7BB6">
        <w:rPr>
          <w:rFonts w:cstheme="minorHAnsi"/>
          <w:noProof/>
        </w:rPr>
        <w:t>ΔkWh  = UEC</w:t>
      </w:r>
      <w:r w:rsidRPr="000B7BB6">
        <w:rPr>
          <w:rFonts w:cstheme="minorHAnsi"/>
          <w:noProof/>
          <w:vertAlign w:val="subscript"/>
        </w:rPr>
        <w:t>BASE</w:t>
      </w:r>
      <w:r w:rsidRPr="000B7BB6">
        <w:rPr>
          <w:rFonts w:cstheme="minorHAnsi"/>
          <w:noProof/>
        </w:rPr>
        <w:t xml:space="preserve"> – UEC</w:t>
      </w:r>
      <w:r w:rsidRPr="000B7BB6">
        <w:rPr>
          <w:rFonts w:cstheme="minorHAnsi"/>
          <w:noProof/>
          <w:vertAlign w:val="subscript"/>
        </w:rPr>
        <w:t>EE</w:t>
      </w:r>
    </w:p>
    <w:p w:rsidR="00E22993" w:rsidRDefault="00E22993" w:rsidP="00E22993">
      <w:pPr>
        <w:ind w:left="720" w:firstLine="720"/>
        <w:rPr>
          <w:rFonts w:cstheme="minorHAnsi"/>
          <w:noProof/>
        </w:rPr>
      </w:pPr>
      <w:r>
        <w:rPr>
          <w:rFonts w:cstheme="minorHAnsi"/>
          <w:noProof/>
        </w:rPr>
        <w:t>Early Replacement:</w:t>
      </w:r>
    </w:p>
    <w:p w:rsidR="00E22993" w:rsidRDefault="00E22993" w:rsidP="00E22993">
      <w:pPr>
        <w:ind w:left="720" w:firstLine="720"/>
        <w:rPr>
          <w:rFonts w:cstheme="minorHAnsi"/>
          <w:noProof/>
          <w:vertAlign w:val="subscript"/>
        </w:rPr>
      </w:pPr>
      <w:r>
        <w:rPr>
          <w:rFonts w:cstheme="minorHAnsi"/>
          <w:noProof/>
        </w:rPr>
        <w:tab/>
      </w:r>
      <w:r w:rsidRPr="000B7BB6">
        <w:rPr>
          <w:rFonts w:cstheme="minorHAnsi"/>
          <w:noProof/>
        </w:rPr>
        <w:t>ΔkWh</w:t>
      </w:r>
      <w:r>
        <w:rPr>
          <w:rFonts w:cstheme="minorHAnsi"/>
          <w:noProof/>
        </w:rPr>
        <w:t xml:space="preserve"> for remaining life of existing unit (1</w:t>
      </w:r>
      <w:r w:rsidRPr="00EF389E">
        <w:rPr>
          <w:rFonts w:cstheme="minorHAnsi"/>
          <w:noProof/>
          <w:vertAlign w:val="superscript"/>
        </w:rPr>
        <w:t>st</w:t>
      </w:r>
      <w:r>
        <w:rPr>
          <w:rFonts w:cstheme="minorHAnsi"/>
          <w:noProof/>
        </w:rPr>
        <w:t xml:space="preserve"> 4 years)</w:t>
      </w:r>
      <w:r w:rsidRPr="000B7BB6">
        <w:rPr>
          <w:rFonts w:cstheme="minorHAnsi"/>
          <w:noProof/>
        </w:rPr>
        <w:t xml:space="preserve">  </w:t>
      </w:r>
      <w:r>
        <w:rPr>
          <w:rFonts w:cstheme="minorHAnsi"/>
          <w:noProof/>
        </w:rPr>
        <w:tab/>
      </w:r>
      <w:r w:rsidRPr="000B7BB6">
        <w:rPr>
          <w:rFonts w:cstheme="minorHAnsi"/>
          <w:noProof/>
        </w:rPr>
        <w:t>= UEC</w:t>
      </w:r>
      <w:r>
        <w:rPr>
          <w:rFonts w:cstheme="minorHAnsi"/>
          <w:noProof/>
          <w:vertAlign w:val="subscript"/>
        </w:rPr>
        <w:t>EXIST</w:t>
      </w:r>
      <w:r w:rsidRPr="000B7BB6">
        <w:rPr>
          <w:rFonts w:cstheme="minorHAnsi"/>
          <w:noProof/>
        </w:rPr>
        <w:t xml:space="preserve"> – UEC</w:t>
      </w:r>
      <w:r w:rsidRPr="000B7BB6">
        <w:rPr>
          <w:rFonts w:cstheme="minorHAnsi"/>
          <w:noProof/>
          <w:vertAlign w:val="subscript"/>
        </w:rPr>
        <w:t>EE</w:t>
      </w:r>
    </w:p>
    <w:p w:rsidR="00E22993" w:rsidRPr="000B7BB6" w:rsidRDefault="00E22993" w:rsidP="00E22993">
      <w:pPr>
        <w:ind w:left="1440" w:firstLine="720"/>
        <w:rPr>
          <w:rFonts w:cstheme="minorHAnsi"/>
          <w:noProof/>
        </w:rPr>
      </w:pPr>
      <w:r w:rsidRPr="000B7BB6">
        <w:rPr>
          <w:rFonts w:cstheme="minorHAnsi"/>
          <w:noProof/>
        </w:rPr>
        <w:t>ΔkWh</w:t>
      </w:r>
      <w:r>
        <w:rPr>
          <w:rFonts w:cstheme="minorHAnsi"/>
          <w:noProof/>
        </w:rPr>
        <w:t xml:space="preserve"> for remaining measure life (next 8 years)</w:t>
      </w:r>
      <w:r w:rsidRPr="000B7BB6">
        <w:rPr>
          <w:rFonts w:cstheme="minorHAnsi"/>
          <w:noProof/>
        </w:rPr>
        <w:t xml:space="preserve">  </w:t>
      </w:r>
      <w:r>
        <w:rPr>
          <w:rFonts w:cstheme="minorHAnsi"/>
          <w:noProof/>
        </w:rPr>
        <w:tab/>
      </w:r>
      <w:r w:rsidRPr="000B7BB6">
        <w:rPr>
          <w:rFonts w:cstheme="minorHAnsi"/>
          <w:noProof/>
        </w:rPr>
        <w:t>= UEC</w:t>
      </w:r>
      <w:r w:rsidRPr="000B7BB6">
        <w:rPr>
          <w:rFonts w:cstheme="minorHAnsi"/>
          <w:noProof/>
          <w:vertAlign w:val="subscript"/>
        </w:rPr>
        <w:t>BASE</w:t>
      </w:r>
      <w:r>
        <w:rPr>
          <w:rFonts w:cstheme="minorHAnsi"/>
          <w:noProof/>
          <w:vertAlign w:val="subscript"/>
        </w:rPr>
        <w:t xml:space="preserve"> </w:t>
      </w:r>
      <w:r w:rsidRPr="000B7BB6">
        <w:rPr>
          <w:rFonts w:cstheme="minorHAnsi"/>
          <w:noProof/>
        </w:rPr>
        <w:t>– UEC</w:t>
      </w:r>
      <w:r w:rsidRPr="000B7BB6">
        <w:rPr>
          <w:rFonts w:cstheme="minorHAnsi"/>
          <w:noProof/>
          <w:vertAlign w:val="subscript"/>
        </w:rPr>
        <w:t>EE</w:t>
      </w:r>
    </w:p>
    <w:p w:rsidR="00E22993" w:rsidRPr="00A05FC2" w:rsidRDefault="00E22993" w:rsidP="00E22993">
      <w:pPr>
        <w:rPr>
          <w:rFonts w:cstheme="minorHAnsi"/>
        </w:rPr>
      </w:pPr>
      <w:r w:rsidRPr="00A05FC2">
        <w:rPr>
          <w:rFonts w:cstheme="minorHAnsi"/>
        </w:rPr>
        <w:t>Where:</w:t>
      </w:r>
    </w:p>
    <w:p w:rsidR="00E22993" w:rsidRPr="00A05FC2" w:rsidRDefault="00E22993" w:rsidP="00E22993">
      <w:pPr>
        <w:ind w:left="2160" w:hanging="1440"/>
        <w:rPr>
          <w:rFonts w:cstheme="minorHAnsi"/>
          <w:vertAlign w:val="subscript"/>
        </w:rPr>
      </w:pPr>
      <w:r w:rsidRPr="00B41203">
        <w:rPr>
          <w:rFonts w:cstheme="minorHAnsi"/>
          <w:noProof/>
        </w:rPr>
        <w:lastRenderedPageBreak/>
        <w:t>UEC</w:t>
      </w:r>
      <w:r>
        <w:rPr>
          <w:rFonts w:cstheme="minorHAnsi"/>
          <w:noProof/>
          <w:vertAlign w:val="subscript"/>
        </w:rPr>
        <w:t>EXIST</w:t>
      </w:r>
      <w:r w:rsidRPr="000B7BB6">
        <w:rPr>
          <w:rFonts w:cstheme="minorHAnsi"/>
          <w:noProof/>
        </w:rPr>
        <w:tab/>
        <w:t xml:space="preserve">= Annual Unit Energy Consumption of </w:t>
      </w:r>
      <w:r>
        <w:rPr>
          <w:rFonts w:cstheme="minorHAnsi"/>
          <w:noProof/>
        </w:rPr>
        <w:t>existing</w:t>
      </w:r>
      <w:r w:rsidRPr="000B7BB6">
        <w:rPr>
          <w:rFonts w:cstheme="minorHAnsi"/>
          <w:noProof/>
        </w:rPr>
        <w:t xml:space="preserve"> unit</w:t>
      </w:r>
      <w:r w:rsidRPr="00B41203">
        <w:rPr>
          <w:rFonts w:cstheme="minorHAnsi"/>
          <w:noProof/>
        </w:rPr>
        <w:t xml:space="preserve"> </w:t>
      </w:r>
      <w:r w:rsidRPr="00A05FC2">
        <w:rPr>
          <w:rFonts w:cstheme="minorHAnsi"/>
        </w:rPr>
        <w:t xml:space="preserve">as calculated in algorithm </w:t>
      </w:r>
      <w:r>
        <w:rPr>
          <w:rFonts w:cstheme="minorHAnsi"/>
        </w:rPr>
        <w:t xml:space="preserve">from </w:t>
      </w:r>
      <w:r>
        <w:t>5.1.8 Refrigerator and Freezer Recycling measure.</w:t>
      </w:r>
    </w:p>
    <w:p w:rsidR="00E22993" w:rsidRPr="00A05FC2" w:rsidRDefault="00E22993" w:rsidP="00E22993">
      <w:pPr>
        <w:ind w:left="2160" w:hanging="1440"/>
        <w:rPr>
          <w:rFonts w:cstheme="minorHAnsi"/>
          <w:vertAlign w:val="subscript"/>
        </w:rPr>
      </w:pPr>
      <w:r w:rsidRPr="00B41203">
        <w:rPr>
          <w:rFonts w:cstheme="minorHAnsi"/>
          <w:noProof/>
        </w:rPr>
        <w:t>UEC</w:t>
      </w:r>
      <w:r w:rsidRPr="000B7BB6">
        <w:rPr>
          <w:rFonts w:cstheme="minorHAnsi"/>
          <w:noProof/>
          <w:vertAlign w:val="subscript"/>
        </w:rPr>
        <w:t>BASE</w:t>
      </w:r>
      <w:r w:rsidRPr="000B7BB6">
        <w:rPr>
          <w:rFonts w:cstheme="minorHAnsi"/>
          <w:noProof/>
        </w:rPr>
        <w:tab/>
        <w:t>= Annual Unit Energy Consumption of baseline unit</w:t>
      </w:r>
      <w:r w:rsidRPr="00B41203">
        <w:rPr>
          <w:rFonts w:cstheme="minorHAnsi"/>
          <w:noProof/>
        </w:rPr>
        <w:t xml:space="preserve"> </w:t>
      </w:r>
      <w:r w:rsidRPr="00A05FC2">
        <w:rPr>
          <w:rFonts w:cstheme="minorHAnsi"/>
        </w:rPr>
        <w:t>as calculated in algorithm provided in table above.</w:t>
      </w:r>
    </w:p>
    <w:p w:rsidR="00E22993" w:rsidRPr="00A05FC2" w:rsidRDefault="00E22993" w:rsidP="00E22993">
      <w:pPr>
        <w:ind w:left="2160" w:hanging="1440"/>
        <w:rPr>
          <w:rFonts w:cstheme="minorHAnsi"/>
          <w:vertAlign w:val="subscript"/>
        </w:rPr>
      </w:pPr>
      <w:r w:rsidRPr="000B7BB6">
        <w:rPr>
          <w:rFonts w:cstheme="minorHAnsi"/>
          <w:noProof/>
        </w:rPr>
        <w:t>UEC</w:t>
      </w:r>
      <w:r w:rsidRPr="000B7BB6">
        <w:rPr>
          <w:rFonts w:cstheme="minorHAnsi"/>
          <w:noProof/>
          <w:vertAlign w:val="subscript"/>
        </w:rPr>
        <w:t>EE</w:t>
      </w:r>
      <w:r w:rsidRPr="000B7BB6">
        <w:rPr>
          <w:rFonts w:cstheme="minorHAnsi"/>
          <w:noProof/>
        </w:rPr>
        <w:tab/>
        <w:t xml:space="preserve">= Annual Unit Energy Consumption of ENERGY STAR unit </w:t>
      </w:r>
      <w:r w:rsidRPr="00A05FC2">
        <w:rPr>
          <w:rFonts w:cstheme="minorHAnsi"/>
        </w:rPr>
        <w:t>as calculated in algorithm provided in table above.</w:t>
      </w:r>
    </w:p>
    <w:p w:rsidR="00E22993" w:rsidRPr="000B7BB6" w:rsidRDefault="00E22993" w:rsidP="00E22993">
      <w:pPr>
        <w:ind w:left="2160" w:firstLine="720"/>
        <w:rPr>
          <w:rFonts w:cstheme="minorHAnsi"/>
          <w:noProof/>
        </w:rPr>
      </w:pPr>
      <w:r w:rsidRPr="00B41203">
        <w:rPr>
          <w:rFonts w:cstheme="minorHAnsi"/>
          <w:noProof/>
        </w:rPr>
        <w:t>For CEE Tier 2, unit consumption is calculated as 25% lower than baseli</w:t>
      </w:r>
      <w:r w:rsidRPr="000B7BB6">
        <w:rPr>
          <w:rFonts w:cstheme="minorHAnsi"/>
          <w:noProof/>
        </w:rPr>
        <w:t>ne.</w:t>
      </w:r>
    </w:p>
    <w:p w:rsidR="00E22993" w:rsidRPr="000B7BB6" w:rsidRDefault="00E22993" w:rsidP="00E22993">
      <w:pPr>
        <w:ind w:left="1440"/>
        <w:rPr>
          <w:rFonts w:cstheme="minorHAnsi"/>
          <w:noProof/>
        </w:rPr>
      </w:pPr>
      <w:r w:rsidRPr="000B7BB6">
        <w:rPr>
          <w:rFonts w:cstheme="minorHAnsi"/>
        </w:rPr>
        <w:t xml:space="preserve">                </w:t>
      </w:r>
    </w:p>
    <w:p w:rsidR="00E22993" w:rsidRDefault="00E22993" w:rsidP="00E22993">
      <w:pPr>
        <w:ind w:firstLine="720"/>
        <w:rPr>
          <w:rFonts w:cstheme="minorHAnsi"/>
          <w:noProof/>
        </w:rPr>
      </w:pPr>
      <w:r w:rsidRPr="000B7BB6">
        <w:rPr>
          <w:rFonts w:cstheme="minorHAnsi"/>
          <w:noProof/>
        </w:rPr>
        <w:t>If volume is unknown, use the following defaults</w:t>
      </w:r>
      <w:r>
        <w:rPr>
          <w:rFonts w:cstheme="minorHAnsi"/>
          <w:noProof/>
        </w:rPr>
        <w:t>, based on an assumed Adjusted Volume of 25.8</w:t>
      </w:r>
      <w:r w:rsidRPr="009C362B">
        <w:rPr>
          <w:rStyle w:val="FootnoteReference"/>
          <w:rFonts w:cstheme="minorHAnsi"/>
          <w:szCs w:val="20"/>
        </w:rPr>
        <w:footnoteReference w:id="11"/>
      </w:r>
      <w:r w:rsidRPr="000B7BB6">
        <w:rPr>
          <w:rFonts w:cstheme="minorHAnsi"/>
          <w:noProof/>
        </w:rPr>
        <w:t>:</w:t>
      </w:r>
    </w:p>
    <w:p w:rsidR="00E22993" w:rsidRPr="00EF389E" w:rsidRDefault="00E22993" w:rsidP="00E22993">
      <w:pPr>
        <w:rPr>
          <w:rFonts w:cstheme="minorHAnsi"/>
          <w:u w:val="single"/>
        </w:rPr>
      </w:pPr>
      <w:r w:rsidRPr="00EF389E">
        <w:rPr>
          <w:rFonts w:cstheme="minorHAnsi"/>
          <w:noProof/>
          <w:u w:val="single"/>
        </w:rPr>
        <w:t>Assumptions prior to standard changes on September 1</w:t>
      </w:r>
      <w:r w:rsidRPr="00EF389E">
        <w:rPr>
          <w:rFonts w:cstheme="minorHAnsi"/>
          <w:noProof/>
          <w:u w:val="single"/>
          <w:vertAlign w:val="superscript"/>
        </w:rPr>
        <w:t>st</w:t>
      </w:r>
      <w:r w:rsidRPr="00EF389E">
        <w:rPr>
          <w:rFonts w:cstheme="minorHAnsi"/>
          <w:noProof/>
          <w:u w:val="single"/>
        </w:rPr>
        <w:t>, 2014</w:t>
      </w:r>
      <w:r>
        <w:rPr>
          <w:rFonts w:cstheme="minorHAnsi"/>
          <w:noProof/>
          <w:u w:val="single"/>
        </w:rPr>
        <w:t>:</w:t>
      </w:r>
    </w:p>
    <w:tbl>
      <w:tblPr>
        <w:tblW w:w="990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900"/>
        <w:gridCol w:w="990"/>
        <w:gridCol w:w="949"/>
        <w:gridCol w:w="851"/>
        <w:gridCol w:w="900"/>
        <w:gridCol w:w="810"/>
        <w:gridCol w:w="975"/>
        <w:gridCol w:w="825"/>
      </w:tblGrid>
      <w:tr w:rsidR="00E22993" w:rsidRPr="00A05FC2" w:rsidTr="00261CE2">
        <w:trPr>
          <w:trHeight w:val="1231"/>
          <w:tblHeader/>
        </w:trPr>
        <w:tc>
          <w:tcPr>
            <w:tcW w:w="2700" w:type="dxa"/>
            <w:vMerge w:val="restart"/>
            <w:shd w:val="clear" w:color="auto" w:fill="808080" w:themeFill="background1" w:themeFillShade="80"/>
            <w:vAlign w:val="center"/>
          </w:tcPr>
          <w:p w:rsidR="00E22993" w:rsidRPr="000B7BB6" w:rsidRDefault="00E22993" w:rsidP="00261CE2">
            <w:pPr>
              <w:jc w:val="center"/>
              <w:rPr>
                <w:rFonts w:cstheme="minorHAnsi"/>
                <w:b/>
                <w:color w:val="FFFFFF" w:themeColor="background1"/>
                <w:szCs w:val="20"/>
              </w:rPr>
            </w:pPr>
            <w:r w:rsidRPr="000B7BB6">
              <w:rPr>
                <w:rFonts w:cstheme="minorHAnsi"/>
                <w:b/>
                <w:color w:val="FFFFFF" w:themeColor="background1"/>
                <w:szCs w:val="20"/>
              </w:rPr>
              <w:t>Product Category</w:t>
            </w:r>
          </w:p>
        </w:tc>
        <w:tc>
          <w:tcPr>
            <w:tcW w:w="900" w:type="dxa"/>
            <w:vMerge w:val="restart"/>
            <w:shd w:val="clear" w:color="auto" w:fill="808080" w:themeFill="background1" w:themeFillShade="80"/>
            <w:vAlign w:val="center"/>
          </w:tcPr>
          <w:p w:rsidR="00E22993" w:rsidRPr="00CE3F5E" w:rsidRDefault="00E22993" w:rsidP="00261CE2">
            <w:pPr>
              <w:widowControl/>
              <w:jc w:val="center"/>
              <w:rPr>
                <w:rFonts w:cstheme="minorHAnsi"/>
                <w:b/>
                <w:color w:val="FFFFFF" w:themeColor="background1"/>
                <w:szCs w:val="20"/>
              </w:rPr>
            </w:pPr>
            <w:r w:rsidRPr="00CE3F5E">
              <w:rPr>
                <w:rFonts w:cstheme="minorHAnsi"/>
                <w:b/>
                <w:color w:val="FFFFFF" w:themeColor="background1"/>
                <w:szCs w:val="20"/>
              </w:rPr>
              <w:t>Existing Unit</w:t>
            </w:r>
            <w:r w:rsidRPr="00EF389E">
              <w:rPr>
                <w:rFonts w:cstheme="minorHAnsi"/>
                <w:b/>
                <w:noProof/>
                <w:color w:val="FFFFFF" w:themeColor="background1"/>
              </w:rPr>
              <w:t xml:space="preserve"> UEC</w:t>
            </w:r>
            <w:r w:rsidRPr="00EF389E">
              <w:rPr>
                <w:rFonts w:cstheme="minorHAnsi"/>
                <w:b/>
                <w:noProof/>
                <w:color w:val="FFFFFF" w:themeColor="background1"/>
                <w:vertAlign w:val="subscript"/>
              </w:rPr>
              <w:t>EXIST</w:t>
            </w:r>
            <w:r>
              <w:rPr>
                <w:rStyle w:val="FootnoteReference"/>
                <w:b/>
                <w:noProof/>
                <w:color w:val="FFFFFF" w:themeColor="background1"/>
              </w:rPr>
              <w:footnoteReference w:id="12"/>
            </w:r>
          </w:p>
        </w:tc>
        <w:tc>
          <w:tcPr>
            <w:tcW w:w="990" w:type="dxa"/>
            <w:vMerge w:val="restart"/>
            <w:shd w:val="clear" w:color="auto" w:fill="808080" w:themeFill="background1" w:themeFillShade="80"/>
            <w:vAlign w:val="center"/>
          </w:tcPr>
          <w:p w:rsidR="00E22993" w:rsidRPr="00C07269" w:rsidRDefault="00E22993" w:rsidP="00261CE2">
            <w:pPr>
              <w:widowControl/>
              <w:jc w:val="center"/>
              <w:rPr>
                <w:rFonts w:cstheme="minorHAnsi"/>
                <w:b/>
                <w:color w:val="FFFFFF" w:themeColor="background1"/>
                <w:szCs w:val="20"/>
              </w:rPr>
            </w:pPr>
            <w:r w:rsidRPr="00C07269">
              <w:rPr>
                <w:rFonts w:cstheme="minorHAnsi"/>
                <w:b/>
                <w:color w:val="FFFFFF" w:themeColor="background1"/>
                <w:szCs w:val="20"/>
              </w:rPr>
              <w:t>New Baseline</w:t>
            </w:r>
            <w:r w:rsidRPr="006D2D85">
              <w:rPr>
                <w:rFonts w:cstheme="minorHAnsi"/>
                <w:b/>
                <w:noProof/>
                <w:color w:val="FFFFFF" w:themeColor="background1"/>
              </w:rPr>
              <w:t xml:space="preserve"> UEC</w:t>
            </w:r>
            <w:r w:rsidRPr="006D2D85">
              <w:rPr>
                <w:rFonts w:cstheme="minorHAnsi"/>
                <w:b/>
                <w:noProof/>
                <w:color w:val="FFFFFF" w:themeColor="background1"/>
                <w:vertAlign w:val="subscript"/>
              </w:rPr>
              <w:t>BASE</w:t>
            </w:r>
          </w:p>
          <w:p w:rsidR="00E22993" w:rsidRPr="00C07269" w:rsidRDefault="00E22993" w:rsidP="00261CE2">
            <w:pPr>
              <w:jc w:val="center"/>
              <w:rPr>
                <w:rFonts w:cstheme="minorHAnsi"/>
                <w:b/>
                <w:color w:val="FFFFFF" w:themeColor="background1"/>
                <w:szCs w:val="20"/>
              </w:rPr>
            </w:pPr>
          </w:p>
        </w:tc>
        <w:tc>
          <w:tcPr>
            <w:tcW w:w="1800" w:type="dxa"/>
            <w:gridSpan w:val="2"/>
            <w:shd w:val="clear" w:color="auto" w:fill="808080" w:themeFill="background1" w:themeFillShade="80"/>
            <w:vAlign w:val="center"/>
          </w:tcPr>
          <w:p w:rsidR="00E22993" w:rsidRPr="00C07269" w:rsidRDefault="00E22993" w:rsidP="00261CE2">
            <w:pPr>
              <w:widowControl/>
              <w:jc w:val="center"/>
              <w:rPr>
                <w:rFonts w:cstheme="minorHAnsi"/>
                <w:b/>
                <w:color w:val="FFFFFF" w:themeColor="background1"/>
                <w:szCs w:val="20"/>
              </w:rPr>
            </w:pPr>
            <w:r w:rsidRPr="00C07269">
              <w:rPr>
                <w:rFonts w:cstheme="minorHAnsi"/>
                <w:b/>
                <w:color w:val="FFFFFF" w:themeColor="background1"/>
                <w:szCs w:val="20"/>
              </w:rPr>
              <w:t>New Efficient</w:t>
            </w:r>
          </w:p>
          <w:p w:rsidR="00E22993" w:rsidRPr="00CE3F5E" w:rsidRDefault="00E22993" w:rsidP="00261CE2">
            <w:pPr>
              <w:widowControl/>
              <w:jc w:val="center"/>
              <w:rPr>
                <w:rFonts w:cstheme="minorHAnsi"/>
                <w:b/>
                <w:color w:val="FFFFFF" w:themeColor="background1"/>
                <w:szCs w:val="20"/>
              </w:rPr>
            </w:pPr>
            <w:r w:rsidRPr="00EF389E">
              <w:rPr>
                <w:rFonts w:cstheme="minorHAnsi"/>
                <w:b/>
                <w:noProof/>
                <w:color w:val="FFFFFF" w:themeColor="background1"/>
              </w:rPr>
              <w:t>UEC</w:t>
            </w:r>
            <w:r w:rsidRPr="00EF389E">
              <w:rPr>
                <w:rFonts w:cstheme="minorHAnsi"/>
                <w:b/>
                <w:noProof/>
                <w:color w:val="FFFFFF" w:themeColor="background1"/>
                <w:vertAlign w:val="subscript"/>
              </w:rPr>
              <w:t>EE</w:t>
            </w:r>
          </w:p>
        </w:tc>
        <w:tc>
          <w:tcPr>
            <w:tcW w:w="1710" w:type="dxa"/>
            <w:gridSpan w:val="2"/>
            <w:shd w:val="clear" w:color="auto" w:fill="808080" w:themeFill="background1" w:themeFillShade="80"/>
            <w:vAlign w:val="center"/>
          </w:tcPr>
          <w:p w:rsidR="00E22993" w:rsidRPr="000B7BB6" w:rsidRDefault="00E22993" w:rsidP="00261CE2">
            <w:pPr>
              <w:widowControl/>
              <w:jc w:val="center"/>
              <w:rPr>
                <w:rFonts w:cstheme="minorHAnsi"/>
                <w:b/>
                <w:color w:val="FFFFFF" w:themeColor="background1"/>
                <w:szCs w:val="20"/>
              </w:rPr>
            </w:pPr>
            <w:r>
              <w:rPr>
                <w:rFonts w:cstheme="minorHAnsi"/>
                <w:b/>
                <w:color w:val="FFFFFF" w:themeColor="background1"/>
                <w:szCs w:val="20"/>
              </w:rPr>
              <w:t>Early Replacement</w:t>
            </w:r>
          </w:p>
          <w:p w:rsidR="00E22993" w:rsidRDefault="00E22993" w:rsidP="00261CE2">
            <w:pPr>
              <w:jc w:val="center"/>
              <w:rPr>
                <w:rFonts w:cstheme="minorHAnsi"/>
                <w:b/>
                <w:noProof/>
                <w:color w:val="FFFFFF" w:themeColor="background1"/>
              </w:rPr>
            </w:pPr>
            <w:r w:rsidRPr="00EF389E">
              <w:rPr>
                <w:rFonts w:cstheme="minorHAnsi"/>
                <w:b/>
                <w:noProof/>
                <w:color w:val="FFFFFF" w:themeColor="background1"/>
              </w:rPr>
              <w:t xml:space="preserve"> (1</w:t>
            </w:r>
            <w:r w:rsidRPr="00EF389E">
              <w:rPr>
                <w:rFonts w:cstheme="minorHAnsi"/>
                <w:b/>
                <w:noProof/>
                <w:color w:val="FFFFFF" w:themeColor="background1"/>
                <w:vertAlign w:val="superscript"/>
              </w:rPr>
              <w:t>st</w:t>
            </w:r>
            <w:r w:rsidRPr="00EF389E">
              <w:rPr>
                <w:rFonts w:cstheme="minorHAnsi"/>
                <w:b/>
                <w:noProof/>
                <w:color w:val="FFFFFF" w:themeColor="background1"/>
              </w:rPr>
              <w:t xml:space="preserve"> 4 years)</w:t>
            </w:r>
          </w:p>
          <w:p w:rsidR="00E22993" w:rsidRDefault="00E22993" w:rsidP="00261CE2">
            <w:pPr>
              <w:widowControl/>
              <w:jc w:val="center"/>
              <w:rPr>
                <w:rFonts w:cstheme="minorHAnsi"/>
                <w:b/>
                <w:color w:val="FFFFFF" w:themeColor="background1"/>
                <w:szCs w:val="20"/>
              </w:rPr>
            </w:pPr>
            <w:r w:rsidRPr="004A0877">
              <w:rPr>
                <w:rFonts w:cstheme="minorHAnsi"/>
                <w:b/>
                <w:noProof/>
                <w:color w:val="FFFFFF" w:themeColor="background1"/>
              </w:rPr>
              <w:t>ΔkWh</w:t>
            </w:r>
          </w:p>
        </w:tc>
        <w:tc>
          <w:tcPr>
            <w:tcW w:w="1800" w:type="dxa"/>
            <w:gridSpan w:val="2"/>
            <w:shd w:val="clear" w:color="auto" w:fill="808080" w:themeFill="background1" w:themeFillShade="80"/>
            <w:vAlign w:val="center"/>
          </w:tcPr>
          <w:p w:rsidR="00E22993" w:rsidRDefault="00E22993" w:rsidP="00261CE2">
            <w:pPr>
              <w:widowControl/>
              <w:jc w:val="center"/>
              <w:rPr>
                <w:rFonts w:cstheme="minorHAnsi"/>
                <w:b/>
                <w:color w:val="FFFFFF" w:themeColor="background1"/>
                <w:szCs w:val="20"/>
              </w:rPr>
            </w:pPr>
            <w:r>
              <w:rPr>
                <w:rFonts w:cstheme="minorHAnsi"/>
                <w:b/>
                <w:color w:val="FFFFFF" w:themeColor="background1"/>
                <w:szCs w:val="20"/>
              </w:rPr>
              <w:t xml:space="preserve">Time of Sale and </w:t>
            </w:r>
          </w:p>
          <w:p w:rsidR="00E22993" w:rsidRDefault="00E22993" w:rsidP="00261CE2">
            <w:pPr>
              <w:widowControl/>
              <w:jc w:val="center"/>
              <w:rPr>
                <w:rFonts w:cstheme="minorHAnsi"/>
                <w:b/>
                <w:noProof/>
                <w:color w:val="FFFFFF" w:themeColor="background1"/>
              </w:rPr>
            </w:pPr>
            <w:r>
              <w:rPr>
                <w:rFonts w:cstheme="minorHAnsi"/>
                <w:b/>
                <w:color w:val="FFFFFF" w:themeColor="background1"/>
                <w:szCs w:val="20"/>
              </w:rPr>
              <w:t>Early Replacement (last 8 years)</w:t>
            </w:r>
            <w:r w:rsidRPr="004A0877">
              <w:rPr>
                <w:rFonts w:cstheme="minorHAnsi"/>
                <w:b/>
                <w:noProof/>
                <w:color w:val="FFFFFF" w:themeColor="background1"/>
              </w:rPr>
              <w:t xml:space="preserve"> ΔkWh</w:t>
            </w:r>
          </w:p>
        </w:tc>
      </w:tr>
      <w:tr w:rsidR="00E22993" w:rsidRPr="00A05FC2" w:rsidTr="00261CE2">
        <w:trPr>
          <w:trHeight w:val="80"/>
          <w:tblHeader/>
        </w:trPr>
        <w:tc>
          <w:tcPr>
            <w:tcW w:w="2700" w:type="dxa"/>
            <w:vMerge/>
            <w:shd w:val="clear" w:color="auto" w:fill="808080" w:themeFill="background1" w:themeFillShade="80"/>
            <w:vAlign w:val="center"/>
            <w:hideMark/>
          </w:tcPr>
          <w:p w:rsidR="00E22993" w:rsidRPr="000B7BB6" w:rsidRDefault="00E22993" w:rsidP="00261CE2">
            <w:pPr>
              <w:widowControl/>
              <w:jc w:val="center"/>
              <w:rPr>
                <w:rFonts w:cstheme="minorHAnsi"/>
                <w:b/>
                <w:color w:val="FFFFFF" w:themeColor="background1"/>
                <w:szCs w:val="20"/>
              </w:rPr>
            </w:pPr>
          </w:p>
        </w:tc>
        <w:tc>
          <w:tcPr>
            <w:tcW w:w="900" w:type="dxa"/>
            <w:vMerge/>
            <w:shd w:val="clear" w:color="auto" w:fill="808080" w:themeFill="background1" w:themeFillShade="80"/>
            <w:vAlign w:val="center"/>
          </w:tcPr>
          <w:p w:rsidR="00E22993" w:rsidRPr="00CE3F5E" w:rsidRDefault="00E22993" w:rsidP="00261CE2">
            <w:pPr>
              <w:widowControl/>
              <w:jc w:val="center"/>
              <w:rPr>
                <w:rFonts w:cstheme="minorHAnsi"/>
                <w:b/>
                <w:color w:val="FFFFFF" w:themeColor="background1"/>
                <w:szCs w:val="20"/>
              </w:rPr>
            </w:pPr>
          </w:p>
        </w:tc>
        <w:tc>
          <w:tcPr>
            <w:tcW w:w="990" w:type="dxa"/>
            <w:vMerge/>
            <w:shd w:val="clear" w:color="auto" w:fill="808080" w:themeFill="background1" w:themeFillShade="80"/>
            <w:vAlign w:val="center"/>
            <w:hideMark/>
          </w:tcPr>
          <w:p w:rsidR="00E22993" w:rsidRPr="00C07269" w:rsidRDefault="00E22993" w:rsidP="00261CE2">
            <w:pPr>
              <w:widowControl/>
              <w:jc w:val="center"/>
              <w:rPr>
                <w:rFonts w:cstheme="minorHAnsi"/>
                <w:b/>
                <w:color w:val="FFFFFF" w:themeColor="background1"/>
                <w:szCs w:val="20"/>
              </w:rPr>
            </w:pPr>
          </w:p>
        </w:tc>
        <w:tc>
          <w:tcPr>
            <w:tcW w:w="949" w:type="dxa"/>
            <w:shd w:val="clear" w:color="auto" w:fill="808080" w:themeFill="background1" w:themeFillShade="80"/>
            <w:vAlign w:val="center"/>
            <w:hideMark/>
          </w:tcPr>
          <w:p w:rsidR="00E22993" w:rsidRPr="00C07269" w:rsidRDefault="00E22993" w:rsidP="00261CE2">
            <w:pPr>
              <w:widowControl/>
              <w:jc w:val="center"/>
              <w:rPr>
                <w:rFonts w:cstheme="minorHAnsi"/>
                <w:b/>
                <w:color w:val="FFFFFF" w:themeColor="background1"/>
                <w:szCs w:val="20"/>
              </w:rPr>
            </w:pPr>
            <w:r w:rsidRPr="00C07269">
              <w:rPr>
                <w:rFonts w:cstheme="minorHAnsi"/>
                <w:b/>
                <w:color w:val="FFFFFF" w:themeColor="background1"/>
                <w:szCs w:val="20"/>
              </w:rPr>
              <w:t>ENERGY STAR</w:t>
            </w:r>
          </w:p>
        </w:tc>
        <w:tc>
          <w:tcPr>
            <w:tcW w:w="851" w:type="dxa"/>
            <w:shd w:val="clear" w:color="auto" w:fill="808080" w:themeFill="background1" w:themeFillShade="80"/>
            <w:vAlign w:val="center"/>
          </w:tcPr>
          <w:p w:rsidR="00E22993" w:rsidRPr="00C07269" w:rsidRDefault="00E22993" w:rsidP="00261CE2">
            <w:pPr>
              <w:widowControl/>
              <w:jc w:val="center"/>
              <w:rPr>
                <w:rFonts w:cstheme="minorHAnsi"/>
                <w:b/>
                <w:color w:val="FFFFFF" w:themeColor="background1"/>
                <w:szCs w:val="20"/>
              </w:rPr>
            </w:pPr>
            <w:r w:rsidRPr="00C07269">
              <w:rPr>
                <w:rFonts w:cstheme="minorHAnsi"/>
                <w:b/>
                <w:color w:val="FFFFFF" w:themeColor="background1"/>
                <w:szCs w:val="20"/>
              </w:rPr>
              <w:t>CEE T2</w:t>
            </w:r>
          </w:p>
        </w:tc>
        <w:tc>
          <w:tcPr>
            <w:tcW w:w="900" w:type="dxa"/>
            <w:shd w:val="clear" w:color="auto" w:fill="808080" w:themeFill="background1" w:themeFillShade="80"/>
            <w:vAlign w:val="center"/>
          </w:tcPr>
          <w:p w:rsidR="00E22993" w:rsidRPr="00F11D66" w:rsidRDefault="00E22993" w:rsidP="00261CE2">
            <w:pPr>
              <w:widowControl/>
              <w:jc w:val="center"/>
              <w:rPr>
                <w:rFonts w:cstheme="minorHAnsi"/>
                <w:b/>
                <w:color w:val="FFFFFF" w:themeColor="background1"/>
                <w:szCs w:val="20"/>
              </w:rPr>
            </w:pPr>
            <w:r w:rsidRPr="00C07269">
              <w:rPr>
                <w:rFonts w:cstheme="minorHAnsi"/>
                <w:b/>
                <w:color w:val="FFFFFF" w:themeColor="background1"/>
                <w:szCs w:val="20"/>
              </w:rPr>
              <w:t>ENERGY STAR</w:t>
            </w:r>
          </w:p>
        </w:tc>
        <w:tc>
          <w:tcPr>
            <w:tcW w:w="810" w:type="dxa"/>
            <w:shd w:val="clear" w:color="auto" w:fill="808080" w:themeFill="background1" w:themeFillShade="80"/>
            <w:vAlign w:val="center"/>
          </w:tcPr>
          <w:p w:rsidR="00E22993" w:rsidRPr="000B7BB6" w:rsidRDefault="00E22993" w:rsidP="00261CE2">
            <w:pPr>
              <w:widowControl/>
              <w:jc w:val="center"/>
              <w:rPr>
                <w:rFonts w:cstheme="minorHAnsi"/>
                <w:b/>
                <w:color w:val="FFFFFF" w:themeColor="background1"/>
                <w:szCs w:val="20"/>
              </w:rPr>
            </w:pPr>
            <w:r w:rsidRPr="00C07269">
              <w:rPr>
                <w:rFonts w:cstheme="minorHAnsi"/>
                <w:b/>
                <w:color w:val="FFFFFF" w:themeColor="background1"/>
                <w:szCs w:val="20"/>
              </w:rPr>
              <w:t>CEE T2</w:t>
            </w:r>
          </w:p>
        </w:tc>
        <w:tc>
          <w:tcPr>
            <w:tcW w:w="975" w:type="dxa"/>
            <w:shd w:val="clear" w:color="auto" w:fill="808080" w:themeFill="background1" w:themeFillShade="80"/>
            <w:vAlign w:val="center"/>
            <w:hideMark/>
          </w:tcPr>
          <w:p w:rsidR="00E22993" w:rsidRPr="000B7BB6" w:rsidRDefault="00E22993" w:rsidP="00261CE2">
            <w:pPr>
              <w:widowControl/>
              <w:jc w:val="center"/>
              <w:rPr>
                <w:rFonts w:cstheme="minorHAnsi"/>
                <w:b/>
                <w:color w:val="FFFFFF" w:themeColor="background1"/>
                <w:szCs w:val="20"/>
              </w:rPr>
            </w:pPr>
            <w:r w:rsidRPr="000B7BB6">
              <w:rPr>
                <w:rFonts w:cstheme="minorHAnsi"/>
                <w:b/>
                <w:color w:val="FFFFFF" w:themeColor="background1"/>
                <w:szCs w:val="20"/>
              </w:rPr>
              <w:t xml:space="preserve">ENERGY STAR </w:t>
            </w:r>
          </w:p>
        </w:tc>
        <w:tc>
          <w:tcPr>
            <w:tcW w:w="825" w:type="dxa"/>
            <w:shd w:val="clear" w:color="auto" w:fill="808080" w:themeFill="background1" w:themeFillShade="80"/>
            <w:vAlign w:val="center"/>
          </w:tcPr>
          <w:p w:rsidR="00E22993" w:rsidRPr="000B7BB6" w:rsidRDefault="00E22993" w:rsidP="00261CE2">
            <w:pPr>
              <w:widowControl/>
              <w:jc w:val="center"/>
              <w:rPr>
                <w:rFonts w:cstheme="minorHAnsi"/>
                <w:b/>
                <w:color w:val="FFFFFF" w:themeColor="background1"/>
                <w:szCs w:val="20"/>
              </w:rPr>
            </w:pPr>
            <w:r w:rsidRPr="000B7BB6">
              <w:rPr>
                <w:rFonts w:cstheme="minorHAnsi"/>
                <w:b/>
                <w:color w:val="FFFFFF" w:themeColor="background1"/>
                <w:szCs w:val="20"/>
              </w:rPr>
              <w:t xml:space="preserve">CEE T2 </w:t>
            </w:r>
          </w:p>
        </w:tc>
      </w:tr>
      <w:tr w:rsidR="00E22993" w:rsidRPr="00A05FC2" w:rsidTr="00261CE2">
        <w:trPr>
          <w:trHeight w:val="350"/>
        </w:trPr>
        <w:tc>
          <w:tcPr>
            <w:tcW w:w="2700" w:type="dxa"/>
            <w:shd w:val="clear" w:color="auto" w:fill="auto"/>
            <w:vAlign w:val="center"/>
            <w:hideMark/>
          </w:tcPr>
          <w:p w:rsidR="00E22993" w:rsidRPr="00EF389E" w:rsidRDefault="00E22993" w:rsidP="00261CE2">
            <w:pPr>
              <w:widowControl/>
              <w:jc w:val="center"/>
              <w:rPr>
                <w:rFonts w:cstheme="minorHAnsi"/>
                <w:color w:val="000000"/>
                <w:sz w:val="18"/>
                <w:szCs w:val="20"/>
              </w:rPr>
            </w:pPr>
            <w:r w:rsidRPr="00EF389E">
              <w:rPr>
                <w:rFonts w:cstheme="minorHAnsi"/>
                <w:color w:val="000000"/>
                <w:sz w:val="18"/>
                <w:szCs w:val="20"/>
              </w:rPr>
              <w:t>1.  Refrigerators and Refrigerator-freezers with manual defrost</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1027.7</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475.7</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380.5</w:t>
            </w:r>
          </w:p>
        </w:tc>
        <w:tc>
          <w:tcPr>
            <w:tcW w:w="851" w:type="dxa"/>
            <w:vAlign w:val="center"/>
          </w:tcPr>
          <w:p w:rsidR="00E22993" w:rsidRPr="00A05FC2" w:rsidRDefault="00E22993" w:rsidP="00261CE2">
            <w:pPr>
              <w:widowControl/>
              <w:jc w:val="center"/>
              <w:rPr>
                <w:rFonts w:cstheme="minorHAnsi"/>
                <w:color w:val="000000"/>
                <w:szCs w:val="20"/>
              </w:rPr>
            </w:pPr>
            <w:r w:rsidRPr="000B7BB6">
              <w:rPr>
                <w:rFonts w:cstheme="minorHAnsi"/>
                <w:color w:val="000000"/>
                <w:szCs w:val="20"/>
              </w:rPr>
              <w:t>356.8</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647.2</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671.0</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95.1</w:t>
            </w:r>
          </w:p>
        </w:tc>
        <w:tc>
          <w:tcPr>
            <w:tcW w:w="825" w:type="dxa"/>
            <w:vAlign w:val="center"/>
          </w:tcPr>
          <w:p w:rsidR="00E22993" w:rsidRPr="000B7BB6" w:rsidRDefault="00E22993" w:rsidP="00261CE2">
            <w:pPr>
              <w:widowControl/>
              <w:jc w:val="center"/>
              <w:rPr>
                <w:rFonts w:cstheme="minorHAnsi"/>
                <w:color w:val="000000"/>
                <w:szCs w:val="20"/>
              </w:rPr>
            </w:pPr>
            <w:r w:rsidRPr="000B7BB6">
              <w:rPr>
                <w:rFonts w:cstheme="minorHAnsi"/>
                <w:color w:val="000000"/>
                <w:szCs w:val="20"/>
              </w:rPr>
              <w:t>118.9</w:t>
            </w:r>
          </w:p>
        </w:tc>
      </w:tr>
      <w:tr w:rsidR="00E22993" w:rsidRPr="00A05FC2" w:rsidTr="00261CE2">
        <w:trPr>
          <w:trHeight w:val="600"/>
        </w:trPr>
        <w:tc>
          <w:tcPr>
            <w:tcW w:w="2700" w:type="dxa"/>
            <w:shd w:val="clear" w:color="auto" w:fill="auto"/>
            <w:vAlign w:val="center"/>
            <w:hideMark/>
          </w:tcPr>
          <w:p w:rsidR="00E22993" w:rsidRPr="00EF389E" w:rsidRDefault="00E22993" w:rsidP="00261CE2">
            <w:pPr>
              <w:widowControl/>
              <w:jc w:val="center"/>
              <w:rPr>
                <w:rFonts w:cstheme="minorHAnsi"/>
                <w:color w:val="000000"/>
                <w:sz w:val="18"/>
                <w:szCs w:val="20"/>
              </w:rPr>
            </w:pPr>
            <w:r w:rsidRPr="00EF389E">
              <w:rPr>
                <w:rFonts w:cstheme="minorHAnsi"/>
                <w:color w:val="000000"/>
                <w:sz w:val="18"/>
                <w:szCs w:val="20"/>
              </w:rPr>
              <w:t>2.  Refrigerator-Freezer--partial automatic defrost</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1027.7</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475.7</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380.5</w:t>
            </w:r>
          </w:p>
        </w:tc>
        <w:tc>
          <w:tcPr>
            <w:tcW w:w="851" w:type="dxa"/>
            <w:vAlign w:val="center"/>
          </w:tcPr>
          <w:p w:rsidR="00E22993" w:rsidRPr="00A05FC2" w:rsidRDefault="00E22993" w:rsidP="00261CE2">
            <w:pPr>
              <w:widowControl/>
              <w:jc w:val="center"/>
              <w:rPr>
                <w:rFonts w:cstheme="minorHAnsi"/>
                <w:color w:val="000000"/>
                <w:szCs w:val="20"/>
              </w:rPr>
            </w:pPr>
            <w:r w:rsidRPr="000B7BB6">
              <w:rPr>
                <w:rFonts w:cstheme="minorHAnsi"/>
                <w:color w:val="000000"/>
                <w:szCs w:val="20"/>
              </w:rPr>
              <w:t>356.8</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647.2</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671.0</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95.1</w:t>
            </w:r>
          </w:p>
        </w:tc>
        <w:tc>
          <w:tcPr>
            <w:tcW w:w="825" w:type="dxa"/>
            <w:vAlign w:val="center"/>
          </w:tcPr>
          <w:p w:rsidR="00E22993" w:rsidRPr="000B7BB6" w:rsidRDefault="00E22993" w:rsidP="00261CE2">
            <w:pPr>
              <w:widowControl/>
              <w:jc w:val="center"/>
              <w:rPr>
                <w:rFonts w:cstheme="minorHAnsi"/>
                <w:color w:val="000000"/>
                <w:szCs w:val="20"/>
              </w:rPr>
            </w:pPr>
            <w:r w:rsidRPr="000B7BB6">
              <w:rPr>
                <w:rFonts w:cstheme="minorHAnsi"/>
                <w:color w:val="000000"/>
                <w:szCs w:val="20"/>
              </w:rPr>
              <w:t>118.9</w:t>
            </w:r>
          </w:p>
        </w:tc>
      </w:tr>
      <w:tr w:rsidR="00E22993" w:rsidRPr="00A05FC2" w:rsidTr="00261CE2">
        <w:trPr>
          <w:trHeight w:val="638"/>
        </w:trPr>
        <w:tc>
          <w:tcPr>
            <w:tcW w:w="2700" w:type="dxa"/>
            <w:shd w:val="clear" w:color="auto" w:fill="auto"/>
            <w:vAlign w:val="center"/>
            <w:hideMark/>
          </w:tcPr>
          <w:p w:rsidR="00E22993" w:rsidRPr="00EF389E" w:rsidRDefault="00E22993" w:rsidP="00261CE2">
            <w:pPr>
              <w:widowControl/>
              <w:jc w:val="center"/>
              <w:rPr>
                <w:rFonts w:cstheme="minorHAnsi"/>
                <w:color w:val="000000"/>
                <w:sz w:val="18"/>
                <w:szCs w:val="20"/>
              </w:rPr>
            </w:pPr>
            <w:r w:rsidRPr="00EF389E">
              <w:rPr>
                <w:rFonts w:cstheme="minorHAnsi"/>
                <w:color w:val="000000"/>
                <w:sz w:val="18"/>
                <w:szCs w:val="20"/>
              </w:rPr>
              <w:t>3.  Refrigerator-Freezers--automatic defrost with top-mounted freezer without through-the-door ice service and all-refrigerators--automatic defrost</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814.5</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528.5</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422.8</w:t>
            </w:r>
          </w:p>
        </w:tc>
        <w:tc>
          <w:tcPr>
            <w:tcW w:w="851" w:type="dxa"/>
            <w:vAlign w:val="center"/>
          </w:tcPr>
          <w:p w:rsidR="00E22993" w:rsidRPr="00A05FC2" w:rsidRDefault="00E22993" w:rsidP="00261CE2">
            <w:pPr>
              <w:widowControl/>
              <w:jc w:val="center"/>
              <w:rPr>
                <w:rFonts w:cstheme="minorHAnsi"/>
                <w:color w:val="000000"/>
                <w:szCs w:val="20"/>
              </w:rPr>
            </w:pPr>
            <w:r w:rsidRPr="000B7BB6">
              <w:rPr>
                <w:rFonts w:cstheme="minorHAnsi"/>
                <w:color w:val="000000"/>
                <w:szCs w:val="20"/>
              </w:rPr>
              <w:t>396.4</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391.7</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418.1</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105.7</w:t>
            </w:r>
          </w:p>
        </w:tc>
        <w:tc>
          <w:tcPr>
            <w:tcW w:w="825" w:type="dxa"/>
            <w:vAlign w:val="center"/>
          </w:tcPr>
          <w:p w:rsidR="00E22993" w:rsidRPr="000B7BB6" w:rsidRDefault="00E22993" w:rsidP="00261CE2">
            <w:pPr>
              <w:widowControl/>
              <w:jc w:val="center"/>
              <w:rPr>
                <w:rFonts w:cstheme="minorHAnsi"/>
                <w:color w:val="000000"/>
                <w:szCs w:val="20"/>
              </w:rPr>
            </w:pPr>
            <w:r w:rsidRPr="000B7BB6">
              <w:rPr>
                <w:rFonts w:cstheme="minorHAnsi"/>
                <w:color w:val="000000"/>
                <w:szCs w:val="20"/>
              </w:rPr>
              <w:t>132.1</w:t>
            </w:r>
          </w:p>
        </w:tc>
      </w:tr>
      <w:tr w:rsidR="00E22993" w:rsidRPr="00A05FC2" w:rsidTr="00261CE2">
        <w:trPr>
          <w:trHeight w:val="782"/>
        </w:trPr>
        <w:tc>
          <w:tcPr>
            <w:tcW w:w="2700" w:type="dxa"/>
            <w:shd w:val="clear" w:color="auto" w:fill="auto"/>
            <w:vAlign w:val="center"/>
            <w:hideMark/>
          </w:tcPr>
          <w:p w:rsidR="00E22993" w:rsidRPr="00EF389E" w:rsidRDefault="00E22993" w:rsidP="00261CE2">
            <w:pPr>
              <w:widowControl/>
              <w:jc w:val="center"/>
              <w:rPr>
                <w:rFonts w:cstheme="minorHAnsi"/>
                <w:color w:val="000000"/>
                <w:sz w:val="18"/>
                <w:szCs w:val="20"/>
              </w:rPr>
            </w:pPr>
            <w:r w:rsidRPr="00EF389E">
              <w:rPr>
                <w:rFonts w:cstheme="minorHAnsi"/>
                <w:color w:val="000000"/>
                <w:sz w:val="18"/>
                <w:szCs w:val="20"/>
              </w:rPr>
              <w:t>4.  Refrigerator-Freezers--automatic defrost with side-mounted freezer without through-the-door ice service</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1241.0</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634.0</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507.2</w:t>
            </w:r>
          </w:p>
        </w:tc>
        <w:tc>
          <w:tcPr>
            <w:tcW w:w="851" w:type="dxa"/>
            <w:vAlign w:val="center"/>
          </w:tcPr>
          <w:p w:rsidR="00E22993" w:rsidRPr="00A05FC2" w:rsidRDefault="00E22993" w:rsidP="00261CE2">
            <w:pPr>
              <w:widowControl/>
              <w:jc w:val="center"/>
              <w:rPr>
                <w:rFonts w:cstheme="minorHAnsi"/>
                <w:color w:val="000000"/>
                <w:szCs w:val="20"/>
              </w:rPr>
            </w:pPr>
            <w:r w:rsidRPr="000B7BB6">
              <w:rPr>
                <w:rFonts w:cstheme="minorHAnsi"/>
                <w:color w:val="000000"/>
                <w:szCs w:val="20"/>
              </w:rPr>
              <w:t>475.5</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733.7</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765.4</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126.8</w:t>
            </w:r>
          </w:p>
        </w:tc>
        <w:tc>
          <w:tcPr>
            <w:tcW w:w="825" w:type="dxa"/>
            <w:vAlign w:val="center"/>
          </w:tcPr>
          <w:p w:rsidR="00E22993" w:rsidRPr="000B7BB6" w:rsidRDefault="00E22993" w:rsidP="00261CE2">
            <w:pPr>
              <w:widowControl/>
              <w:jc w:val="center"/>
              <w:rPr>
                <w:rFonts w:cstheme="minorHAnsi"/>
                <w:color w:val="000000"/>
                <w:szCs w:val="20"/>
              </w:rPr>
            </w:pPr>
            <w:r w:rsidRPr="000B7BB6">
              <w:rPr>
                <w:rFonts w:cstheme="minorHAnsi"/>
                <w:color w:val="000000"/>
                <w:szCs w:val="20"/>
              </w:rPr>
              <w:t>158.5</w:t>
            </w:r>
          </w:p>
        </w:tc>
      </w:tr>
      <w:tr w:rsidR="00E22993" w:rsidRPr="00A05FC2" w:rsidTr="00261CE2">
        <w:trPr>
          <w:trHeight w:val="620"/>
        </w:trPr>
        <w:tc>
          <w:tcPr>
            <w:tcW w:w="2700" w:type="dxa"/>
            <w:shd w:val="clear" w:color="auto" w:fill="auto"/>
            <w:vAlign w:val="center"/>
            <w:hideMark/>
          </w:tcPr>
          <w:p w:rsidR="00E22993" w:rsidRPr="00EF389E" w:rsidRDefault="00E22993" w:rsidP="00261CE2">
            <w:pPr>
              <w:widowControl/>
              <w:jc w:val="center"/>
              <w:rPr>
                <w:rFonts w:cstheme="minorHAnsi"/>
                <w:color w:val="000000"/>
                <w:sz w:val="18"/>
                <w:szCs w:val="20"/>
              </w:rPr>
            </w:pPr>
            <w:r w:rsidRPr="00EF389E">
              <w:rPr>
                <w:rFonts w:cstheme="minorHAnsi"/>
                <w:color w:val="000000"/>
                <w:sz w:val="18"/>
                <w:szCs w:val="20"/>
              </w:rPr>
              <w:t>5.  Refrigerator-Freezers--automatic defrost with bottom-mounted freezer without through-the-door ice service</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814.5</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577.5</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462.0</w:t>
            </w:r>
          </w:p>
        </w:tc>
        <w:tc>
          <w:tcPr>
            <w:tcW w:w="851" w:type="dxa"/>
            <w:vAlign w:val="center"/>
          </w:tcPr>
          <w:p w:rsidR="00E22993" w:rsidRPr="00A05FC2" w:rsidRDefault="00E22993" w:rsidP="00261CE2">
            <w:pPr>
              <w:widowControl/>
              <w:jc w:val="center"/>
              <w:rPr>
                <w:rFonts w:cstheme="minorHAnsi"/>
                <w:color w:val="000000"/>
                <w:szCs w:val="20"/>
              </w:rPr>
            </w:pPr>
            <w:r w:rsidRPr="000B7BB6">
              <w:rPr>
                <w:rFonts w:cstheme="minorHAnsi"/>
                <w:color w:val="000000"/>
                <w:szCs w:val="20"/>
              </w:rPr>
              <w:t>433.2</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352.5</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381.4</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115.5</w:t>
            </w:r>
          </w:p>
        </w:tc>
        <w:tc>
          <w:tcPr>
            <w:tcW w:w="825" w:type="dxa"/>
            <w:vAlign w:val="center"/>
          </w:tcPr>
          <w:p w:rsidR="00E22993" w:rsidRPr="000B7BB6" w:rsidRDefault="00E22993" w:rsidP="00261CE2">
            <w:pPr>
              <w:widowControl/>
              <w:jc w:val="center"/>
              <w:rPr>
                <w:rFonts w:cstheme="minorHAnsi"/>
                <w:color w:val="000000"/>
                <w:szCs w:val="20"/>
              </w:rPr>
            </w:pPr>
            <w:r w:rsidRPr="000B7BB6">
              <w:rPr>
                <w:rFonts w:cstheme="minorHAnsi"/>
                <w:color w:val="000000"/>
                <w:szCs w:val="20"/>
              </w:rPr>
              <w:t>144.4</w:t>
            </w:r>
          </w:p>
        </w:tc>
      </w:tr>
      <w:tr w:rsidR="00E22993" w:rsidRPr="00A05FC2" w:rsidTr="00261CE2">
        <w:trPr>
          <w:trHeight w:val="737"/>
        </w:trPr>
        <w:tc>
          <w:tcPr>
            <w:tcW w:w="2700" w:type="dxa"/>
            <w:shd w:val="clear" w:color="auto" w:fill="auto"/>
            <w:vAlign w:val="center"/>
            <w:hideMark/>
          </w:tcPr>
          <w:p w:rsidR="00E22993" w:rsidRPr="00EF389E" w:rsidRDefault="00E22993" w:rsidP="00261CE2">
            <w:pPr>
              <w:widowControl/>
              <w:jc w:val="center"/>
              <w:rPr>
                <w:rFonts w:cstheme="minorHAnsi"/>
                <w:color w:val="000000"/>
                <w:sz w:val="18"/>
                <w:szCs w:val="20"/>
              </w:rPr>
            </w:pPr>
            <w:r w:rsidRPr="00EF389E">
              <w:rPr>
                <w:rFonts w:cstheme="minorHAnsi"/>
                <w:color w:val="000000"/>
                <w:sz w:val="18"/>
                <w:szCs w:val="20"/>
              </w:rPr>
              <w:t>6.  Refrigerator-Freezers--automatic defrost with top-mounted freezer with through-the-door ice service</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814.5</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618.8</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495.1</w:t>
            </w:r>
          </w:p>
        </w:tc>
        <w:tc>
          <w:tcPr>
            <w:tcW w:w="851" w:type="dxa"/>
            <w:vAlign w:val="center"/>
          </w:tcPr>
          <w:p w:rsidR="00E22993" w:rsidRPr="00A05FC2" w:rsidRDefault="00E22993" w:rsidP="00261CE2">
            <w:pPr>
              <w:widowControl/>
              <w:jc w:val="center"/>
              <w:rPr>
                <w:rFonts w:cstheme="minorHAnsi"/>
                <w:color w:val="000000"/>
                <w:szCs w:val="20"/>
              </w:rPr>
            </w:pPr>
            <w:r w:rsidRPr="000B7BB6">
              <w:rPr>
                <w:rFonts w:cstheme="minorHAnsi"/>
                <w:color w:val="000000"/>
                <w:szCs w:val="20"/>
              </w:rPr>
              <w:t>464.1</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319.5</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350.4</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123.8</w:t>
            </w:r>
          </w:p>
        </w:tc>
        <w:tc>
          <w:tcPr>
            <w:tcW w:w="825" w:type="dxa"/>
            <w:vAlign w:val="center"/>
          </w:tcPr>
          <w:p w:rsidR="00E22993" w:rsidRPr="000B7BB6" w:rsidRDefault="00E22993" w:rsidP="00261CE2">
            <w:pPr>
              <w:widowControl/>
              <w:jc w:val="center"/>
              <w:rPr>
                <w:rFonts w:cstheme="minorHAnsi"/>
                <w:color w:val="000000"/>
                <w:szCs w:val="20"/>
              </w:rPr>
            </w:pPr>
            <w:r w:rsidRPr="000B7BB6">
              <w:rPr>
                <w:rFonts w:cstheme="minorHAnsi"/>
                <w:color w:val="000000"/>
                <w:szCs w:val="20"/>
              </w:rPr>
              <w:t>154.7</w:t>
            </w:r>
          </w:p>
        </w:tc>
      </w:tr>
      <w:tr w:rsidR="00E22993" w:rsidRPr="00A05FC2" w:rsidTr="00261CE2">
        <w:trPr>
          <w:trHeight w:val="755"/>
        </w:trPr>
        <w:tc>
          <w:tcPr>
            <w:tcW w:w="2700" w:type="dxa"/>
            <w:shd w:val="clear" w:color="auto" w:fill="auto"/>
            <w:vAlign w:val="center"/>
            <w:hideMark/>
          </w:tcPr>
          <w:p w:rsidR="00E22993" w:rsidRPr="00EF389E" w:rsidRDefault="00E22993" w:rsidP="00261CE2">
            <w:pPr>
              <w:widowControl/>
              <w:jc w:val="center"/>
              <w:rPr>
                <w:rFonts w:cstheme="minorHAnsi"/>
                <w:color w:val="000000"/>
                <w:sz w:val="18"/>
                <w:szCs w:val="20"/>
              </w:rPr>
            </w:pPr>
            <w:r w:rsidRPr="00EF389E">
              <w:rPr>
                <w:rFonts w:cstheme="minorHAnsi"/>
                <w:color w:val="000000"/>
                <w:sz w:val="18"/>
                <w:szCs w:val="20"/>
              </w:rPr>
              <w:lastRenderedPageBreak/>
              <w:t>7.  Refrigerator-Freezers--automatic defrost with side-mounted freezer with through-the-door ice service</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1241.0</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666.3</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533.0</w:t>
            </w:r>
          </w:p>
        </w:tc>
        <w:tc>
          <w:tcPr>
            <w:tcW w:w="851" w:type="dxa"/>
            <w:vAlign w:val="center"/>
          </w:tcPr>
          <w:p w:rsidR="00E22993" w:rsidRPr="00A05FC2" w:rsidRDefault="00E22993" w:rsidP="00261CE2">
            <w:pPr>
              <w:widowControl/>
              <w:jc w:val="center"/>
              <w:rPr>
                <w:rFonts w:cstheme="minorHAnsi"/>
                <w:color w:val="000000"/>
                <w:szCs w:val="20"/>
              </w:rPr>
            </w:pPr>
            <w:r w:rsidRPr="000B7BB6">
              <w:rPr>
                <w:rFonts w:cstheme="minorHAnsi"/>
                <w:color w:val="000000"/>
                <w:szCs w:val="20"/>
              </w:rPr>
              <w:t>499.7</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707.9</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741.3</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sidRPr="000B7BB6">
              <w:rPr>
                <w:rFonts w:cstheme="minorHAnsi"/>
                <w:color w:val="000000"/>
                <w:szCs w:val="20"/>
              </w:rPr>
              <w:t>133.3</w:t>
            </w:r>
          </w:p>
        </w:tc>
        <w:tc>
          <w:tcPr>
            <w:tcW w:w="825" w:type="dxa"/>
            <w:vAlign w:val="center"/>
          </w:tcPr>
          <w:p w:rsidR="00E22993" w:rsidRPr="000B7BB6" w:rsidRDefault="00E22993" w:rsidP="00261CE2">
            <w:pPr>
              <w:widowControl/>
              <w:jc w:val="center"/>
              <w:rPr>
                <w:rFonts w:cstheme="minorHAnsi"/>
                <w:color w:val="000000"/>
                <w:szCs w:val="20"/>
              </w:rPr>
            </w:pPr>
            <w:r w:rsidRPr="000B7BB6">
              <w:rPr>
                <w:rFonts w:cstheme="minorHAnsi"/>
                <w:color w:val="000000"/>
                <w:szCs w:val="20"/>
              </w:rPr>
              <w:t>166.6</w:t>
            </w:r>
          </w:p>
        </w:tc>
      </w:tr>
    </w:tbl>
    <w:p w:rsidR="00E22993" w:rsidRPr="000B7BB6" w:rsidRDefault="00E22993" w:rsidP="00E22993">
      <w:pPr>
        <w:ind w:left="3600" w:firstLine="720"/>
        <w:rPr>
          <w:rFonts w:cstheme="minorHAnsi"/>
          <w:noProof/>
        </w:rPr>
      </w:pPr>
    </w:p>
    <w:p w:rsidR="00E22993" w:rsidRPr="004A0877" w:rsidRDefault="00E22993" w:rsidP="00E22993">
      <w:pPr>
        <w:rPr>
          <w:rFonts w:cstheme="minorHAnsi"/>
          <w:u w:val="single"/>
        </w:rPr>
      </w:pPr>
      <w:r w:rsidRPr="004A0877">
        <w:rPr>
          <w:rFonts w:cstheme="minorHAnsi"/>
          <w:noProof/>
          <w:u w:val="single"/>
        </w:rPr>
        <w:t xml:space="preserve">Assumptions </w:t>
      </w:r>
      <w:r>
        <w:rPr>
          <w:rFonts w:cstheme="minorHAnsi"/>
          <w:noProof/>
          <w:u w:val="single"/>
        </w:rPr>
        <w:t>after</w:t>
      </w:r>
      <w:r w:rsidRPr="004A0877">
        <w:rPr>
          <w:rFonts w:cstheme="minorHAnsi"/>
          <w:noProof/>
          <w:u w:val="single"/>
        </w:rPr>
        <w:t xml:space="preserve"> standard changes on September 1</w:t>
      </w:r>
      <w:r w:rsidRPr="004A0877">
        <w:rPr>
          <w:rFonts w:cstheme="minorHAnsi"/>
          <w:noProof/>
          <w:u w:val="single"/>
          <w:vertAlign w:val="superscript"/>
        </w:rPr>
        <w:t>st</w:t>
      </w:r>
      <w:r w:rsidRPr="004A0877">
        <w:rPr>
          <w:rFonts w:cstheme="minorHAnsi"/>
          <w:noProof/>
          <w:u w:val="single"/>
        </w:rPr>
        <w:t>, 2014</w:t>
      </w:r>
      <w:r>
        <w:rPr>
          <w:rFonts w:cstheme="minorHAnsi"/>
          <w:noProof/>
          <w:u w:val="single"/>
        </w:rPr>
        <w:t>:</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0"/>
        <w:gridCol w:w="900"/>
        <w:gridCol w:w="990"/>
        <w:gridCol w:w="949"/>
        <w:gridCol w:w="851"/>
        <w:gridCol w:w="900"/>
        <w:gridCol w:w="810"/>
        <w:gridCol w:w="975"/>
        <w:gridCol w:w="825"/>
      </w:tblGrid>
      <w:tr w:rsidR="00E22993" w:rsidRPr="00A05FC2" w:rsidTr="00261CE2">
        <w:trPr>
          <w:trHeight w:val="1231"/>
          <w:tblHeader/>
        </w:trPr>
        <w:tc>
          <w:tcPr>
            <w:tcW w:w="2700" w:type="dxa"/>
            <w:vMerge w:val="restart"/>
            <w:shd w:val="clear" w:color="auto" w:fill="808080" w:themeFill="background1" w:themeFillShade="80"/>
          </w:tcPr>
          <w:p w:rsidR="00E22993" w:rsidRPr="000B7BB6" w:rsidRDefault="00E22993" w:rsidP="00261CE2">
            <w:pPr>
              <w:jc w:val="center"/>
              <w:rPr>
                <w:rFonts w:cstheme="minorHAnsi"/>
                <w:b/>
                <w:color w:val="FFFFFF" w:themeColor="background1"/>
                <w:szCs w:val="20"/>
              </w:rPr>
            </w:pPr>
            <w:r w:rsidRPr="000B7BB6">
              <w:rPr>
                <w:rFonts w:cstheme="minorHAnsi"/>
                <w:b/>
                <w:color w:val="FFFFFF" w:themeColor="background1"/>
                <w:szCs w:val="20"/>
              </w:rPr>
              <w:t>Product Category</w:t>
            </w:r>
          </w:p>
        </w:tc>
        <w:tc>
          <w:tcPr>
            <w:tcW w:w="900" w:type="dxa"/>
            <w:vMerge w:val="restart"/>
            <w:shd w:val="clear" w:color="auto" w:fill="808080" w:themeFill="background1" w:themeFillShade="80"/>
          </w:tcPr>
          <w:p w:rsidR="00E22993" w:rsidRPr="00CE3F5E" w:rsidRDefault="00E22993" w:rsidP="00261CE2">
            <w:pPr>
              <w:widowControl/>
              <w:jc w:val="center"/>
              <w:rPr>
                <w:rFonts w:cstheme="minorHAnsi"/>
                <w:b/>
                <w:color w:val="FFFFFF" w:themeColor="background1"/>
                <w:szCs w:val="20"/>
              </w:rPr>
            </w:pPr>
            <w:r w:rsidRPr="00CE3F5E">
              <w:rPr>
                <w:rFonts w:cstheme="minorHAnsi"/>
                <w:b/>
                <w:color w:val="FFFFFF" w:themeColor="background1"/>
                <w:szCs w:val="20"/>
              </w:rPr>
              <w:t>Existing Unit</w:t>
            </w:r>
            <w:r w:rsidRPr="004A0877">
              <w:rPr>
                <w:rFonts w:cstheme="minorHAnsi"/>
                <w:b/>
                <w:noProof/>
                <w:color w:val="FFFFFF" w:themeColor="background1"/>
              </w:rPr>
              <w:t xml:space="preserve"> UEC</w:t>
            </w:r>
            <w:r w:rsidRPr="004A0877">
              <w:rPr>
                <w:rFonts w:cstheme="minorHAnsi"/>
                <w:b/>
                <w:noProof/>
                <w:color w:val="FFFFFF" w:themeColor="background1"/>
                <w:vertAlign w:val="subscript"/>
              </w:rPr>
              <w:t>EXIST</w:t>
            </w:r>
            <w:r>
              <w:rPr>
                <w:rStyle w:val="FootnoteReference"/>
                <w:b/>
                <w:noProof/>
                <w:color w:val="FFFFFF" w:themeColor="background1"/>
              </w:rPr>
              <w:footnoteReference w:id="13"/>
            </w:r>
          </w:p>
        </w:tc>
        <w:tc>
          <w:tcPr>
            <w:tcW w:w="990" w:type="dxa"/>
            <w:vMerge w:val="restart"/>
            <w:shd w:val="clear" w:color="auto" w:fill="808080" w:themeFill="background1" w:themeFillShade="80"/>
          </w:tcPr>
          <w:p w:rsidR="00E22993" w:rsidRPr="00C07269" w:rsidRDefault="00E22993" w:rsidP="00261CE2">
            <w:pPr>
              <w:widowControl/>
              <w:jc w:val="center"/>
              <w:rPr>
                <w:rFonts w:cstheme="minorHAnsi"/>
                <w:b/>
                <w:color w:val="FFFFFF" w:themeColor="background1"/>
                <w:szCs w:val="20"/>
              </w:rPr>
            </w:pPr>
            <w:r w:rsidRPr="00C07269">
              <w:rPr>
                <w:rFonts w:cstheme="minorHAnsi"/>
                <w:b/>
                <w:color w:val="FFFFFF" w:themeColor="background1"/>
                <w:szCs w:val="20"/>
              </w:rPr>
              <w:t>New Baseline</w:t>
            </w:r>
            <w:r w:rsidRPr="006D2D85">
              <w:rPr>
                <w:rFonts w:cstheme="minorHAnsi"/>
                <w:b/>
                <w:noProof/>
                <w:color w:val="FFFFFF" w:themeColor="background1"/>
              </w:rPr>
              <w:t xml:space="preserve"> UEC</w:t>
            </w:r>
            <w:r w:rsidRPr="006D2D85">
              <w:rPr>
                <w:rFonts w:cstheme="minorHAnsi"/>
                <w:b/>
                <w:noProof/>
                <w:color w:val="FFFFFF" w:themeColor="background1"/>
                <w:vertAlign w:val="subscript"/>
              </w:rPr>
              <w:t>BASE</w:t>
            </w:r>
          </w:p>
          <w:p w:rsidR="00E22993" w:rsidRPr="00C07269" w:rsidRDefault="00E22993" w:rsidP="00261CE2">
            <w:pPr>
              <w:jc w:val="center"/>
              <w:rPr>
                <w:rFonts w:cstheme="minorHAnsi"/>
                <w:b/>
                <w:color w:val="FFFFFF" w:themeColor="background1"/>
                <w:szCs w:val="20"/>
              </w:rPr>
            </w:pPr>
          </w:p>
        </w:tc>
        <w:tc>
          <w:tcPr>
            <w:tcW w:w="1800" w:type="dxa"/>
            <w:gridSpan w:val="2"/>
            <w:shd w:val="clear" w:color="auto" w:fill="808080" w:themeFill="background1" w:themeFillShade="80"/>
          </w:tcPr>
          <w:p w:rsidR="00E22993" w:rsidRPr="00C07269" w:rsidRDefault="00E22993" w:rsidP="00261CE2">
            <w:pPr>
              <w:widowControl/>
              <w:jc w:val="center"/>
              <w:rPr>
                <w:rFonts w:cstheme="minorHAnsi"/>
                <w:b/>
                <w:color w:val="FFFFFF" w:themeColor="background1"/>
                <w:szCs w:val="20"/>
              </w:rPr>
            </w:pPr>
            <w:r w:rsidRPr="00C07269">
              <w:rPr>
                <w:rFonts w:cstheme="minorHAnsi"/>
                <w:b/>
                <w:color w:val="FFFFFF" w:themeColor="background1"/>
                <w:szCs w:val="20"/>
              </w:rPr>
              <w:t>New Efficient</w:t>
            </w:r>
          </w:p>
          <w:p w:rsidR="00E22993" w:rsidRPr="00CE3F5E" w:rsidRDefault="00E22993" w:rsidP="00261CE2">
            <w:pPr>
              <w:widowControl/>
              <w:jc w:val="center"/>
              <w:rPr>
                <w:rFonts w:cstheme="minorHAnsi"/>
                <w:b/>
                <w:color w:val="FFFFFF" w:themeColor="background1"/>
                <w:szCs w:val="20"/>
              </w:rPr>
            </w:pPr>
            <w:r w:rsidRPr="004A0877">
              <w:rPr>
                <w:rFonts w:cstheme="minorHAnsi"/>
                <w:b/>
                <w:noProof/>
                <w:color w:val="FFFFFF" w:themeColor="background1"/>
              </w:rPr>
              <w:t>UEC</w:t>
            </w:r>
            <w:r w:rsidRPr="004A0877">
              <w:rPr>
                <w:rFonts w:cstheme="minorHAnsi"/>
                <w:b/>
                <w:noProof/>
                <w:color w:val="FFFFFF" w:themeColor="background1"/>
                <w:vertAlign w:val="subscript"/>
              </w:rPr>
              <w:t>EE</w:t>
            </w:r>
          </w:p>
        </w:tc>
        <w:tc>
          <w:tcPr>
            <w:tcW w:w="1710" w:type="dxa"/>
            <w:gridSpan w:val="2"/>
            <w:shd w:val="clear" w:color="auto" w:fill="808080" w:themeFill="background1" w:themeFillShade="80"/>
          </w:tcPr>
          <w:p w:rsidR="00E22993" w:rsidRPr="000B7BB6" w:rsidRDefault="00E22993" w:rsidP="00261CE2">
            <w:pPr>
              <w:widowControl/>
              <w:jc w:val="center"/>
              <w:rPr>
                <w:rFonts w:cstheme="minorHAnsi"/>
                <w:b/>
                <w:color w:val="FFFFFF" w:themeColor="background1"/>
                <w:szCs w:val="20"/>
              </w:rPr>
            </w:pPr>
            <w:r>
              <w:rPr>
                <w:rFonts w:cstheme="minorHAnsi"/>
                <w:b/>
                <w:color w:val="FFFFFF" w:themeColor="background1"/>
                <w:szCs w:val="20"/>
              </w:rPr>
              <w:t>Early Replacement</w:t>
            </w:r>
          </w:p>
          <w:p w:rsidR="00E22993" w:rsidRDefault="00E22993" w:rsidP="00261CE2">
            <w:pPr>
              <w:jc w:val="center"/>
              <w:rPr>
                <w:rFonts w:cstheme="minorHAnsi"/>
                <w:b/>
                <w:noProof/>
                <w:color w:val="FFFFFF" w:themeColor="background1"/>
              </w:rPr>
            </w:pPr>
            <w:r w:rsidRPr="004A0877">
              <w:rPr>
                <w:rFonts w:cstheme="minorHAnsi"/>
                <w:b/>
                <w:noProof/>
                <w:color w:val="FFFFFF" w:themeColor="background1"/>
              </w:rPr>
              <w:t xml:space="preserve"> (1</w:t>
            </w:r>
            <w:r w:rsidRPr="004A0877">
              <w:rPr>
                <w:rFonts w:cstheme="minorHAnsi"/>
                <w:b/>
                <w:noProof/>
                <w:color w:val="FFFFFF" w:themeColor="background1"/>
                <w:vertAlign w:val="superscript"/>
              </w:rPr>
              <w:t>st</w:t>
            </w:r>
            <w:r w:rsidRPr="004A0877">
              <w:rPr>
                <w:rFonts w:cstheme="minorHAnsi"/>
                <w:b/>
                <w:noProof/>
                <w:color w:val="FFFFFF" w:themeColor="background1"/>
              </w:rPr>
              <w:t xml:space="preserve"> 4 years)</w:t>
            </w:r>
          </w:p>
          <w:p w:rsidR="00E22993" w:rsidRDefault="00E22993" w:rsidP="00261CE2">
            <w:pPr>
              <w:widowControl/>
              <w:jc w:val="center"/>
              <w:rPr>
                <w:rFonts w:cstheme="minorHAnsi"/>
                <w:b/>
                <w:color w:val="FFFFFF" w:themeColor="background1"/>
                <w:szCs w:val="20"/>
              </w:rPr>
            </w:pPr>
            <w:r w:rsidRPr="004A0877">
              <w:rPr>
                <w:rFonts w:cstheme="minorHAnsi"/>
                <w:b/>
                <w:noProof/>
                <w:color w:val="FFFFFF" w:themeColor="background1"/>
              </w:rPr>
              <w:t>ΔkWh</w:t>
            </w:r>
          </w:p>
        </w:tc>
        <w:tc>
          <w:tcPr>
            <w:tcW w:w="1800" w:type="dxa"/>
            <w:gridSpan w:val="2"/>
            <w:shd w:val="clear" w:color="auto" w:fill="808080" w:themeFill="background1" w:themeFillShade="80"/>
          </w:tcPr>
          <w:p w:rsidR="00E22993" w:rsidRDefault="00E22993" w:rsidP="00261CE2">
            <w:pPr>
              <w:widowControl/>
              <w:jc w:val="center"/>
              <w:rPr>
                <w:rFonts w:cstheme="minorHAnsi"/>
                <w:b/>
                <w:color w:val="FFFFFF" w:themeColor="background1"/>
                <w:szCs w:val="20"/>
              </w:rPr>
            </w:pPr>
            <w:r>
              <w:rPr>
                <w:rFonts w:cstheme="minorHAnsi"/>
                <w:b/>
                <w:color w:val="FFFFFF" w:themeColor="background1"/>
                <w:szCs w:val="20"/>
              </w:rPr>
              <w:t xml:space="preserve">Time of Sale and </w:t>
            </w:r>
          </w:p>
          <w:p w:rsidR="00E22993" w:rsidRDefault="00E22993" w:rsidP="00261CE2">
            <w:pPr>
              <w:widowControl/>
              <w:jc w:val="center"/>
              <w:rPr>
                <w:rFonts w:cstheme="minorHAnsi"/>
                <w:b/>
                <w:noProof/>
                <w:color w:val="FFFFFF" w:themeColor="background1"/>
              </w:rPr>
            </w:pPr>
            <w:r>
              <w:rPr>
                <w:rFonts w:cstheme="minorHAnsi"/>
                <w:b/>
                <w:color w:val="FFFFFF" w:themeColor="background1"/>
                <w:szCs w:val="20"/>
              </w:rPr>
              <w:t>Early Replacement (last 8 years)</w:t>
            </w:r>
            <w:r w:rsidRPr="004A0877">
              <w:rPr>
                <w:rFonts w:cstheme="minorHAnsi"/>
                <w:b/>
                <w:noProof/>
                <w:color w:val="FFFFFF" w:themeColor="background1"/>
              </w:rPr>
              <w:t xml:space="preserve"> ΔkWh</w:t>
            </w:r>
          </w:p>
        </w:tc>
      </w:tr>
      <w:tr w:rsidR="00E22993" w:rsidRPr="00A05FC2" w:rsidTr="00261CE2">
        <w:trPr>
          <w:trHeight w:val="80"/>
          <w:tblHeader/>
        </w:trPr>
        <w:tc>
          <w:tcPr>
            <w:tcW w:w="2700" w:type="dxa"/>
            <w:vMerge/>
            <w:shd w:val="clear" w:color="auto" w:fill="808080" w:themeFill="background1" w:themeFillShade="80"/>
            <w:hideMark/>
          </w:tcPr>
          <w:p w:rsidR="00E22993" w:rsidRPr="000B7BB6" w:rsidRDefault="00E22993" w:rsidP="00261CE2">
            <w:pPr>
              <w:widowControl/>
              <w:jc w:val="center"/>
              <w:rPr>
                <w:rFonts w:cstheme="minorHAnsi"/>
                <w:b/>
                <w:color w:val="FFFFFF" w:themeColor="background1"/>
                <w:szCs w:val="20"/>
              </w:rPr>
            </w:pPr>
          </w:p>
        </w:tc>
        <w:tc>
          <w:tcPr>
            <w:tcW w:w="900" w:type="dxa"/>
            <w:vMerge/>
            <w:shd w:val="clear" w:color="auto" w:fill="808080" w:themeFill="background1" w:themeFillShade="80"/>
          </w:tcPr>
          <w:p w:rsidR="00E22993" w:rsidRPr="00CE3F5E" w:rsidRDefault="00E22993" w:rsidP="00261CE2">
            <w:pPr>
              <w:widowControl/>
              <w:jc w:val="center"/>
              <w:rPr>
                <w:rFonts w:cstheme="minorHAnsi"/>
                <w:b/>
                <w:color w:val="FFFFFF" w:themeColor="background1"/>
                <w:szCs w:val="20"/>
              </w:rPr>
            </w:pPr>
          </w:p>
        </w:tc>
        <w:tc>
          <w:tcPr>
            <w:tcW w:w="990" w:type="dxa"/>
            <w:vMerge/>
            <w:shd w:val="clear" w:color="auto" w:fill="808080" w:themeFill="background1" w:themeFillShade="80"/>
            <w:hideMark/>
          </w:tcPr>
          <w:p w:rsidR="00E22993" w:rsidRPr="00C07269" w:rsidRDefault="00E22993" w:rsidP="00261CE2">
            <w:pPr>
              <w:widowControl/>
              <w:jc w:val="center"/>
              <w:rPr>
                <w:rFonts w:cstheme="minorHAnsi"/>
                <w:b/>
                <w:color w:val="FFFFFF" w:themeColor="background1"/>
                <w:szCs w:val="20"/>
              </w:rPr>
            </w:pPr>
          </w:p>
        </w:tc>
        <w:tc>
          <w:tcPr>
            <w:tcW w:w="949" w:type="dxa"/>
            <w:shd w:val="clear" w:color="auto" w:fill="808080" w:themeFill="background1" w:themeFillShade="80"/>
            <w:hideMark/>
          </w:tcPr>
          <w:p w:rsidR="00E22993" w:rsidRPr="00C07269" w:rsidRDefault="00E22993" w:rsidP="00261CE2">
            <w:pPr>
              <w:widowControl/>
              <w:jc w:val="center"/>
              <w:rPr>
                <w:rFonts w:cstheme="minorHAnsi"/>
                <w:b/>
                <w:color w:val="FFFFFF" w:themeColor="background1"/>
                <w:szCs w:val="20"/>
              </w:rPr>
            </w:pPr>
            <w:r w:rsidRPr="00C07269">
              <w:rPr>
                <w:rFonts w:cstheme="minorHAnsi"/>
                <w:b/>
                <w:color w:val="FFFFFF" w:themeColor="background1"/>
                <w:szCs w:val="20"/>
              </w:rPr>
              <w:t>ENERGY STAR</w:t>
            </w:r>
          </w:p>
        </w:tc>
        <w:tc>
          <w:tcPr>
            <w:tcW w:w="851" w:type="dxa"/>
            <w:shd w:val="clear" w:color="auto" w:fill="808080" w:themeFill="background1" w:themeFillShade="80"/>
          </w:tcPr>
          <w:p w:rsidR="00E22993" w:rsidRPr="00C07269" w:rsidRDefault="00E22993" w:rsidP="00261CE2">
            <w:pPr>
              <w:widowControl/>
              <w:jc w:val="center"/>
              <w:rPr>
                <w:rFonts w:cstheme="minorHAnsi"/>
                <w:b/>
                <w:color w:val="FFFFFF" w:themeColor="background1"/>
                <w:szCs w:val="20"/>
              </w:rPr>
            </w:pPr>
            <w:r w:rsidRPr="00C07269">
              <w:rPr>
                <w:rFonts w:cstheme="minorHAnsi"/>
                <w:b/>
                <w:color w:val="FFFFFF" w:themeColor="background1"/>
                <w:szCs w:val="20"/>
              </w:rPr>
              <w:t>CEE T2</w:t>
            </w:r>
          </w:p>
        </w:tc>
        <w:tc>
          <w:tcPr>
            <w:tcW w:w="900" w:type="dxa"/>
            <w:shd w:val="clear" w:color="auto" w:fill="808080" w:themeFill="background1" w:themeFillShade="80"/>
          </w:tcPr>
          <w:p w:rsidR="00E22993" w:rsidRPr="00F11D66" w:rsidRDefault="00E22993" w:rsidP="00261CE2">
            <w:pPr>
              <w:widowControl/>
              <w:jc w:val="center"/>
              <w:rPr>
                <w:rFonts w:cstheme="minorHAnsi"/>
                <w:b/>
                <w:color w:val="FFFFFF" w:themeColor="background1"/>
                <w:szCs w:val="20"/>
              </w:rPr>
            </w:pPr>
            <w:r w:rsidRPr="00C07269">
              <w:rPr>
                <w:rFonts w:cstheme="minorHAnsi"/>
                <w:b/>
                <w:color w:val="FFFFFF" w:themeColor="background1"/>
                <w:szCs w:val="20"/>
              </w:rPr>
              <w:t>ENERGY STAR</w:t>
            </w:r>
          </w:p>
        </w:tc>
        <w:tc>
          <w:tcPr>
            <w:tcW w:w="810" w:type="dxa"/>
            <w:shd w:val="clear" w:color="auto" w:fill="808080" w:themeFill="background1" w:themeFillShade="80"/>
          </w:tcPr>
          <w:p w:rsidR="00E22993" w:rsidRPr="000B7BB6" w:rsidRDefault="00E22993" w:rsidP="00261CE2">
            <w:pPr>
              <w:widowControl/>
              <w:jc w:val="center"/>
              <w:rPr>
                <w:rFonts w:cstheme="minorHAnsi"/>
                <w:b/>
                <w:color w:val="FFFFFF" w:themeColor="background1"/>
                <w:szCs w:val="20"/>
              </w:rPr>
            </w:pPr>
            <w:r w:rsidRPr="00C07269">
              <w:rPr>
                <w:rFonts w:cstheme="minorHAnsi"/>
                <w:b/>
                <w:color w:val="FFFFFF" w:themeColor="background1"/>
                <w:szCs w:val="20"/>
              </w:rPr>
              <w:t>CEE T2</w:t>
            </w:r>
          </w:p>
        </w:tc>
        <w:tc>
          <w:tcPr>
            <w:tcW w:w="975" w:type="dxa"/>
            <w:shd w:val="clear" w:color="auto" w:fill="808080" w:themeFill="background1" w:themeFillShade="80"/>
            <w:hideMark/>
          </w:tcPr>
          <w:p w:rsidR="00E22993" w:rsidRPr="000B7BB6" w:rsidRDefault="00E22993" w:rsidP="00261CE2">
            <w:pPr>
              <w:widowControl/>
              <w:jc w:val="center"/>
              <w:rPr>
                <w:rFonts w:cstheme="minorHAnsi"/>
                <w:b/>
                <w:color w:val="FFFFFF" w:themeColor="background1"/>
                <w:szCs w:val="20"/>
              </w:rPr>
            </w:pPr>
            <w:r w:rsidRPr="000B7BB6">
              <w:rPr>
                <w:rFonts w:cstheme="minorHAnsi"/>
                <w:b/>
                <w:color w:val="FFFFFF" w:themeColor="background1"/>
                <w:szCs w:val="20"/>
              </w:rPr>
              <w:t xml:space="preserve">ENERGY STAR </w:t>
            </w:r>
          </w:p>
        </w:tc>
        <w:tc>
          <w:tcPr>
            <w:tcW w:w="825" w:type="dxa"/>
            <w:shd w:val="clear" w:color="auto" w:fill="808080" w:themeFill="background1" w:themeFillShade="80"/>
          </w:tcPr>
          <w:p w:rsidR="00E22993" w:rsidRPr="000B7BB6" w:rsidRDefault="00E22993" w:rsidP="00261CE2">
            <w:pPr>
              <w:widowControl/>
              <w:jc w:val="center"/>
              <w:rPr>
                <w:rFonts w:cstheme="minorHAnsi"/>
                <w:b/>
                <w:color w:val="FFFFFF" w:themeColor="background1"/>
                <w:szCs w:val="20"/>
              </w:rPr>
            </w:pPr>
            <w:r w:rsidRPr="000B7BB6">
              <w:rPr>
                <w:rFonts w:cstheme="minorHAnsi"/>
                <w:b/>
                <w:color w:val="FFFFFF" w:themeColor="background1"/>
                <w:szCs w:val="20"/>
              </w:rPr>
              <w:t xml:space="preserve">CEE T2 </w:t>
            </w:r>
          </w:p>
        </w:tc>
      </w:tr>
      <w:tr w:rsidR="00E22993" w:rsidRPr="00A05FC2" w:rsidTr="00261CE2">
        <w:trPr>
          <w:trHeight w:val="350"/>
        </w:trPr>
        <w:tc>
          <w:tcPr>
            <w:tcW w:w="2700" w:type="dxa"/>
            <w:shd w:val="clear" w:color="auto" w:fill="auto"/>
            <w:vAlign w:val="center"/>
            <w:hideMark/>
          </w:tcPr>
          <w:p w:rsidR="00E22993" w:rsidRPr="004A0877" w:rsidRDefault="00E22993" w:rsidP="00261CE2">
            <w:pPr>
              <w:widowControl/>
              <w:jc w:val="center"/>
              <w:rPr>
                <w:rFonts w:cstheme="minorHAnsi"/>
                <w:color w:val="000000"/>
                <w:sz w:val="18"/>
                <w:szCs w:val="20"/>
              </w:rPr>
            </w:pPr>
            <w:r w:rsidRPr="004A0877">
              <w:rPr>
                <w:rFonts w:cstheme="minorHAnsi"/>
                <w:color w:val="000000"/>
                <w:sz w:val="18"/>
                <w:szCs w:val="20"/>
              </w:rPr>
              <w:t>1.  Refrigerators and Refrigerator-freezers with manual defrost</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1027.7</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368.6</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331.6</w:t>
            </w:r>
          </w:p>
        </w:tc>
        <w:tc>
          <w:tcPr>
            <w:tcW w:w="851" w:type="dxa"/>
            <w:vAlign w:val="center"/>
          </w:tcPr>
          <w:p w:rsidR="00E22993" w:rsidRPr="00A05FC2" w:rsidRDefault="00E22993" w:rsidP="00261CE2">
            <w:pPr>
              <w:widowControl/>
              <w:jc w:val="center"/>
              <w:rPr>
                <w:rFonts w:cstheme="minorHAnsi"/>
                <w:color w:val="000000"/>
                <w:szCs w:val="20"/>
              </w:rPr>
            </w:pPr>
            <w:r>
              <w:rPr>
                <w:rFonts w:ascii="Calibri" w:hAnsi="Calibri"/>
                <w:color w:val="000000"/>
                <w:szCs w:val="20"/>
              </w:rPr>
              <w:t>276.4</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696.1</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751.3</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36.9</w:t>
            </w:r>
          </w:p>
        </w:tc>
        <w:tc>
          <w:tcPr>
            <w:tcW w:w="825"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92.1</w:t>
            </w:r>
          </w:p>
        </w:tc>
      </w:tr>
      <w:tr w:rsidR="00E22993" w:rsidRPr="00A05FC2" w:rsidTr="00261CE2">
        <w:trPr>
          <w:trHeight w:val="600"/>
        </w:trPr>
        <w:tc>
          <w:tcPr>
            <w:tcW w:w="2700" w:type="dxa"/>
            <w:shd w:val="clear" w:color="auto" w:fill="auto"/>
            <w:vAlign w:val="center"/>
            <w:hideMark/>
          </w:tcPr>
          <w:p w:rsidR="00E22993" w:rsidRPr="004A0877" w:rsidRDefault="00E22993" w:rsidP="00261CE2">
            <w:pPr>
              <w:widowControl/>
              <w:jc w:val="center"/>
              <w:rPr>
                <w:rFonts w:cstheme="minorHAnsi"/>
                <w:color w:val="000000"/>
                <w:sz w:val="18"/>
                <w:szCs w:val="20"/>
              </w:rPr>
            </w:pPr>
            <w:r w:rsidRPr="004A0877">
              <w:rPr>
                <w:rFonts w:cstheme="minorHAnsi"/>
                <w:color w:val="000000"/>
                <w:sz w:val="18"/>
                <w:szCs w:val="20"/>
              </w:rPr>
              <w:t>2.  Refrigerator-Freezer--partial automatic defrost</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1027.7</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Pr>
                <w:rFonts w:ascii="Calibri" w:eastAsiaTheme="minorHAnsi" w:hAnsi="Calibri"/>
                <w:color w:val="000000"/>
              </w:rPr>
              <w:t>430.9</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387.8</w:t>
            </w:r>
          </w:p>
        </w:tc>
        <w:tc>
          <w:tcPr>
            <w:tcW w:w="851" w:type="dxa"/>
            <w:vAlign w:val="center"/>
          </w:tcPr>
          <w:p w:rsidR="00E22993" w:rsidRPr="00A05FC2" w:rsidRDefault="00E22993" w:rsidP="00261CE2">
            <w:pPr>
              <w:widowControl/>
              <w:jc w:val="center"/>
              <w:rPr>
                <w:rFonts w:cstheme="minorHAnsi"/>
                <w:color w:val="000000"/>
                <w:szCs w:val="20"/>
              </w:rPr>
            </w:pPr>
            <w:r>
              <w:rPr>
                <w:rFonts w:ascii="Calibri" w:hAnsi="Calibri"/>
                <w:color w:val="000000"/>
                <w:szCs w:val="20"/>
              </w:rPr>
              <w:t>323.2</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640.0</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704.6</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43.1</w:t>
            </w:r>
          </w:p>
        </w:tc>
        <w:tc>
          <w:tcPr>
            <w:tcW w:w="825"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107.7</w:t>
            </w:r>
          </w:p>
        </w:tc>
      </w:tr>
      <w:tr w:rsidR="00E22993" w:rsidRPr="00A05FC2" w:rsidTr="00261CE2">
        <w:trPr>
          <w:trHeight w:val="638"/>
        </w:trPr>
        <w:tc>
          <w:tcPr>
            <w:tcW w:w="2700" w:type="dxa"/>
            <w:shd w:val="clear" w:color="auto" w:fill="auto"/>
            <w:vAlign w:val="center"/>
            <w:hideMark/>
          </w:tcPr>
          <w:p w:rsidR="00E22993" w:rsidRPr="004A0877" w:rsidRDefault="00E22993" w:rsidP="00261CE2">
            <w:pPr>
              <w:widowControl/>
              <w:jc w:val="center"/>
              <w:rPr>
                <w:rFonts w:cstheme="minorHAnsi"/>
                <w:color w:val="000000"/>
                <w:sz w:val="18"/>
                <w:szCs w:val="20"/>
              </w:rPr>
            </w:pPr>
            <w:r w:rsidRPr="004A0877">
              <w:rPr>
                <w:rFonts w:cstheme="minorHAnsi"/>
                <w:color w:val="000000"/>
                <w:sz w:val="18"/>
                <w:szCs w:val="20"/>
              </w:rPr>
              <w:t>3.  Refrigerator-Freezers--automatic defrost with top-mounted freezer without through-the-door ice service and all-refrigerators--automatic defrost</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814.5</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Pr>
                <w:rFonts w:ascii="Calibri" w:eastAsiaTheme="minorHAnsi" w:hAnsi="Calibri"/>
                <w:color w:val="000000"/>
              </w:rPr>
              <w:t>441.7</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397.4</w:t>
            </w:r>
          </w:p>
        </w:tc>
        <w:tc>
          <w:tcPr>
            <w:tcW w:w="851" w:type="dxa"/>
            <w:vAlign w:val="center"/>
          </w:tcPr>
          <w:p w:rsidR="00E22993" w:rsidRPr="00A05FC2" w:rsidRDefault="00E22993" w:rsidP="00261CE2">
            <w:pPr>
              <w:widowControl/>
              <w:jc w:val="center"/>
              <w:rPr>
                <w:rFonts w:cstheme="minorHAnsi"/>
                <w:color w:val="000000"/>
                <w:szCs w:val="20"/>
              </w:rPr>
            </w:pPr>
            <w:r>
              <w:rPr>
                <w:rFonts w:ascii="Calibri" w:hAnsi="Calibri"/>
                <w:color w:val="000000"/>
                <w:szCs w:val="20"/>
              </w:rPr>
              <w:t>331.2</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417.2</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483.3</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44.3</w:t>
            </w:r>
          </w:p>
        </w:tc>
        <w:tc>
          <w:tcPr>
            <w:tcW w:w="825"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110.4</w:t>
            </w:r>
          </w:p>
        </w:tc>
      </w:tr>
      <w:tr w:rsidR="00E22993" w:rsidRPr="00A05FC2" w:rsidTr="00261CE2">
        <w:trPr>
          <w:trHeight w:val="782"/>
        </w:trPr>
        <w:tc>
          <w:tcPr>
            <w:tcW w:w="2700" w:type="dxa"/>
            <w:shd w:val="clear" w:color="auto" w:fill="auto"/>
            <w:vAlign w:val="center"/>
            <w:hideMark/>
          </w:tcPr>
          <w:p w:rsidR="00E22993" w:rsidRPr="004A0877" w:rsidRDefault="00E22993" w:rsidP="00261CE2">
            <w:pPr>
              <w:widowControl/>
              <w:jc w:val="center"/>
              <w:rPr>
                <w:rFonts w:cstheme="minorHAnsi"/>
                <w:color w:val="000000"/>
                <w:sz w:val="18"/>
                <w:szCs w:val="20"/>
              </w:rPr>
            </w:pPr>
            <w:r w:rsidRPr="004A0877">
              <w:rPr>
                <w:rFonts w:cstheme="minorHAnsi"/>
                <w:color w:val="000000"/>
                <w:sz w:val="18"/>
                <w:szCs w:val="20"/>
              </w:rPr>
              <w:t>4.  Refrigerator-Freezers--automatic defrost with side-mounted freezer without through-the-door ice service</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1241.0</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Pr>
                <w:rFonts w:ascii="Calibri" w:eastAsiaTheme="minorHAnsi" w:hAnsi="Calibri"/>
                <w:color w:val="000000"/>
              </w:rPr>
              <w:t>517.1</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465.4</w:t>
            </w:r>
          </w:p>
        </w:tc>
        <w:tc>
          <w:tcPr>
            <w:tcW w:w="851" w:type="dxa"/>
            <w:vAlign w:val="center"/>
          </w:tcPr>
          <w:p w:rsidR="00E22993" w:rsidRPr="00A05FC2" w:rsidRDefault="00E22993" w:rsidP="00261CE2">
            <w:pPr>
              <w:widowControl/>
              <w:jc w:val="center"/>
              <w:rPr>
                <w:rFonts w:cstheme="minorHAnsi"/>
                <w:color w:val="000000"/>
                <w:szCs w:val="20"/>
              </w:rPr>
            </w:pPr>
            <w:r>
              <w:rPr>
                <w:rFonts w:ascii="Calibri" w:hAnsi="Calibri"/>
                <w:color w:val="000000"/>
                <w:szCs w:val="20"/>
              </w:rPr>
              <w:t>387.8</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775.6</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853.1</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51.7</w:t>
            </w:r>
          </w:p>
        </w:tc>
        <w:tc>
          <w:tcPr>
            <w:tcW w:w="825"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129.3</w:t>
            </w:r>
          </w:p>
        </w:tc>
      </w:tr>
      <w:tr w:rsidR="00E22993" w:rsidRPr="00A05FC2" w:rsidTr="00261CE2">
        <w:trPr>
          <w:trHeight w:val="620"/>
        </w:trPr>
        <w:tc>
          <w:tcPr>
            <w:tcW w:w="2700" w:type="dxa"/>
            <w:shd w:val="clear" w:color="auto" w:fill="auto"/>
            <w:vAlign w:val="center"/>
            <w:hideMark/>
          </w:tcPr>
          <w:p w:rsidR="00E22993" w:rsidRPr="004A0877" w:rsidRDefault="00E22993" w:rsidP="00261CE2">
            <w:pPr>
              <w:widowControl/>
              <w:jc w:val="center"/>
              <w:rPr>
                <w:rFonts w:cstheme="minorHAnsi"/>
                <w:color w:val="000000"/>
                <w:sz w:val="18"/>
                <w:szCs w:val="20"/>
              </w:rPr>
            </w:pPr>
            <w:r w:rsidRPr="004A0877">
              <w:rPr>
                <w:rFonts w:cstheme="minorHAnsi"/>
                <w:color w:val="000000"/>
                <w:sz w:val="18"/>
                <w:szCs w:val="20"/>
              </w:rPr>
              <w:t>5.  Refrigerator-Freezers--automatic defrost with bottom-mounted freezer without through-the-door ice service</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814.5</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Pr>
                <w:rFonts w:ascii="Calibri" w:eastAsiaTheme="minorHAnsi" w:hAnsi="Calibri"/>
                <w:color w:val="000000"/>
              </w:rPr>
              <w:t>545.1</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490.7</w:t>
            </w:r>
          </w:p>
        </w:tc>
        <w:tc>
          <w:tcPr>
            <w:tcW w:w="851" w:type="dxa"/>
            <w:vAlign w:val="center"/>
          </w:tcPr>
          <w:p w:rsidR="00E22993" w:rsidRPr="00A05FC2" w:rsidRDefault="00E22993" w:rsidP="00261CE2">
            <w:pPr>
              <w:widowControl/>
              <w:jc w:val="center"/>
              <w:rPr>
                <w:rFonts w:cstheme="minorHAnsi"/>
                <w:color w:val="000000"/>
                <w:szCs w:val="20"/>
              </w:rPr>
            </w:pPr>
            <w:r>
              <w:rPr>
                <w:rFonts w:ascii="Calibri" w:hAnsi="Calibri"/>
                <w:color w:val="000000"/>
                <w:szCs w:val="20"/>
              </w:rPr>
              <w:t>408.8</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323.9</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405.8</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54.4</w:t>
            </w:r>
          </w:p>
        </w:tc>
        <w:tc>
          <w:tcPr>
            <w:tcW w:w="825"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136.3</w:t>
            </w:r>
          </w:p>
        </w:tc>
      </w:tr>
      <w:tr w:rsidR="00E22993" w:rsidRPr="00A05FC2" w:rsidTr="00261CE2">
        <w:trPr>
          <w:trHeight w:val="737"/>
        </w:trPr>
        <w:tc>
          <w:tcPr>
            <w:tcW w:w="2700" w:type="dxa"/>
            <w:shd w:val="clear" w:color="auto" w:fill="auto"/>
            <w:vAlign w:val="center"/>
          </w:tcPr>
          <w:p w:rsidR="00E22993" w:rsidRPr="00EC1B62" w:rsidRDefault="00E22993" w:rsidP="00261CE2">
            <w:pPr>
              <w:widowControl/>
              <w:jc w:val="center"/>
              <w:rPr>
                <w:rFonts w:cstheme="minorHAnsi"/>
                <w:color w:val="000000"/>
                <w:sz w:val="18"/>
                <w:szCs w:val="18"/>
              </w:rPr>
            </w:pPr>
            <w:r w:rsidRPr="009C362B">
              <w:rPr>
                <w:sz w:val="18"/>
                <w:szCs w:val="18"/>
              </w:rPr>
              <w:t>5A Refrigerator-freezer—automatic defrost with bottom-mounted freezer with through-the-door ice service</w:t>
            </w:r>
          </w:p>
        </w:tc>
        <w:tc>
          <w:tcPr>
            <w:tcW w:w="900" w:type="dxa"/>
            <w:vAlign w:val="center"/>
          </w:tcPr>
          <w:p w:rsidR="00E22993" w:rsidRDefault="00E22993" w:rsidP="00261CE2">
            <w:pPr>
              <w:widowControl/>
              <w:jc w:val="center"/>
              <w:rPr>
                <w:rFonts w:ascii="Calibri" w:hAnsi="Calibri"/>
                <w:color w:val="000000"/>
                <w:szCs w:val="20"/>
              </w:rPr>
            </w:pPr>
            <w:r>
              <w:rPr>
                <w:rFonts w:ascii="Calibri" w:hAnsi="Calibri"/>
                <w:color w:val="000000"/>
                <w:szCs w:val="20"/>
              </w:rPr>
              <w:t>814.5</w:t>
            </w:r>
          </w:p>
        </w:tc>
        <w:tc>
          <w:tcPr>
            <w:tcW w:w="990" w:type="dxa"/>
            <w:shd w:val="clear" w:color="auto" w:fill="auto"/>
            <w:vAlign w:val="center"/>
          </w:tcPr>
          <w:p w:rsidR="00E22993" w:rsidRDefault="00E22993" w:rsidP="00261CE2">
            <w:pPr>
              <w:widowControl/>
              <w:jc w:val="center"/>
              <w:rPr>
                <w:rFonts w:ascii="Calibri" w:eastAsiaTheme="minorHAnsi" w:hAnsi="Calibri"/>
                <w:color w:val="000000"/>
              </w:rPr>
            </w:pPr>
            <w:r>
              <w:rPr>
                <w:rFonts w:ascii="Calibri" w:eastAsiaTheme="minorHAnsi" w:hAnsi="Calibri"/>
                <w:color w:val="000000"/>
              </w:rPr>
              <w:t>713.8</w:t>
            </w:r>
          </w:p>
        </w:tc>
        <w:tc>
          <w:tcPr>
            <w:tcW w:w="949" w:type="dxa"/>
            <w:shd w:val="clear" w:color="auto" w:fill="auto"/>
            <w:noWrap/>
            <w:vAlign w:val="center"/>
          </w:tcPr>
          <w:p w:rsidR="00E22993" w:rsidRDefault="00E22993" w:rsidP="00261CE2">
            <w:pPr>
              <w:widowControl/>
              <w:jc w:val="center"/>
              <w:rPr>
                <w:rFonts w:ascii="Calibri" w:hAnsi="Calibri"/>
                <w:color w:val="000000"/>
                <w:szCs w:val="20"/>
              </w:rPr>
            </w:pPr>
            <w:r>
              <w:rPr>
                <w:rFonts w:ascii="Calibri" w:hAnsi="Calibri"/>
                <w:color w:val="000000"/>
                <w:szCs w:val="20"/>
              </w:rPr>
              <w:t>651.0</w:t>
            </w:r>
          </w:p>
        </w:tc>
        <w:tc>
          <w:tcPr>
            <w:tcW w:w="851" w:type="dxa"/>
            <w:vAlign w:val="center"/>
          </w:tcPr>
          <w:p w:rsidR="00E22993" w:rsidRDefault="00E22993" w:rsidP="00261CE2">
            <w:pPr>
              <w:widowControl/>
              <w:jc w:val="center"/>
              <w:rPr>
                <w:rFonts w:ascii="Calibri" w:hAnsi="Calibri"/>
                <w:color w:val="000000"/>
                <w:szCs w:val="20"/>
              </w:rPr>
            </w:pPr>
            <w:r>
              <w:rPr>
                <w:rFonts w:ascii="Calibri" w:hAnsi="Calibri"/>
                <w:color w:val="000000"/>
                <w:szCs w:val="20"/>
              </w:rPr>
              <w:t>535.3</w:t>
            </w:r>
          </w:p>
        </w:tc>
        <w:tc>
          <w:tcPr>
            <w:tcW w:w="900" w:type="dxa"/>
            <w:vAlign w:val="center"/>
          </w:tcPr>
          <w:p w:rsidR="00E22993" w:rsidRDefault="00E22993" w:rsidP="00261CE2">
            <w:pPr>
              <w:widowControl/>
              <w:jc w:val="center"/>
              <w:rPr>
                <w:rFonts w:ascii="Calibri" w:hAnsi="Calibri"/>
                <w:color w:val="000000"/>
                <w:szCs w:val="20"/>
              </w:rPr>
            </w:pPr>
            <w:r>
              <w:rPr>
                <w:rFonts w:ascii="Calibri" w:hAnsi="Calibri"/>
                <w:color w:val="000000"/>
                <w:szCs w:val="20"/>
              </w:rPr>
              <w:t>163.6</w:t>
            </w:r>
          </w:p>
        </w:tc>
        <w:tc>
          <w:tcPr>
            <w:tcW w:w="810" w:type="dxa"/>
            <w:vAlign w:val="center"/>
          </w:tcPr>
          <w:p w:rsidR="00E22993" w:rsidRDefault="00E22993" w:rsidP="00261CE2">
            <w:pPr>
              <w:widowControl/>
              <w:jc w:val="center"/>
              <w:rPr>
                <w:rFonts w:ascii="Calibri" w:hAnsi="Calibri"/>
                <w:color w:val="000000"/>
                <w:szCs w:val="20"/>
              </w:rPr>
            </w:pPr>
            <w:r>
              <w:rPr>
                <w:rFonts w:ascii="Calibri" w:hAnsi="Calibri"/>
                <w:color w:val="000000"/>
                <w:szCs w:val="20"/>
              </w:rPr>
              <w:t>279.2</w:t>
            </w:r>
          </w:p>
        </w:tc>
        <w:tc>
          <w:tcPr>
            <w:tcW w:w="975" w:type="dxa"/>
            <w:shd w:val="clear" w:color="auto" w:fill="auto"/>
            <w:noWrap/>
            <w:vAlign w:val="center"/>
          </w:tcPr>
          <w:p w:rsidR="00E22993" w:rsidRDefault="00E22993" w:rsidP="00261CE2">
            <w:pPr>
              <w:widowControl/>
              <w:jc w:val="center"/>
              <w:rPr>
                <w:rFonts w:ascii="Calibri" w:hAnsi="Calibri"/>
                <w:color w:val="000000"/>
                <w:szCs w:val="20"/>
              </w:rPr>
            </w:pPr>
            <w:r>
              <w:rPr>
                <w:rFonts w:ascii="Calibri" w:hAnsi="Calibri"/>
                <w:color w:val="000000"/>
                <w:szCs w:val="20"/>
              </w:rPr>
              <w:t>62.8</w:t>
            </w:r>
          </w:p>
        </w:tc>
        <w:tc>
          <w:tcPr>
            <w:tcW w:w="825" w:type="dxa"/>
            <w:vAlign w:val="center"/>
          </w:tcPr>
          <w:p w:rsidR="00E22993" w:rsidRDefault="00E22993" w:rsidP="00261CE2">
            <w:pPr>
              <w:widowControl/>
              <w:jc w:val="center"/>
              <w:rPr>
                <w:rFonts w:ascii="Calibri" w:hAnsi="Calibri"/>
                <w:color w:val="000000"/>
                <w:szCs w:val="20"/>
              </w:rPr>
            </w:pPr>
            <w:r>
              <w:rPr>
                <w:rFonts w:ascii="Calibri" w:hAnsi="Calibri"/>
                <w:color w:val="000000"/>
                <w:szCs w:val="20"/>
              </w:rPr>
              <w:t>178.4</w:t>
            </w:r>
          </w:p>
        </w:tc>
      </w:tr>
      <w:tr w:rsidR="00E22993" w:rsidRPr="00A05FC2" w:rsidTr="00261CE2">
        <w:trPr>
          <w:trHeight w:val="737"/>
        </w:trPr>
        <w:tc>
          <w:tcPr>
            <w:tcW w:w="2700" w:type="dxa"/>
            <w:shd w:val="clear" w:color="auto" w:fill="auto"/>
            <w:vAlign w:val="center"/>
            <w:hideMark/>
          </w:tcPr>
          <w:p w:rsidR="00E22993" w:rsidRPr="004A0877" w:rsidRDefault="00E22993" w:rsidP="00261CE2">
            <w:pPr>
              <w:widowControl/>
              <w:jc w:val="center"/>
              <w:rPr>
                <w:rFonts w:cstheme="minorHAnsi"/>
                <w:color w:val="000000"/>
                <w:sz w:val="18"/>
                <w:szCs w:val="20"/>
              </w:rPr>
            </w:pPr>
            <w:r w:rsidRPr="004A0877">
              <w:rPr>
                <w:rFonts w:cstheme="minorHAnsi"/>
                <w:color w:val="000000"/>
                <w:sz w:val="18"/>
                <w:szCs w:val="20"/>
              </w:rPr>
              <w:lastRenderedPageBreak/>
              <w:t>6.  Refrigerator-Freezers--automatic defrost with top-mounted freezer with through-the-door ice service</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814.5</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Pr>
                <w:rFonts w:ascii="Calibri" w:eastAsiaTheme="minorHAnsi" w:hAnsi="Calibri"/>
                <w:color w:val="000000"/>
              </w:rPr>
              <w:t>601.9</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550.1</w:t>
            </w:r>
          </w:p>
        </w:tc>
        <w:tc>
          <w:tcPr>
            <w:tcW w:w="851" w:type="dxa"/>
            <w:vAlign w:val="center"/>
          </w:tcPr>
          <w:p w:rsidR="00E22993" w:rsidRPr="00A05FC2" w:rsidRDefault="00E22993" w:rsidP="00261CE2">
            <w:pPr>
              <w:widowControl/>
              <w:jc w:val="center"/>
              <w:rPr>
                <w:rFonts w:cstheme="minorHAnsi"/>
                <w:color w:val="000000"/>
                <w:szCs w:val="20"/>
              </w:rPr>
            </w:pPr>
            <w:r>
              <w:rPr>
                <w:rFonts w:ascii="Calibri" w:hAnsi="Calibri"/>
                <w:color w:val="000000"/>
                <w:szCs w:val="20"/>
              </w:rPr>
              <w:t>451.4</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264.4</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363.2</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51.7</w:t>
            </w:r>
          </w:p>
        </w:tc>
        <w:tc>
          <w:tcPr>
            <w:tcW w:w="825"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150.5</w:t>
            </w:r>
          </w:p>
        </w:tc>
      </w:tr>
      <w:tr w:rsidR="00E22993" w:rsidRPr="00A05FC2" w:rsidTr="00261CE2">
        <w:trPr>
          <w:trHeight w:val="755"/>
        </w:trPr>
        <w:tc>
          <w:tcPr>
            <w:tcW w:w="2700" w:type="dxa"/>
            <w:shd w:val="clear" w:color="auto" w:fill="auto"/>
            <w:vAlign w:val="center"/>
            <w:hideMark/>
          </w:tcPr>
          <w:p w:rsidR="00E22993" w:rsidRPr="004A0877" w:rsidRDefault="00E22993" w:rsidP="00261CE2">
            <w:pPr>
              <w:widowControl/>
              <w:jc w:val="center"/>
              <w:rPr>
                <w:rFonts w:cstheme="minorHAnsi"/>
                <w:color w:val="000000"/>
                <w:sz w:val="18"/>
                <w:szCs w:val="20"/>
              </w:rPr>
            </w:pPr>
            <w:r w:rsidRPr="004A0877">
              <w:rPr>
                <w:rFonts w:cstheme="minorHAnsi"/>
                <w:color w:val="000000"/>
                <w:sz w:val="18"/>
                <w:szCs w:val="20"/>
              </w:rPr>
              <w:t>7.  Refrigerator-Freezers--automatic defrost with side-mounted freezer with through-the-door ice service</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1241.0</w:t>
            </w:r>
          </w:p>
        </w:tc>
        <w:tc>
          <w:tcPr>
            <w:tcW w:w="990" w:type="dxa"/>
            <w:shd w:val="clear" w:color="auto" w:fill="auto"/>
            <w:vAlign w:val="center"/>
            <w:hideMark/>
          </w:tcPr>
          <w:p w:rsidR="00E22993" w:rsidRPr="000B7BB6" w:rsidRDefault="00E22993" w:rsidP="00261CE2">
            <w:pPr>
              <w:widowControl/>
              <w:jc w:val="center"/>
              <w:rPr>
                <w:rFonts w:cstheme="minorHAnsi"/>
                <w:color w:val="000000"/>
                <w:szCs w:val="20"/>
              </w:rPr>
            </w:pPr>
            <w:r>
              <w:rPr>
                <w:rFonts w:ascii="Calibri" w:eastAsiaTheme="minorHAnsi" w:hAnsi="Calibri"/>
                <w:color w:val="000000"/>
              </w:rPr>
              <w:t>652.9</w:t>
            </w:r>
          </w:p>
        </w:tc>
        <w:tc>
          <w:tcPr>
            <w:tcW w:w="949"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596.1</w:t>
            </w:r>
          </w:p>
        </w:tc>
        <w:tc>
          <w:tcPr>
            <w:tcW w:w="851" w:type="dxa"/>
            <w:vAlign w:val="center"/>
          </w:tcPr>
          <w:p w:rsidR="00E22993" w:rsidRPr="00A05FC2" w:rsidRDefault="00E22993" w:rsidP="00261CE2">
            <w:pPr>
              <w:widowControl/>
              <w:jc w:val="center"/>
              <w:rPr>
                <w:rFonts w:cstheme="minorHAnsi"/>
                <w:color w:val="000000"/>
                <w:szCs w:val="20"/>
              </w:rPr>
            </w:pPr>
            <w:r>
              <w:rPr>
                <w:rFonts w:ascii="Calibri" w:hAnsi="Calibri"/>
                <w:color w:val="000000"/>
                <w:szCs w:val="20"/>
              </w:rPr>
              <w:t>489.6</w:t>
            </w:r>
          </w:p>
        </w:tc>
        <w:tc>
          <w:tcPr>
            <w:tcW w:w="90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644.9</w:t>
            </w:r>
          </w:p>
        </w:tc>
        <w:tc>
          <w:tcPr>
            <w:tcW w:w="810"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751.3</w:t>
            </w:r>
          </w:p>
        </w:tc>
        <w:tc>
          <w:tcPr>
            <w:tcW w:w="975" w:type="dxa"/>
            <w:shd w:val="clear" w:color="auto" w:fill="auto"/>
            <w:noWrap/>
            <w:vAlign w:val="center"/>
            <w:hideMark/>
          </w:tcPr>
          <w:p w:rsidR="00E22993" w:rsidRPr="000B7BB6" w:rsidRDefault="00E22993" w:rsidP="00261CE2">
            <w:pPr>
              <w:widowControl/>
              <w:jc w:val="center"/>
              <w:rPr>
                <w:rFonts w:cstheme="minorHAnsi"/>
                <w:color w:val="000000"/>
                <w:szCs w:val="20"/>
              </w:rPr>
            </w:pPr>
            <w:r>
              <w:rPr>
                <w:rFonts w:ascii="Calibri" w:hAnsi="Calibri"/>
                <w:color w:val="000000"/>
                <w:szCs w:val="20"/>
              </w:rPr>
              <w:t>56.8</w:t>
            </w:r>
          </w:p>
        </w:tc>
        <w:tc>
          <w:tcPr>
            <w:tcW w:w="825" w:type="dxa"/>
            <w:vAlign w:val="center"/>
          </w:tcPr>
          <w:p w:rsidR="00E22993" w:rsidRPr="000B7BB6" w:rsidRDefault="00E22993" w:rsidP="00261CE2">
            <w:pPr>
              <w:widowControl/>
              <w:jc w:val="center"/>
              <w:rPr>
                <w:rFonts w:cstheme="minorHAnsi"/>
                <w:color w:val="000000"/>
                <w:szCs w:val="20"/>
              </w:rPr>
            </w:pPr>
            <w:r>
              <w:rPr>
                <w:rFonts w:ascii="Calibri" w:hAnsi="Calibri"/>
                <w:color w:val="000000"/>
                <w:szCs w:val="20"/>
              </w:rPr>
              <w:t>163.2</w:t>
            </w:r>
          </w:p>
        </w:tc>
      </w:tr>
    </w:tbl>
    <w:p w:rsidR="00E22993" w:rsidRDefault="00E22993" w:rsidP="00E22993"/>
    <w:p w:rsidR="00E22993" w:rsidRPr="000B7BB6" w:rsidRDefault="00E22993" w:rsidP="00E22993">
      <w:pPr>
        <w:pStyle w:val="Heading6"/>
      </w:pPr>
      <w:r w:rsidRPr="000B7BB6">
        <w:t>Summer Coincident Peak Demand Savings</w:t>
      </w:r>
    </w:p>
    <w:p w:rsidR="00E22993" w:rsidRPr="00A05FC2" w:rsidRDefault="00E22993" w:rsidP="00E22993">
      <w:pPr>
        <w:rPr>
          <w:rFonts w:cstheme="minorHAnsi"/>
        </w:rPr>
      </w:pPr>
      <w:r w:rsidRPr="00A05FC2">
        <w:rPr>
          <w:rFonts w:cstheme="minorHAnsi"/>
        </w:rPr>
        <w:tab/>
      </w:r>
      <w:r w:rsidRPr="00A05FC2">
        <w:rPr>
          <w:rFonts w:cstheme="minorHAnsi"/>
        </w:rPr>
        <w:tab/>
      </w:r>
      <w:r>
        <w:rPr>
          <w:rFonts w:cstheme="minorHAnsi"/>
          <w:noProof/>
        </w:rPr>
        <w:t xml:space="preserve">ΔkW </w:t>
      </w:r>
      <w:r>
        <w:rPr>
          <w:rFonts w:cstheme="minorHAnsi"/>
          <w:noProof/>
        </w:rPr>
        <w:tab/>
        <w:t>= (ΔkWh/8766</w:t>
      </w:r>
      <w:r w:rsidRPr="00B41203">
        <w:rPr>
          <w:rFonts w:cstheme="minorHAnsi"/>
          <w:noProof/>
        </w:rPr>
        <w:t>) * TAF * LSAF</w:t>
      </w:r>
    </w:p>
    <w:p w:rsidR="00E22993" w:rsidRPr="00A05FC2" w:rsidRDefault="00E22993" w:rsidP="00E22993">
      <w:pPr>
        <w:keepNext/>
        <w:rPr>
          <w:rFonts w:cstheme="minorHAnsi"/>
        </w:rPr>
      </w:pPr>
      <w:r w:rsidRPr="00A05FC2">
        <w:rPr>
          <w:rFonts w:cstheme="minorHAnsi"/>
        </w:rPr>
        <w:t xml:space="preserve">Where: </w:t>
      </w:r>
    </w:p>
    <w:p w:rsidR="00E22993" w:rsidRPr="000B7BB6" w:rsidRDefault="00E22993" w:rsidP="00E22993">
      <w:pPr>
        <w:ind w:left="720"/>
        <w:rPr>
          <w:rFonts w:cstheme="minorHAnsi"/>
          <w:noProof/>
        </w:rPr>
      </w:pPr>
      <w:r w:rsidRPr="00B41203">
        <w:rPr>
          <w:rFonts w:cstheme="minorHAnsi"/>
          <w:noProof/>
        </w:rPr>
        <w:t>TAF</w:t>
      </w:r>
      <w:r w:rsidRPr="00B41203">
        <w:rPr>
          <w:rFonts w:cstheme="minorHAnsi"/>
          <w:noProof/>
        </w:rPr>
        <w:tab/>
      </w:r>
      <w:r w:rsidRPr="00B41203">
        <w:rPr>
          <w:rFonts w:cstheme="minorHAnsi"/>
          <w:noProof/>
        </w:rPr>
        <w:tab/>
        <w:t>= Temperature Adjustment Factor</w:t>
      </w:r>
    </w:p>
    <w:p w:rsidR="00E22993" w:rsidRPr="00B41203" w:rsidRDefault="00E22993" w:rsidP="00E22993">
      <w:pPr>
        <w:ind w:left="1440" w:firstLine="720"/>
        <w:rPr>
          <w:rFonts w:cstheme="minorHAnsi"/>
          <w:noProof/>
        </w:rPr>
      </w:pPr>
      <w:r w:rsidRPr="000B7BB6">
        <w:rPr>
          <w:rFonts w:cstheme="minorHAnsi"/>
          <w:noProof/>
        </w:rPr>
        <w:t>= 1.25</w:t>
      </w:r>
      <w:r w:rsidRPr="000B7BB6">
        <w:rPr>
          <w:rStyle w:val="FootnoteReference"/>
          <w:rFonts w:eastAsia="Calibri" w:cstheme="minorHAnsi"/>
          <w:noProof/>
        </w:rPr>
        <w:footnoteReference w:id="14"/>
      </w:r>
    </w:p>
    <w:p w:rsidR="00E22993" w:rsidRPr="000B7BB6" w:rsidRDefault="00E22993" w:rsidP="00E22993">
      <w:pPr>
        <w:ind w:left="720"/>
        <w:rPr>
          <w:rFonts w:cstheme="minorHAnsi"/>
          <w:noProof/>
        </w:rPr>
      </w:pPr>
      <w:r w:rsidRPr="00B41203">
        <w:rPr>
          <w:rFonts w:cstheme="minorHAnsi"/>
          <w:noProof/>
        </w:rPr>
        <w:t xml:space="preserve">LSAF </w:t>
      </w:r>
      <w:r w:rsidRPr="00B41203">
        <w:rPr>
          <w:rFonts w:cstheme="minorHAnsi"/>
          <w:noProof/>
        </w:rPr>
        <w:tab/>
      </w:r>
      <w:r w:rsidRPr="00B41203">
        <w:rPr>
          <w:rFonts w:cstheme="minorHAnsi"/>
          <w:noProof/>
        </w:rPr>
        <w:tab/>
        <w:t xml:space="preserve">= Load Shape Adjustment Factor </w:t>
      </w:r>
    </w:p>
    <w:p w:rsidR="00E22993" w:rsidRDefault="00E22993" w:rsidP="00E22993">
      <w:pPr>
        <w:ind w:left="1440" w:firstLine="720"/>
        <w:rPr>
          <w:rFonts w:cstheme="minorHAnsi"/>
          <w:noProof/>
        </w:rPr>
      </w:pPr>
      <w:r w:rsidRPr="000B7BB6">
        <w:rPr>
          <w:rFonts w:cstheme="minorHAnsi"/>
          <w:noProof/>
        </w:rPr>
        <w:t xml:space="preserve">= 1.057 </w:t>
      </w:r>
      <w:r w:rsidRPr="000B7BB6">
        <w:rPr>
          <w:rStyle w:val="FootnoteReference"/>
          <w:rFonts w:eastAsia="Calibri" w:cstheme="minorHAnsi"/>
        </w:rPr>
        <w:footnoteReference w:id="15"/>
      </w:r>
    </w:p>
    <w:p w:rsidR="00E22993" w:rsidRDefault="00E22993" w:rsidP="00E22993">
      <w:pPr>
        <w:ind w:left="1440" w:firstLine="720"/>
        <w:rPr>
          <w:rFonts w:cstheme="minorHAnsi"/>
          <w:noProof/>
        </w:rPr>
      </w:pPr>
    </w:p>
    <w:p w:rsidR="00E22993" w:rsidRPr="000B7BB6" w:rsidRDefault="00E22993" w:rsidP="00E22993">
      <w:pPr>
        <w:ind w:left="1440" w:hanging="1440"/>
        <w:rPr>
          <w:rFonts w:cstheme="minorHAnsi"/>
          <w:noProof/>
        </w:rPr>
      </w:pPr>
      <w:r w:rsidRPr="000B7BB6">
        <w:rPr>
          <w:rFonts w:cstheme="minorHAnsi"/>
          <w:noProof/>
        </w:rPr>
        <w:t>If volume is unknown, use the following defaults:</w:t>
      </w: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7"/>
        <w:gridCol w:w="1089"/>
        <w:gridCol w:w="890"/>
        <w:gridCol w:w="1078"/>
        <w:gridCol w:w="1078"/>
        <w:gridCol w:w="887"/>
        <w:gridCol w:w="836"/>
        <w:gridCol w:w="887"/>
        <w:gridCol w:w="920"/>
      </w:tblGrid>
      <w:tr w:rsidR="00E22993" w:rsidRPr="00A05FC2" w:rsidTr="00261CE2">
        <w:trPr>
          <w:trHeight w:val="80"/>
        </w:trPr>
        <w:tc>
          <w:tcPr>
            <w:tcW w:w="3017" w:type="dxa"/>
            <w:vMerge w:val="restart"/>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sidRPr="000B7BB6">
              <w:rPr>
                <w:rFonts w:cstheme="minorHAnsi"/>
                <w:b/>
                <w:color w:val="FFFFFF" w:themeColor="background1"/>
                <w:szCs w:val="20"/>
              </w:rPr>
              <w:lastRenderedPageBreak/>
              <w:t>Product Category</w:t>
            </w:r>
          </w:p>
        </w:tc>
        <w:tc>
          <w:tcPr>
            <w:tcW w:w="4135" w:type="dxa"/>
            <w:gridSpan w:val="4"/>
            <w:shd w:val="clear" w:color="auto" w:fill="808080" w:themeFill="background1" w:themeFillShade="80"/>
          </w:tcPr>
          <w:p w:rsidR="00E22993" w:rsidRPr="00284A9E" w:rsidRDefault="00E22993" w:rsidP="00261CE2">
            <w:pPr>
              <w:keepNext/>
              <w:keepLines/>
              <w:widowControl/>
              <w:jc w:val="center"/>
              <w:rPr>
                <w:rFonts w:cstheme="minorHAnsi"/>
                <w:b/>
                <w:color w:val="FFFFFF" w:themeColor="background1"/>
                <w:szCs w:val="20"/>
              </w:rPr>
            </w:pPr>
            <w:r>
              <w:rPr>
                <w:rFonts w:cstheme="minorHAnsi"/>
                <w:b/>
                <w:color w:val="FFFFFF" w:themeColor="background1"/>
                <w:szCs w:val="20"/>
              </w:rPr>
              <w:t xml:space="preserve">Assumptions prior to September 2014 standard change </w:t>
            </w:r>
            <w:r w:rsidRPr="00EF389E">
              <w:rPr>
                <w:rFonts w:cstheme="minorHAnsi"/>
                <w:b/>
                <w:noProof/>
                <w:color w:val="FFFFFF" w:themeColor="background1"/>
              </w:rPr>
              <w:t>ΔkW</w:t>
            </w:r>
          </w:p>
        </w:tc>
        <w:tc>
          <w:tcPr>
            <w:tcW w:w="3530" w:type="dxa"/>
            <w:gridSpan w:val="4"/>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Pr>
                <w:rFonts w:cstheme="minorHAnsi"/>
                <w:b/>
                <w:color w:val="FFFFFF" w:themeColor="background1"/>
                <w:szCs w:val="20"/>
              </w:rPr>
              <w:t xml:space="preserve">Assumptions after September 2014 standard change </w:t>
            </w:r>
            <w:r w:rsidRPr="004A0877">
              <w:rPr>
                <w:rFonts w:cstheme="minorHAnsi"/>
                <w:b/>
                <w:noProof/>
                <w:color w:val="FFFFFF" w:themeColor="background1"/>
              </w:rPr>
              <w:t>ΔkW</w:t>
            </w:r>
          </w:p>
        </w:tc>
      </w:tr>
      <w:tr w:rsidR="00E22993" w:rsidRPr="00A05FC2" w:rsidTr="00261CE2">
        <w:trPr>
          <w:trHeight w:val="80"/>
        </w:trPr>
        <w:tc>
          <w:tcPr>
            <w:tcW w:w="3017" w:type="dxa"/>
            <w:vMerge/>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p>
        </w:tc>
        <w:tc>
          <w:tcPr>
            <w:tcW w:w="1979" w:type="dxa"/>
            <w:gridSpan w:val="2"/>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Pr>
                <w:rFonts w:cstheme="minorHAnsi"/>
                <w:b/>
                <w:color w:val="FFFFFF" w:themeColor="background1"/>
                <w:szCs w:val="20"/>
              </w:rPr>
              <w:t>Early Replacement (1</w:t>
            </w:r>
            <w:r w:rsidRPr="00EF389E">
              <w:rPr>
                <w:rFonts w:cstheme="minorHAnsi"/>
                <w:b/>
                <w:color w:val="FFFFFF" w:themeColor="background1"/>
                <w:szCs w:val="20"/>
                <w:vertAlign w:val="superscript"/>
              </w:rPr>
              <w:t>st</w:t>
            </w:r>
            <w:r>
              <w:rPr>
                <w:rFonts w:cstheme="minorHAnsi"/>
                <w:b/>
                <w:color w:val="FFFFFF" w:themeColor="background1"/>
                <w:szCs w:val="20"/>
              </w:rPr>
              <w:t xml:space="preserve"> 4 years)</w:t>
            </w:r>
          </w:p>
        </w:tc>
        <w:tc>
          <w:tcPr>
            <w:tcW w:w="2156" w:type="dxa"/>
            <w:gridSpan w:val="2"/>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Pr>
                <w:rFonts w:cstheme="minorHAnsi"/>
                <w:b/>
                <w:color w:val="FFFFFF" w:themeColor="background1"/>
                <w:szCs w:val="20"/>
              </w:rPr>
              <w:t>Time of Sale and Early Replacement (last 8 years)</w:t>
            </w:r>
          </w:p>
        </w:tc>
        <w:tc>
          <w:tcPr>
            <w:tcW w:w="1723" w:type="dxa"/>
            <w:gridSpan w:val="2"/>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Pr>
                <w:rFonts w:cstheme="minorHAnsi"/>
                <w:b/>
                <w:color w:val="FFFFFF" w:themeColor="background1"/>
                <w:szCs w:val="20"/>
              </w:rPr>
              <w:t>Early Replacement (1</w:t>
            </w:r>
            <w:r w:rsidRPr="004A0877">
              <w:rPr>
                <w:rFonts w:cstheme="minorHAnsi"/>
                <w:b/>
                <w:color w:val="FFFFFF" w:themeColor="background1"/>
                <w:szCs w:val="20"/>
                <w:vertAlign w:val="superscript"/>
              </w:rPr>
              <w:t>st</w:t>
            </w:r>
            <w:r>
              <w:rPr>
                <w:rFonts w:cstheme="minorHAnsi"/>
                <w:b/>
                <w:color w:val="FFFFFF" w:themeColor="background1"/>
                <w:szCs w:val="20"/>
              </w:rPr>
              <w:t xml:space="preserve"> 4 years)</w:t>
            </w:r>
          </w:p>
        </w:tc>
        <w:tc>
          <w:tcPr>
            <w:tcW w:w="1807" w:type="dxa"/>
            <w:gridSpan w:val="2"/>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Pr>
                <w:rFonts w:cstheme="minorHAnsi"/>
                <w:b/>
                <w:color w:val="FFFFFF" w:themeColor="background1"/>
                <w:szCs w:val="20"/>
              </w:rPr>
              <w:t>Time of Sale and Early Replacement (last 8 years)</w:t>
            </w:r>
          </w:p>
        </w:tc>
      </w:tr>
      <w:tr w:rsidR="00E22993" w:rsidRPr="00A05FC2" w:rsidTr="00261CE2">
        <w:trPr>
          <w:trHeight w:val="80"/>
        </w:trPr>
        <w:tc>
          <w:tcPr>
            <w:tcW w:w="3017" w:type="dxa"/>
            <w:vMerge/>
            <w:shd w:val="clear" w:color="auto" w:fill="808080" w:themeFill="background1" w:themeFillShade="80"/>
            <w:hideMark/>
          </w:tcPr>
          <w:p w:rsidR="00E22993" w:rsidRPr="000B7BB6" w:rsidRDefault="00E22993" w:rsidP="00261CE2">
            <w:pPr>
              <w:keepNext/>
              <w:keepLines/>
              <w:widowControl/>
              <w:jc w:val="center"/>
              <w:rPr>
                <w:rFonts w:cstheme="minorHAnsi"/>
                <w:b/>
                <w:color w:val="FFFFFF" w:themeColor="background1"/>
                <w:szCs w:val="20"/>
              </w:rPr>
            </w:pPr>
          </w:p>
        </w:tc>
        <w:tc>
          <w:tcPr>
            <w:tcW w:w="1089" w:type="dxa"/>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sidRPr="000B7BB6">
              <w:rPr>
                <w:rFonts w:cstheme="minorHAnsi"/>
                <w:b/>
                <w:color w:val="FFFFFF" w:themeColor="background1"/>
                <w:szCs w:val="20"/>
              </w:rPr>
              <w:t xml:space="preserve">ENERGY STAR </w:t>
            </w:r>
          </w:p>
        </w:tc>
        <w:tc>
          <w:tcPr>
            <w:tcW w:w="890" w:type="dxa"/>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sidRPr="000B7BB6">
              <w:rPr>
                <w:rFonts w:cstheme="minorHAnsi"/>
                <w:b/>
                <w:color w:val="FFFFFF" w:themeColor="background1"/>
                <w:szCs w:val="20"/>
              </w:rPr>
              <w:t xml:space="preserve">CEE T2 </w:t>
            </w:r>
          </w:p>
        </w:tc>
        <w:tc>
          <w:tcPr>
            <w:tcW w:w="1078" w:type="dxa"/>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sidRPr="000B7BB6">
              <w:rPr>
                <w:rFonts w:cstheme="minorHAnsi"/>
                <w:b/>
                <w:color w:val="FFFFFF" w:themeColor="background1"/>
                <w:szCs w:val="20"/>
              </w:rPr>
              <w:t xml:space="preserve">ENERGY STAR </w:t>
            </w:r>
          </w:p>
        </w:tc>
        <w:tc>
          <w:tcPr>
            <w:tcW w:w="1078" w:type="dxa"/>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sidRPr="000B7BB6">
              <w:rPr>
                <w:rFonts w:cstheme="minorHAnsi"/>
                <w:b/>
                <w:color w:val="FFFFFF" w:themeColor="background1"/>
                <w:szCs w:val="20"/>
              </w:rPr>
              <w:t xml:space="preserve">CEE T2 </w:t>
            </w:r>
          </w:p>
        </w:tc>
        <w:tc>
          <w:tcPr>
            <w:tcW w:w="887" w:type="dxa"/>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sidRPr="000B7BB6">
              <w:rPr>
                <w:rFonts w:cstheme="minorHAnsi"/>
                <w:b/>
                <w:color w:val="FFFFFF" w:themeColor="background1"/>
                <w:szCs w:val="20"/>
              </w:rPr>
              <w:t xml:space="preserve">ENERGY STAR </w:t>
            </w:r>
          </w:p>
        </w:tc>
        <w:tc>
          <w:tcPr>
            <w:tcW w:w="836" w:type="dxa"/>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sidRPr="000B7BB6">
              <w:rPr>
                <w:rFonts w:cstheme="minorHAnsi"/>
                <w:b/>
                <w:color w:val="FFFFFF" w:themeColor="background1"/>
                <w:szCs w:val="20"/>
              </w:rPr>
              <w:t xml:space="preserve">CEE T2 </w:t>
            </w:r>
          </w:p>
        </w:tc>
        <w:tc>
          <w:tcPr>
            <w:tcW w:w="887" w:type="dxa"/>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sidRPr="000B7BB6">
              <w:rPr>
                <w:rFonts w:cstheme="minorHAnsi"/>
                <w:b/>
                <w:color w:val="FFFFFF" w:themeColor="background1"/>
                <w:szCs w:val="20"/>
              </w:rPr>
              <w:t xml:space="preserve">ENERGY STAR </w:t>
            </w:r>
          </w:p>
        </w:tc>
        <w:tc>
          <w:tcPr>
            <w:tcW w:w="920" w:type="dxa"/>
            <w:shd w:val="clear" w:color="auto" w:fill="808080" w:themeFill="background1" w:themeFillShade="80"/>
          </w:tcPr>
          <w:p w:rsidR="00E22993" w:rsidRPr="000B7BB6" w:rsidRDefault="00E22993" w:rsidP="00261CE2">
            <w:pPr>
              <w:keepNext/>
              <w:keepLines/>
              <w:widowControl/>
              <w:jc w:val="center"/>
              <w:rPr>
                <w:rFonts w:cstheme="minorHAnsi"/>
                <w:b/>
                <w:color w:val="FFFFFF" w:themeColor="background1"/>
                <w:szCs w:val="20"/>
              </w:rPr>
            </w:pPr>
            <w:r w:rsidRPr="000B7BB6">
              <w:rPr>
                <w:rFonts w:cstheme="minorHAnsi"/>
                <w:b/>
                <w:color w:val="FFFFFF" w:themeColor="background1"/>
                <w:szCs w:val="20"/>
              </w:rPr>
              <w:t xml:space="preserve">CEE T2 </w:t>
            </w:r>
          </w:p>
        </w:tc>
      </w:tr>
      <w:tr w:rsidR="00E22993" w:rsidRPr="00A05FC2" w:rsidTr="00261CE2">
        <w:trPr>
          <w:trHeight w:val="350"/>
        </w:trPr>
        <w:tc>
          <w:tcPr>
            <w:tcW w:w="3017" w:type="dxa"/>
            <w:shd w:val="clear" w:color="auto" w:fill="auto"/>
            <w:vAlign w:val="center"/>
            <w:hideMark/>
          </w:tcPr>
          <w:p w:rsidR="00E22993" w:rsidRPr="00EF389E" w:rsidRDefault="00E22993" w:rsidP="00261CE2">
            <w:pPr>
              <w:keepNext/>
              <w:keepLines/>
              <w:widowControl/>
              <w:jc w:val="center"/>
              <w:rPr>
                <w:rFonts w:cstheme="minorHAnsi"/>
                <w:color w:val="000000"/>
                <w:sz w:val="18"/>
                <w:szCs w:val="20"/>
              </w:rPr>
            </w:pPr>
            <w:r w:rsidRPr="00EF389E">
              <w:rPr>
                <w:rFonts w:cstheme="minorHAnsi"/>
                <w:color w:val="000000"/>
                <w:sz w:val="18"/>
                <w:szCs w:val="20"/>
              </w:rPr>
              <w:t>1.  Refrigerators and Refrigerator-freezers with manual defrost</w:t>
            </w:r>
          </w:p>
        </w:tc>
        <w:tc>
          <w:tcPr>
            <w:tcW w:w="1089" w:type="dxa"/>
            <w:shd w:val="clear" w:color="auto" w:fill="auto"/>
            <w:noWrap/>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0.098</w:t>
            </w:r>
          </w:p>
        </w:tc>
        <w:tc>
          <w:tcPr>
            <w:tcW w:w="0" w:type="auto"/>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0.101</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0.014</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0.01</w:t>
            </w:r>
            <w:r>
              <w:rPr>
                <w:rFonts w:cstheme="minorHAnsi"/>
                <w:color w:val="000000"/>
              </w:rPr>
              <w:t>8</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0.105</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0.113</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0.006</w:t>
            </w:r>
          </w:p>
        </w:tc>
        <w:tc>
          <w:tcPr>
            <w:tcW w:w="920" w:type="dxa"/>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0.014</w:t>
            </w:r>
          </w:p>
        </w:tc>
      </w:tr>
      <w:tr w:rsidR="00E22993" w:rsidRPr="00A05FC2" w:rsidTr="00261CE2">
        <w:trPr>
          <w:trHeight w:val="600"/>
        </w:trPr>
        <w:tc>
          <w:tcPr>
            <w:tcW w:w="3017" w:type="dxa"/>
            <w:shd w:val="clear" w:color="auto" w:fill="auto"/>
            <w:vAlign w:val="center"/>
            <w:hideMark/>
          </w:tcPr>
          <w:p w:rsidR="00E22993" w:rsidRPr="00EF389E" w:rsidRDefault="00E22993" w:rsidP="00261CE2">
            <w:pPr>
              <w:keepNext/>
              <w:keepLines/>
              <w:widowControl/>
              <w:jc w:val="center"/>
              <w:rPr>
                <w:rFonts w:cstheme="minorHAnsi"/>
                <w:color w:val="000000"/>
                <w:sz w:val="18"/>
                <w:szCs w:val="20"/>
              </w:rPr>
            </w:pPr>
            <w:r w:rsidRPr="00EF389E">
              <w:rPr>
                <w:rFonts w:cstheme="minorHAnsi"/>
                <w:color w:val="000000"/>
                <w:sz w:val="18"/>
                <w:szCs w:val="20"/>
              </w:rPr>
              <w:t>2.  Refrigerator-Freezer--partial automatic defrost</w:t>
            </w:r>
          </w:p>
        </w:tc>
        <w:tc>
          <w:tcPr>
            <w:tcW w:w="1089" w:type="dxa"/>
            <w:shd w:val="clear" w:color="auto" w:fill="auto"/>
            <w:noWrap/>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0.098</w:t>
            </w:r>
          </w:p>
        </w:tc>
        <w:tc>
          <w:tcPr>
            <w:tcW w:w="0" w:type="auto"/>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0.101</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0.014</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0.01</w:t>
            </w:r>
            <w:r>
              <w:rPr>
                <w:rFonts w:cstheme="minorHAnsi"/>
                <w:color w:val="000000"/>
              </w:rPr>
              <w:t>8</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0.096</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0.106</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0.006</w:t>
            </w:r>
          </w:p>
        </w:tc>
        <w:tc>
          <w:tcPr>
            <w:tcW w:w="920" w:type="dxa"/>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0.016</w:t>
            </w:r>
          </w:p>
        </w:tc>
      </w:tr>
      <w:tr w:rsidR="00E22993" w:rsidRPr="00A05FC2" w:rsidTr="00261CE2">
        <w:trPr>
          <w:trHeight w:val="638"/>
        </w:trPr>
        <w:tc>
          <w:tcPr>
            <w:tcW w:w="3017" w:type="dxa"/>
            <w:shd w:val="clear" w:color="auto" w:fill="auto"/>
            <w:vAlign w:val="center"/>
            <w:hideMark/>
          </w:tcPr>
          <w:p w:rsidR="00E22993" w:rsidRPr="00EF389E" w:rsidRDefault="00E22993" w:rsidP="00261CE2">
            <w:pPr>
              <w:keepNext/>
              <w:keepLines/>
              <w:widowControl/>
              <w:jc w:val="center"/>
              <w:rPr>
                <w:rFonts w:cstheme="minorHAnsi"/>
                <w:color w:val="000000"/>
                <w:sz w:val="18"/>
                <w:szCs w:val="20"/>
              </w:rPr>
            </w:pPr>
            <w:r w:rsidRPr="00EF389E">
              <w:rPr>
                <w:rFonts w:cstheme="minorHAnsi"/>
                <w:color w:val="000000"/>
                <w:sz w:val="18"/>
                <w:szCs w:val="20"/>
              </w:rPr>
              <w:t>3.  Refrigerator-Freezers--automatic defrost with top-mounted freezer without through-the-door ice service and all-refrigerators--automatic defrost</w:t>
            </w:r>
          </w:p>
        </w:tc>
        <w:tc>
          <w:tcPr>
            <w:tcW w:w="1089" w:type="dxa"/>
            <w:shd w:val="clear" w:color="auto" w:fill="auto"/>
            <w:noWrap/>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0.059</w:t>
            </w:r>
          </w:p>
        </w:tc>
        <w:tc>
          <w:tcPr>
            <w:tcW w:w="0" w:type="auto"/>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0.063</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0.01</w:t>
            </w:r>
            <w:r>
              <w:rPr>
                <w:rFonts w:cstheme="minorHAnsi"/>
                <w:color w:val="000000"/>
              </w:rPr>
              <w:t>6</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w:t>
            </w:r>
            <w:r>
              <w:rPr>
                <w:rFonts w:cstheme="minorHAnsi"/>
                <w:color w:val="000000"/>
              </w:rPr>
              <w:t>20</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0.063</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0.073</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0.007</w:t>
            </w:r>
          </w:p>
        </w:tc>
        <w:tc>
          <w:tcPr>
            <w:tcW w:w="920" w:type="dxa"/>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0.017</w:t>
            </w:r>
          </w:p>
        </w:tc>
      </w:tr>
      <w:tr w:rsidR="00E22993" w:rsidRPr="00A05FC2" w:rsidTr="00261CE2">
        <w:trPr>
          <w:trHeight w:val="782"/>
        </w:trPr>
        <w:tc>
          <w:tcPr>
            <w:tcW w:w="3017" w:type="dxa"/>
            <w:shd w:val="clear" w:color="auto" w:fill="auto"/>
            <w:vAlign w:val="center"/>
            <w:hideMark/>
          </w:tcPr>
          <w:p w:rsidR="00E22993" w:rsidRPr="00EF389E" w:rsidRDefault="00E22993" w:rsidP="00261CE2">
            <w:pPr>
              <w:keepNext/>
              <w:keepLines/>
              <w:widowControl/>
              <w:jc w:val="center"/>
              <w:rPr>
                <w:rFonts w:cstheme="minorHAnsi"/>
                <w:color w:val="000000"/>
                <w:sz w:val="18"/>
                <w:szCs w:val="20"/>
              </w:rPr>
            </w:pPr>
            <w:r w:rsidRPr="00EF389E">
              <w:rPr>
                <w:rFonts w:cstheme="minorHAnsi"/>
                <w:color w:val="000000"/>
                <w:sz w:val="18"/>
                <w:szCs w:val="20"/>
              </w:rPr>
              <w:t>4.  Refrigerator-Freezers--automatic defrost with side-mounted freezer without through-the-door ice service</w:t>
            </w:r>
          </w:p>
        </w:tc>
        <w:tc>
          <w:tcPr>
            <w:tcW w:w="1089" w:type="dxa"/>
            <w:shd w:val="clear" w:color="auto" w:fill="auto"/>
            <w:noWrap/>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0.111</w:t>
            </w:r>
          </w:p>
        </w:tc>
        <w:tc>
          <w:tcPr>
            <w:tcW w:w="0" w:type="auto"/>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0.115</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0.019</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0.02</w:t>
            </w:r>
            <w:r>
              <w:rPr>
                <w:rFonts w:cstheme="minorHAnsi"/>
                <w:color w:val="000000"/>
              </w:rPr>
              <w:t>4</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0.117</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0.129</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0.008</w:t>
            </w:r>
          </w:p>
        </w:tc>
        <w:tc>
          <w:tcPr>
            <w:tcW w:w="920" w:type="dxa"/>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0.019</w:t>
            </w:r>
          </w:p>
        </w:tc>
      </w:tr>
      <w:tr w:rsidR="00E22993" w:rsidRPr="00A05FC2" w:rsidTr="00261CE2">
        <w:trPr>
          <w:trHeight w:val="620"/>
        </w:trPr>
        <w:tc>
          <w:tcPr>
            <w:tcW w:w="3017" w:type="dxa"/>
            <w:shd w:val="clear" w:color="auto" w:fill="auto"/>
            <w:vAlign w:val="center"/>
            <w:hideMark/>
          </w:tcPr>
          <w:p w:rsidR="00E22993" w:rsidRPr="00EF389E" w:rsidRDefault="00E22993" w:rsidP="00261CE2">
            <w:pPr>
              <w:keepNext/>
              <w:keepLines/>
              <w:widowControl/>
              <w:jc w:val="center"/>
              <w:rPr>
                <w:rFonts w:cstheme="minorHAnsi"/>
                <w:color w:val="000000"/>
                <w:sz w:val="18"/>
                <w:szCs w:val="20"/>
              </w:rPr>
            </w:pPr>
            <w:r w:rsidRPr="00EF389E">
              <w:rPr>
                <w:rFonts w:cstheme="minorHAnsi"/>
                <w:color w:val="000000"/>
                <w:sz w:val="18"/>
                <w:szCs w:val="20"/>
              </w:rPr>
              <w:t>5.  Refrigerator-Freezers--automatic defrost with bottom-mounted freezer without through-the-door ice service</w:t>
            </w:r>
          </w:p>
        </w:tc>
        <w:tc>
          <w:tcPr>
            <w:tcW w:w="1089" w:type="dxa"/>
            <w:shd w:val="clear" w:color="auto" w:fill="auto"/>
            <w:noWrap/>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0.053</w:t>
            </w:r>
          </w:p>
        </w:tc>
        <w:tc>
          <w:tcPr>
            <w:tcW w:w="0" w:type="auto"/>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0.057</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0.017</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0.02</w:t>
            </w:r>
            <w:r>
              <w:rPr>
                <w:rFonts w:cstheme="minorHAnsi"/>
                <w:color w:val="000000"/>
              </w:rPr>
              <w:t>2</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0.049</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0.061</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0.008</w:t>
            </w:r>
          </w:p>
        </w:tc>
        <w:tc>
          <w:tcPr>
            <w:tcW w:w="920" w:type="dxa"/>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0.021</w:t>
            </w:r>
          </w:p>
        </w:tc>
      </w:tr>
      <w:tr w:rsidR="00E22993" w:rsidRPr="00A05FC2" w:rsidTr="00261CE2">
        <w:trPr>
          <w:trHeight w:val="737"/>
        </w:trPr>
        <w:tc>
          <w:tcPr>
            <w:tcW w:w="3017" w:type="dxa"/>
            <w:shd w:val="clear" w:color="auto" w:fill="auto"/>
            <w:vAlign w:val="center"/>
          </w:tcPr>
          <w:p w:rsidR="00E22993" w:rsidRPr="00EF389E" w:rsidRDefault="00E22993" w:rsidP="00261CE2">
            <w:pPr>
              <w:keepNext/>
              <w:keepLines/>
              <w:widowControl/>
              <w:jc w:val="center"/>
              <w:rPr>
                <w:rFonts w:cstheme="minorHAnsi"/>
                <w:color w:val="000000"/>
                <w:sz w:val="18"/>
                <w:szCs w:val="20"/>
              </w:rPr>
            </w:pPr>
            <w:r w:rsidRPr="009C362B">
              <w:rPr>
                <w:sz w:val="18"/>
              </w:rPr>
              <w:t xml:space="preserve">5A </w:t>
            </w:r>
            <w:r w:rsidRPr="009C362B">
              <w:rPr>
                <w:sz w:val="18"/>
                <w:szCs w:val="18"/>
              </w:rPr>
              <w:t>Refrigerator-freezer—automatic defrost with bottom-mounted freezer with through-the-door ice service</w:t>
            </w:r>
          </w:p>
        </w:tc>
        <w:tc>
          <w:tcPr>
            <w:tcW w:w="1089" w:type="dxa"/>
            <w:shd w:val="clear" w:color="auto" w:fill="auto"/>
            <w:noWrap/>
            <w:vAlign w:val="center"/>
          </w:tcPr>
          <w:p w:rsidR="00E22993" w:rsidRDefault="00E22993" w:rsidP="00261CE2">
            <w:pPr>
              <w:keepNext/>
              <w:keepLines/>
              <w:widowControl/>
              <w:jc w:val="center"/>
              <w:rPr>
                <w:rFonts w:ascii="Calibri" w:hAnsi="Calibri"/>
                <w:color w:val="000000"/>
                <w:szCs w:val="20"/>
              </w:rPr>
            </w:pPr>
            <w:r>
              <w:rPr>
                <w:rFonts w:ascii="Calibri" w:hAnsi="Calibri"/>
                <w:color w:val="000000"/>
                <w:szCs w:val="20"/>
              </w:rPr>
              <w:t>n/a</w:t>
            </w:r>
          </w:p>
        </w:tc>
        <w:tc>
          <w:tcPr>
            <w:tcW w:w="0" w:type="auto"/>
            <w:vAlign w:val="center"/>
          </w:tcPr>
          <w:p w:rsidR="00E22993" w:rsidRDefault="00E22993" w:rsidP="00261CE2">
            <w:pPr>
              <w:keepNext/>
              <w:keepLines/>
              <w:widowControl/>
              <w:jc w:val="center"/>
              <w:rPr>
                <w:rFonts w:ascii="Calibri" w:hAnsi="Calibri"/>
                <w:color w:val="000000"/>
                <w:szCs w:val="20"/>
              </w:rPr>
            </w:pPr>
            <w:r>
              <w:rPr>
                <w:rFonts w:ascii="Calibri" w:hAnsi="Calibri"/>
                <w:color w:val="000000"/>
                <w:szCs w:val="20"/>
              </w:rPr>
              <w:t>n/a</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n/a</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n/a</w:t>
            </w:r>
          </w:p>
        </w:tc>
        <w:tc>
          <w:tcPr>
            <w:tcW w:w="0" w:type="auto"/>
            <w:vAlign w:val="center"/>
          </w:tcPr>
          <w:p w:rsidR="00E22993" w:rsidRDefault="00E22993" w:rsidP="00261CE2">
            <w:pPr>
              <w:keepNext/>
              <w:keepLines/>
              <w:widowControl/>
              <w:jc w:val="center"/>
              <w:rPr>
                <w:rFonts w:ascii="Calibri" w:hAnsi="Calibri"/>
                <w:color w:val="000000"/>
                <w:szCs w:val="20"/>
              </w:rPr>
            </w:pPr>
            <w:r>
              <w:rPr>
                <w:rFonts w:ascii="Calibri" w:hAnsi="Calibri"/>
                <w:color w:val="000000"/>
                <w:szCs w:val="20"/>
              </w:rPr>
              <w:t>0.025</w:t>
            </w:r>
          </w:p>
        </w:tc>
        <w:tc>
          <w:tcPr>
            <w:tcW w:w="0" w:type="auto"/>
            <w:vAlign w:val="center"/>
          </w:tcPr>
          <w:p w:rsidR="00E22993" w:rsidRDefault="00E22993" w:rsidP="00261CE2">
            <w:pPr>
              <w:keepNext/>
              <w:keepLines/>
              <w:widowControl/>
              <w:jc w:val="center"/>
              <w:rPr>
                <w:rFonts w:ascii="Calibri" w:hAnsi="Calibri"/>
                <w:color w:val="000000"/>
                <w:szCs w:val="20"/>
              </w:rPr>
            </w:pPr>
            <w:r>
              <w:rPr>
                <w:rFonts w:ascii="Calibri" w:hAnsi="Calibri"/>
                <w:color w:val="000000"/>
                <w:szCs w:val="20"/>
              </w:rPr>
              <w:t>0.042</w:t>
            </w:r>
          </w:p>
        </w:tc>
        <w:tc>
          <w:tcPr>
            <w:tcW w:w="0" w:type="auto"/>
            <w:vAlign w:val="center"/>
          </w:tcPr>
          <w:p w:rsidR="00E22993" w:rsidRDefault="00E22993" w:rsidP="00261CE2">
            <w:pPr>
              <w:keepNext/>
              <w:keepLines/>
              <w:widowControl/>
              <w:jc w:val="center"/>
              <w:rPr>
                <w:rFonts w:ascii="Calibri" w:hAnsi="Calibri"/>
                <w:color w:val="000000"/>
                <w:szCs w:val="20"/>
              </w:rPr>
            </w:pPr>
            <w:r>
              <w:rPr>
                <w:rFonts w:ascii="Calibri" w:hAnsi="Calibri"/>
                <w:color w:val="000000"/>
                <w:szCs w:val="20"/>
              </w:rPr>
              <w:t>0.009</w:t>
            </w:r>
          </w:p>
        </w:tc>
        <w:tc>
          <w:tcPr>
            <w:tcW w:w="920" w:type="dxa"/>
            <w:vAlign w:val="center"/>
          </w:tcPr>
          <w:p w:rsidR="00E22993" w:rsidRDefault="00E22993" w:rsidP="00261CE2">
            <w:pPr>
              <w:keepNext/>
              <w:keepLines/>
              <w:widowControl/>
              <w:jc w:val="center"/>
              <w:rPr>
                <w:rFonts w:ascii="Calibri" w:hAnsi="Calibri"/>
                <w:color w:val="000000"/>
                <w:szCs w:val="20"/>
              </w:rPr>
            </w:pPr>
            <w:r>
              <w:rPr>
                <w:rFonts w:ascii="Calibri" w:hAnsi="Calibri"/>
                <w:color w:val="000000"/>
                <w:szCs w:val="20"/>
              </w:rPr>
              <w:t>0.027</w:t>
            </w:r>
          </w:p>
        </w:tc>
      </w:tr>
      <w:tr w:rsidR="00E22993" w:rsidRPr="00A05FC2" w:rsidTr="00261CE2">
        <w:trPr>
          <w:trHeight w:val="737"/>
        </w:trPr>
        <w:tc>
          <w:tcPr>
            <w:tcW w:w="3017" w:type="dxa"/>
            <w:shd w:val="clear" w:color="auto" w:fill="auto"/>
            <w:vAlign w:val="center"/>
            <w:hideMark/>
          </w:tcPr>
          <w:p w:rsidR="00E22993" w:rsidRPr="00EF389E" w:rsidRDefault="00E22993" w:rsidP="00261CE2">
            <w:pPr>
              <w:keepNext/>
              <w:keepLines/>
              <w:widowControl/>
              <w:jc w:val="center"/>
              <w:rPr>
                <w:rFonts w:cstheme="minorHAnsi"/>
                <w:color w:val="000000"/>
                <w:sz w:val="18"/>
                <w:szCs w:val="20"/>
              </w:rPr>
            </w:pPr>
            <w:r w:rsidRPr="00EF389E">
              <w:rPr>
                <w:rFonts w:cstheme="minorHAnsi"/>
                <w:color w:val="000000"/>
                <w:sz w:val="18"/>
                <w:szCs w:val="20"/>
              </w:rPr>
              <w:t>6.  Refrigerator-Freezers--automatic defrost with top-mounted freezer with through-the-door ice service</w:t>
            </w:r>
          </w:p>
        </w:tc>
        <w:tc>
          <w:tcPr>
            <w:tcW w:w="1089" w:type="dxa"/>
            <w:shd w:val="clear" w:color="auto" w:fill="auto"/>
            <w:noWrap/>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0.048</w:t>
            </w:r>
          </w:p>
        </w:tc>
        <w:tc>
          <w:tcPr>
            <w:tcW w:w="0" w:type="auto"/>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0.053</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0.01</w:t>
            </w:r>
            <w:r>
              <w:rPr>
                <w:rFonts w:cstheme="minorHAnsi"/>
                <w:color w:val="000000"/>
              </w:rPr>
              <w:t>9</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0.023</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0.040</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0.055</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0.008</w:t>
            </w:r>
          </w:p>
        </w:tc>
        <w:tc>
          <w:tcPr>
            <w:tcW w:w="920" w:type="dxa"/>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0.023</w:t>
            </w:r>
          </w:p>
        </w:tc>
      </w:tr>
      <w:tr w:rsidR="00E22993" w:rsidRPr="00A05FC2" w:rsidTr="00261CE2">
        <w:trPr>
          <w:trHeight w:val="755"/>
        </w:trPr>
        <w:tc>
          <w:tcPr>
            <w:tcW w:w="3017" w:type="dxa"/>
            <w:shd w:val="clear" w:color="auto" w:fill="auto"/>
            <w:vAlign w:val="center"/>
            <w:hideMark/>
          </w:tcPr>
          <w:p w:rsidR="00E22993" w:rsidRPr="00EF389E" w:rsidRDefault="00E22993" w:rsidP="00261CE2">
            <w:pPr>
              <w:keepNext/>
              <w:keepLines/>
              <w:widowControl/>
              <w:jc w:val="center"/>
              <w:rPr>
                <w:rFonts w:cstheme="minorHAnsi"/>
                <w:color w:val="000000"/>
                <w:sz w:val="18"/>
                <w:szCs w:val="20"/>
              </w:rPr>
            </w:pPr>
            <w:r w:rsidRPr="00EF389E">
              <w:rPr>
                <w:rFonts w:cstheme="minorHAnsi"/>
                <w:color w:val="000000"/>
                <w:sz w:val="18"/>
                <w:szCs w:val="20"/>
              </w:rPr>
              <w:t>7.  Refrigerator-Freezers--automatic defrost with side-mounted freezer with through-the-door ice service</w:t>
            </w:r>
          </w:p>
        </w:tc>
        <w:tc>
          <w:tcPr>
            <w:tcW w:w="1089" w:type="dxa"/>
            <w:shd w:val="clear" w:color="auto" w:fill="auto"/>
            <w:noWrap/>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0.107</w:t>
            </w:r>
          </w:p>
        </w:tc>
        <w:tc>
          <w:tcPr>
            <w:tcW w:w="0" w:type="auto"/>
            <w:vAlign w:val="center"/>
          </w:tcPr>
          <w:p w:rsidR="00E22993" w:rsidRPr="00A05FC2" w:rsidRDefault="00E22993" w:rsidP="00261CE2">
            <w:pPr>
              <w:keepNext/>
              <w:keepLines/>
              <w:widowControl/>
              <w:jc w:val="center"/>
              <w:rPr>
                <w:rFonts w:cstheme="minorHAnsi"/>
                <w:color w:val="000000"/>
                <w:szCs w:val="20"/>
              </w:rPr>
            </w:pPr>
            <w:r>
              <w:rPr>
                <w:rFonts w:ascii="Calibri" w:hAnsi="Calibri"/>
                <w:color w:val="000000"/>
                <w:szCs w:val="20"/>
              </w:rPr>
              <w:t>0.112</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0.020</w:t>
            </w:r>
          </w:p>
        </w:tc>
        <w:tc>
          <w:tcPr>
            <w:tcW w:w="0" w:type="auto"/>
            <w:vAlign w:val="center"/>
          </w:tcPr>
          <w:p w:rsidR="00E22993" w:rsidRPr="00A05FC2" w:rsidRDefault="00E22993" w:rsidP="00261CE2">
            <w:pPr>
              <w:keepNext/>
              <w:keepLines/>
              <w:widowControl/>
              <w:jc w:val="center"/>
              <w:rPr>
                <w:rFonts w:cstheme="minorHAnsi"/>
                <w:color w:val="000000"/>
                <w:szCs w:val="20"/>
              </w:rPr>
            </w:pPr>
            <w:r w:rsidRPr="000B7BB6">
              <w:rPr>
                <w:rFonts w:cstheme="minorHAnsi"/>
                <w:color w:val="000000"/>
              </w:rPr>
              <w:t>0.025</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0.097</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0.113</w:t>
            </w:r>
          </w:p>
        </w:tc>
        <w:tc>
          <w:tcPr>
            <w:tcW w:w="0" w:type="auto"/>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0.009</w:t>
            </w:r>
          </w:p>
        </w:tc>
        <w:tc>
          <w:tcPr>
            <w:tcW w:w="920" w:type="dxa"/>
            <w:vAlign w:val="center"/>
          </w:tcPr>
          <w:p w:rsidR="00E22993" w:rsidRPr="000B7BB6" w:rsidRDefault="00E22993" w:rsidP="00261CE2">
            <w:pPr>
              <w:keepNext/>
              <w:keepLines/>
              <w:widowControl/>
              <w:jc w:val="center"/>
              <w:rPr>
                <w:rFonts w:cstheme="minorHAnsi"/>
                <w:color w:val="000000"/>
              </w:rPr>
            </w:pPr>
            <w:r>
              <w:rPr>
                <w:rFonts w:ascii="Calibri" w:hAnsi="Calibri"/>
                <w:color w:val="000000"/>
                <w:szCs w:val="20"/>
              </w:rPr>
              <w:t>0.025</w:t>
            </w:r>
          </w:p>
        </w:tc>
      </w:tr>
    </w:tbl>
    <w:p w:rsidR="00E22993" w:rsidRPr="000B7BB6" w:rsidRDefault="00E22993" w:rsidP="00E22993">
      <w:pPr>
        <w:pStyle w:val="Heading6"/>
      </w:pPr>
      <w:r>
        <w:t>Natural Gas</w:t>
      </w:r>
      <w:r w:rsidRPr="000B7BB6">
        <w:t xml:space="preserve"> Savings </w:t>
      </w:r>
    </w:p>
    <w:p w:rsidR="00E22993" w:rsidRPr="000B7BB6" w:rsidRDefault="00E22993" w:rsidP="00E22993">
      <w:pPr>
        <w:rPr>
          <w:rFonts w:cstheme="minorHAnsi"/>
          <w:szCs w:val="20"/>
        </w:rPr>
      </w:pPr>
      <w:r w:rsidRPr="000B7BB6">
        <w:rPr>
          <w:rFonts w:cstheme="minorHAnsi"/>
        </w:rPr>
        <w:t>N/A</w:t>
      </w:r>
    </w:p>
    <w:p w:rsidR="00E22993" w:rsidRPr="000B7BB6" w:rsidRDefault="00E22993" w:rsidP="00E22993">
      <w:pPr>
        <w:pStyle w:val="Heading6"/>
      </w:pPr>
      <w:r w:rsidRPr="000B7BB6">
        <w:t xml:space="preserve">Water Impact Descriptions and Calculation  </w:t>
      </w:r>
    </w:p>
    <w:p w:rsidR="00E22993" w:rsidRPr="000B7BB6" w:rsidRDefault="00E22993" w:rsidP="00E22993">
      <w:pPr>
        <w:rPr>
          <w:rFonts w:cstheme="minorHAnsi"/>
        </w:rPr>
      </w:pPr>
      <w:r w:rsidRPr="000B7BB6">
        <w:rPr>
          <w:rFonts w:cstheme="minorHAnsi"/>
        </w:rPr>
        <w:t>N/A</w:t>
      </w:r>
    </w:p>
    <w:p w:rsidR="00E22993" w:rsidRPr="000B7BB6" w:rsidRDefault="00E22993" w:rsidP="00E22993">
      <w:pPr>
        <w:pStyle w:val="Heading6"/>
      </w:pPr>
      <w:r w:rsidRPr="000B7BB6">
        <w:t xml:space="preserve">Deemed O&amp;M Cost Adjustment Calculation </w:t>
      </w:r>
    </w:p>
    <w:p w:rsidR="00E22993" w:rsidRPr="000B7BB6" w:rsidRDefault="00E22993" w:rsidP="00E22993">
      <w:pPr>
        <w:rPr>
          <w:rFonts w:cstheme="minorHAnsi"/>
        </w:rPr>
      </w:pPr>
      <w:r w:rsidRPr="000B7BB6">
        <w:rPr>
          <w:rFonts w:cstheme="minorHAnsi"/>
        </w:rPr>
        <w:t>N/A</w:t>
      </w:r>
    </w:p>
    <w:p w:rsidR="00E22993" w:rsidRDefault="00E22993" w:rsidP="00E22993">
      <w:pPr>
        <w:pStyle w:val="Heading6"/>
      </w:pPr>
      <w:r>
        <w:t xml:space="preserve">Measure Code: </w:t>
      </w:r>
      <w:r w:rsidRPr="0069549D">
        <w:t>RS-APL-ES</w:t>
      </w:r>
      <w:r>
        <w:t>RE</w:t>
      </w:r>
      <w:r w:rsidRPr="0069549D">
        <w:t>-</w:t>
      </w:r>
      <w:del w:id="9" w:author="Samuel Dent" w:date="2015-12-17T05:52:00Z">
        <w:r w:rsidRPr="0069549D" w:rsidDel="00E22993">
          <w:delText>V0</w:delText>
        </w:r>
        <w:r w:rsidDel="00E22993">
          <w:delText>2</w:delText>
        </w:r>
      </w:del>
      <w:ins w:id="10" w:author="Samuel Dent" w:date="2015-12-17T05:52:00Z">
        <w:r w:rsidRPr="0069549D">
          <w:t>V0</w:t>
        </w:r>
        <w:r>
          <w:t>3</w:t>
        </w:r>
      </w:ins>
      <w:r w:rsidRPr="0069549D">
        <w:t>-</w:t>
      </w:r>
      <w:del w:id="11" w:author="Samuel Dent" w:date="2015-12-17T05:52:00Z">
        <w:r w:rsidDel="00E22993">
          <w:delText>140601</w:delText>
        </w:r>
      </w:del>
      <w:ins w:id="12" w:author="Samuel Dent" w:date="2015-12-17T05:52:00Z">
        <w:r>
          <w:t>1</w:t>
        </w:r>
        <w:r>
          <w:t>6</w:t>
        </w:r>
        <w:r>
          <w:t>0601</w:t>
        </w:r>
      </w:ins>
    </w:p>
    <w:p w:rsidR="00E22993" w:rsidRPr="00A05FC2" w:rsidRDefault="00E22993" w:rsidP="00E22993">
      <w:pPr>
        <w:pStyle w:val="VersionText"/>
        <w:rPr>
          <w:highlight w:val="lightGray"/>
        </w:rPr>
      </w:pPr>
    </w:p>
    <w:p w:rsidR="00E22993" w:rsidRPr="000B7BB6" w:rsidRDefault="00E22993" w:rsidP="00E22993">
      <w:pPr>
        <w:widowControl/>
        <w:jc w:val="left"/>
        <w:rPr>
          <w:rFonts w:cstheme="minorHAnsi"/>
          <w:highlight w:val="lightGray"/>
        </w:rPr>
        <w:sectPr w:rsidR="00E22993" w:rsidRPr="000B7BB6" w:rsidSect="00B64B6A">
          <w:headerReference w:type="default" r:id="rId8"/>
          <w:pgSz w:w="12240" w:h="15840" w:code="1"/>
          <w:pgMar w:top="1440" w:right="1440" w:bottom="1440" w:left="1440" w:header="720" w:footer="720" w:gutter="0"/>
          <w:cols w:space="720"/>
          <w:docGrid w:linePitch="360"/>
        </w:sectPr>
      </w:pPr>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993" w:rsidRDefault="00E22993" w:rsidP="00E22993">
      <w:pPr>
        <w:spacing w:after="0"/>
      </w:pPr>
      <w:r>
        <w:separator/>
      </w:r>
    </w:p>
  </w:endnote>
  <w:endnote w:type="continuationSeparator" w:id="0">
    <w:p w:rsidR="00E22993" w:rsidRDefault="00E22993" w:rsidP="00E229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993" w:rsidRDefault="00E22993" w:rsidP="00E22993">
      <w:pPr>
        <w:spacing w:after="0"/>
      </w:pPr>
      <w:r>
        <w:separator/>
      </w:r>
    </w:p>
  </w:footnote>
  <w:footnote w:type="continuationSeparator" w:id="0">
    <w:p w:rsidR="00E22993" w:rsidRDefault="00E22993" w:rsidP="00E22993">
      <w:pPr>
        <w:spacing w:after="0"/>
      </w:pPr>
      <w:r>
        <w:continuationSeparator/>
      </w:r>
    </w:p>
  </w:footnote>
  <w:footnote w:id="1">
    <w:p w:rsidR="00E22993" w:rsidRPr="009C362B" w:rsidRDefault="00E22993" w:rsidP="00E22993">
      <w:pPr>
        <w:pStyle w:val="Footnote"/>
        <w:rPr>
          <w:szCs w:val="18"/>
        </w:rPr>
      </w:pPr>
      <w:r w:rsidRPr="009C362B">
        <w:rPr>
          <w:rStyle w:val="FootnoteReference"/>
          <w:sz w:val="18"/>
          <w:szCs w:val="18"/>
        </w:rPr>
        <w:footnoteRef/>
      </w:r>
      <w:r w:rsidRPr="009C362B">
        <w:rPr>
          <w:szCs w:val="18"/>
        </w:rPr>
        <w:t xml:space="preserve"> http://www1.eere.energy.gov/buildings/appliance_standards/product.aspx/productid/43</w:t>
      </w:r>
    </w:p>
  </w:footnote>
  <w:footnote w:id="2">
    <w:p w:rsidR="00E22993" w:rsidRPr="009C362B" w:rsidRDefault="00E22993" w:rsidP="00E22993">
      <w:pPr>
        <w:pStyle w:val="Footnote"/>
        <w:rPr>
          <w:szCs w:val="18"/>
        </w:rPr>
      </w:pPr>
      <w:r w:rsidRPr="009C362B">
        <w:rPr>
          <w:rStyle w:val="FootnoteReference"/>
          <w:sz w:val="18"/>
          <w:szCs w:val="18"/>
        </w:rPr>
        <w:footnoteRef/>
      </w:r>
      <w:r w:rsidRPr="009C362B">
        <w:rPr>
          <w:szCs w:val="18"/>
        </w:rPr>
        <w:t xml:space="preserve"> </w:t>
      </w:r>
      <w:hyperlink r:id="rId1" w:history="1">
        <w:r w:rsidRPr="009C362B">
          <w:rPr>
            <w:rStyle w:val="Hyperlink"/>
            <w:szCs w:val="18"/>
          </w:rPr>
          <w:t>http://www.energystar.gov/ia/products/appliances/refrig/NAECA_calculation.xls?c827-f746</w:t>
        </w:r>
      </w:hyperlink>
      <w:r w:rsidRPr="009C362B">
        <w:rPr>
          <w:szCs w:val="18"/>
        </w:rPr>
        <w:t xml:space="preserve"> </w:t>
      </w:r>
    </w:p>
  </w:footnote>
  <w:footnote w:id="3">
    <w:p w:rsidR="00E22993" w:rsidRPr="009C362B" w:rsidRDefault="00E22993" w:rsidP="00E22993">
      <w:pPr>
        <w:pStyle w:val="Footnote"/>
        <w:rPr>
          <w:szCs w:val="18"/>
        </w:rPr>
      </w:pPr>
      <w:r w:rsidRPr="009C362B">
        <w:rPr>
          <w:rStyle w:val="FootnoteReference"/>
          <w:sz w:val="18"/>
          <w:szCs w:val="18"/>
        </w:rPr>
        <w:footnoteRef/>
      </w:r>
      <w:r w:rsidRPr="009C362B">
        <w:rPr>
          <w:szCs w:val="18"/>
        </w:rPr>
        <w:t xml:space="preserve"> http://www1.eere.energy.gov/buildings/appliance_standards/product.aspx/productid/43</w:t>
      </w:r>
    </w:p>
  </w:footnote>
  <w:footnote w:id="4">
    <w:p w:rsidR="00E22993" w:rsidRPr="009C362B" w:rsidRDefault="00E22993" w:rsidP="00E22993">
      <w:pPr>
        <w:pStyle w:val="Footnote"/>
        <w:rPr>
          <w:szCs w:val="18"/>
        </w:rPr>
      </w:pPr>
      <w:r w:rsidRPr="009C362B">
        <w:rPr>
          <w:rStyle w:val="FootnoteReference"/>
          <w:sz w:val="18"/>
          <w:szCs w:val="18"/>
        </w:rPr>
        <w:footnoteRef/>
      </w:r>
      <w:r w:rsidRPr="009C362B">
        <w:rPr>
          <w:szCs w:val="18"/>
        </w:rPr>
        <w:t>http://www.energystar.gov/products/specs/sites/products/files/ENERGY%20STAR%20Final%20Version%205.0%20Residential%20Refrigerators%20and%20Freezers%20Specification.pdf</w:t>
      </w:r>
    </w:p>
  </w:footnote>
  <w:footnote w:id="5">
    <w:p w:rsidR="00E22993" w:rsidRPr="009C362B" w:rsidRDefault="00E22993" w:rsidP="00E22993">
      <w:pPr>
        <w:pStyle w:val="Footnote"/>
        <w:rPr>
          <w:szCs w:val="18"/>
        </w:rPr>
      </w:pPr>
      <w:r w:rsidRPr="009C362B">
        <w:rPr>
          <w:rStyle w:val="FootnoteReference"/>
          <w:rFonts w:eastAsia="Calibri"/>
          <w:sz w:val="18"/>
          <w:szCs w:val="18"/>
        </w:rPr>
        <w:footnoteRef/>
      </w:r>
      <w:r w:rsidRPr="009C362B">
        <w:rPr>
          <w:szCs w:val="18"/>
        </w:rPr>
        <w:t xml:space="preserve">  From ENERGY STAR calculator:</w:t>
      </w:r>
      <w:r w:rsidRPr="009C362B">
        <w:rPr>
          <w:szCs w:val="18"/>
        </w:rPr>
        <w:tab/>
        <w:t xml:space="preserve"> http://www.energystar.gov/buildings/sites/default/uploads/files/appliance_calculator.xlsx?7224-046c=&amp;7224-__046ceiling_fan_calculator_xlsx=&amp;f7d8-39dd&amp;f7d8-39dd</w:t>
      </w:r>
    </w:p>
  </w:footnote>
  <w:footnote w:id="6">
    <w:p w:rsidR="00E22993" w:rsidRPr="009C362B" w:rsidRDefault="00E22993" w:rsidP="00E22993">
      <w:pPr>
        <w:pStyle w:val="Footnote"/>
        <w:rPr>
          <w:szCs w:val="18"/>
        </w:rPr>
      </w:pPr>
      <w:r w:rsidRPr="009C362B">
        <w:rPr>
          <w:rStyle w:val="FootnoteReference"/>
          <w:sz w:val="18"/>
          <w:szCs w:val="18"/>
        </w:rPr>
        <w:footnoteRef/>
      </w:r>
      <w:r w:rsidRPr="009C362B">
        <w:rPr>
          <w:szCs w:val="18"/>
        </w:rPr>
        <w:t xml:space="preserve"> </w:t>
      </w:r>
      <w:proofErr w:type="gramStart"/>
      <w:r w:rsidRPr="009C362B">
        <w:rPr>
          <w:szCs w:val="18"/>
        </w:rPr>
        <w:t>Standard assumption of one third of effective useful life.</w:t>
      </w:r>
      <w:proofErr w:type="gramEnd"/>
      <w:r w:rsidRPr="009C362B">
        <w:rPr>
          <w:szCs w:val="18"/>
        </w:rPr>
        <w:t xml:space="preserve"> </w:t>
      </w:r>
    </w:p>
  </w:footnote>
  <w:footnote w:id="7">
    <w:p w:rsidR="00E22993" w:rsidRPr="009C362B" w:rsidRDefault="00E22993" w:rsidP="00E22993">
      <w:pPr>
        <w:pStyle w:val="Footnote"/>
        <w:rPr>
          <w:szCs w:val="18"/>
        </w:rPr>
      </w:pPr>
      <w:r w:rsidRPr="009C362B">
        <w:rPr>
          <w:rStyle w:val="FootnoteReference"/>
          <w:rFonts w:eastAsia="Calibri"/>
          <w:sz w:val="18"/>
          <w:szCs w:val="18"/>
        </w:rPr>
        <w:footnoteRef/>
      </w:r>
      <w:r w:rsidRPr="009C362B">
        <w:rPr>
          <w:szCs w:val="18"/>
        </w:rPr>
        <w:t xml:space="preserve"> From ENERGY STAR calculator linked above.</w:t>
      </w:r>
    </w:p>
  </w:footnote>
  <w:footnote w:id="8">
    <w:p w:rsidR="00E22993" w:rsidRPr="009C362B" w:rsidRDefault="00E22993" w:rsidP="00E22993">
      <w:pPr>
        <w:pStyle w:val="Footnote"/>
        <w:rPr>
          <w:szCs w:val="18"/>
        </w:rPr>
      </w:pPr>
      <w:r w:rsidRPr="009C362B">
        <w:rPr>
          <w:rStyle w:val="FootnoteReference"/>
          <w:rFonts w:eastAsia="Calibri"/>
          <w:sz w:val="18"/>
          <w:szCs w:val="18"/>
        </w:rPr>
        <w:footnoteRef/>
      </w:r>
      <w:r w:rsidRPr="009C362B">
        <w:rPr>
          <w:szCs w:val="18"/>
        </w:rPr>
        <w:t xml:space="preserve"> Based on weighted average of units participating in Efficiency Vermont program and retail cost data provided in Department of Energy, “TECHNICAL REPORT: Analysis of Amended Energy Conservation Standards for Residential Refrigerator-Freezers”, October 2005; </w:t>
      </w:r>
      <w:hyperlink r:id="rId2" w:history="1">
        <w:r w:rsidRPr="009C362B">
          <w:rPr>
            <w:rStyle w:val="Hyperlink"/>
            <w:rFonts w:eastAsia="Calibri"/>
            <w:szCs w:val="18"/>
          </w:rPr>
          <w:t>http://www1.eere.energy.gov/buildings/appliance_standards/pdfs/refrigerator_report_1.pdf</w:t>
        </w:r>
      </w:hyperlink>
    </w:p>
  </w:footnote>
  <w:footnote w:id="9">
    <w:p w:rsidR="00E22993" w:rsidRPr="009C362B" w:rsidRDefault="00E22993" w:rsidP="00E22993">
      <w:pPr>
        <w:pStyle w:val="Footnote"/>
        <w:rPr>
          <w:szCs w:val="18"/>
        </w:rPr>
      </w:pPr>
      <w:r w:rsidRPr="009C362B">
        <w:rPr>
          <w:rStyle w:val="FootnoteReference"/>
          <w:sz w:val="18"/>
          <w:szCs w:val="18"/>
        </w:rPr>
        <w:footnoteRef/>
      </w:r>
      <w:r w:rsidRPr="009C362B">
        <w:rPr>
          <w:szCs w:val="18"/>
        </w:rPr>
        <w:t xml:space="preserve"> ENERGY STAR full cost is based upon IL PHA Efficient Living Program data on sample size of 910 replaced units finding average cost of $430 plus an average recycling/removal cost of $21. The CEE Tier 2 estimate uses the delta from the Time of Sale estimate.</w:t>
      </w:r>
    </w:p>
  </w:footnote>
  <w:footnote w:id="10">
    <w:p w:rsidR="00E22993" w:rsidRPr="009C362B" w:rsidRDefault="00E22993" w:rsidP="00E22993">
      <w:pPr>
        <w:pStyle w:val="Footnote"/>
        <w:rPr>
          <w:szCs w:val="18"/>
        </w:rPr>
      </w:pPr>
      <w:r w:rsidRPr="009C362B">
        <w:rPr>
          <w:rStyle w:val="FootnoteReference"/>
          <w:sz w:val="18"/>
          <w:szCs w:val="18"/>
        </w:rPr>
        <w:footnoteRef/>
      </w:r>
      <w:r w:rsidRPr="009C362B">
        <w:rPr>
          <w:szCs w:val="18"/>
        </w:rPr>
        <w:t xml:space="preserve"> </w:t>
      </w:r>
      <w:proofErr w:type="gramStart"/>
      <w:r w:rsidRPr="009C362B">
        <w:rPr>
          <w:szCs w:val="18"/>
        </w:rPr>
        <w:t>Calculated using incremental cost from Time of Sale measure.</w:t>
      </w:r>
      <w:proofErr w:type="gramEnd"/>
    </w:p>
  </w:footnote>
  <w:footnote w:id="11">
    <w:p w:rsidR="00E22993" w:rsidRPr="009C362B" w:rsidRDefault="00E22993" w:rsidP="00E22993">
      <w:pPr>
        <w:pStyle w:val="Footnote"/>
        <w:rPr>
          <w:szCs w:val="18"/>
        </w:rPr>
      </w:pPr>
      <w:r w:rsidRPr="009C362B">
        <w:rPr>
          <w:rStyle w:val="FootnoteReference"/>
          <w:rFonts w:cstheme="minorHAnsi"/>
          <w:sz w:val="18"/>
          <w:szCs w:val="18"/>
        </w:rPr>
        <w:footnoteRef/>
      </w:r>
      <w:r w:rsidRPr="009C362B">
        <w:rPr>
          <w:szCs w:val="18"/>
        </w:rPr>
        <w:t xml:space="preserve"> Volume is based on the ENERGY STAR calculator average assumption of 14.75 ft</w:t>
      </w:r>
      <w:r w:rsidRPr="009C362B">
        <w:rPr>
          <w:szCs w:val="18"/>
          <w:vertAlign w:val="superscript"/>
        </w:rPr>
        <w:t>3</w:t>
      </w:r>
      <w:r w:rsidRPr="009C362B">
        <w:rPr>
          <w:szCs w:val="18"/>
        </w:rPr>
        <w:t xml:space="preserve"> fresh volume and 6.76 ft</w:t>
      </w:r>
      <w:r w:rsidRPr="009C362B">
        <w:rPr>
          <w:szCs w:val="18"/>
          <w:vertAlign w:val="superscript"/>
        </w:rPr>
        <w:t>3</w:t>
      </w:r>
      <w:r w:rsidRPr="009C362B">
        <w:rPr>
          <w:szCs w:val="18"/>
        </w:rPr>
        <w:t xml:space="preserve"> freezer volume.</w:t>
      </w:r>
    </w:p>
  </w:footnote>
  <w:footnote w:id="12">
    <w:p w:rsidR="00E22993" w:rsidRPr="009C362B" w:rsidRDefault="00E22993" w:rsidP="00E22993">
      <w:pPr>
        <w:pStyle w:val="Footnote"/>
        <w:rPr>
          <w:szCs w:val="18"/>
        </w:rPr>
      </w:pPr>
      <w:r w:rsidRPr="009C362B">
        <w:rPr>
          <w:rStyle w:val="FootnoteReference"/>
          <w:sz w:val="18"/>
          <w:szCs w:val="18"/>
        </w:rPr>
        <w:footnoteRef/>
      </w:r>
      <w:r w:rsidRPr="009C362B">
        <w:rPr>
          <w:szCs w:val="18"/>
        </w:rPr>
        <w:t xml:space="preserve"> Estimates of existing unit consumption are based on using the 5.1.8 Refrigerator and Freezer Recycling algorithm and the inputs described here: Age = 10 years, Pre-1990 = 0, Size = 21.5 ft3 (from ENERGY STAR </w:t>
      </w:r>
      <w:proofErr w:type="spellStart"/>
      <w:r w:rsidRPr="009C362B">
        <w:rPr>
          <w:szCs w:val="18"/>
        </w:rPr>
        <w:t>calc</w:t>
      </w:r>
      <w:proofErr w:type="spellEnd"/>
      <w:r w:rsidRPr="009C362B">
        <w:rPr>
          <w:szCs w:val="18"/>
        </w:rPr>
        <w:t xml:space="preserve"> and consistent with AV of 25.8), Single Door = 0, Side by side = 1 for classifications stating side by side, 0 for classifications stating top/bottom, and 0.5 for classifications that do not distinguish, Primary appliances = 1, unconditioned = 0, Part use factor = 0.</w:t>
      </w:r>
    </w:p>
  </w:footnote>
  <w:footnote w:id="13">
    <w:p w:rsidR="00E22993" w:rsidRPr="009C362B" w:rsidRDefault="00E22993" w:rsidP="00E22993">
      <w:pPr>
        <w:pStyle w:val="Footnote"/>
        <w:rPr>
          <w:szCs w:val="18"/>
        </w:rPr>
      </w:pPr>
      <w:r w:rsidRPr="009C362B">
        <w:rPr>
          <w:rStyle w:val="FootnoteReference"/>
          <w:sz w:val="18"/>
          <w:szCs w:val="18"/>
        </w:rPr>
        <w:footnoteRef/>
      </w:r>
      <w:r w:rsidRPr="009C362B">
        <w:rPr>
          <w:szCs w:val="18"/>
        </w:rPr>
        <w:t xml:space="preserve"> Estimates of existing unit consumption are based on using the 5.1.8 Refrigerator and Freezer Recycling algorithm and the inputs described here: Age = 10 years, Pre-1990 = 0, Size = 21.5 ft3 (from ENERGY STAR </w:t>
      </w:r>
      <w:proofErr w:type="spellStart"/>
      <w:r w:rsidRPr="009C362B">
        <w:rPr>
          <w:szCs w:val="18"/>
        </w:rPr>
        <w:t>calc</w:t>
      </w:r>
      <w:proofErr w:type="spellEnd"/>
      <w:r w:rsidRPr="009C362B">
        <w:rPr>
          <w:szCs w:val="18"/>
        </w:rPr>
        <w:t xml:space="preserve"> and consistent with AV of 25.8), Single Door = 0, Side by side = 1 for classifications stating side by side, 0 for classifications stating top/bottom, and 0.5 for classifications that do not distinguish, Primary appliances = 1, unconditioned = 0, Part use factor = 0.</w:t>
      </w:r>
    </w:p>
  </w:footnote>
  <w:footnote w:id="14">
    <w:p w:rsidR="00E22993" w:rsidRPr="009C362B" w:rsidRDefault="00E22993" w:rsidP="00E22993">
      <w:pPr>
        <w:pStyle w:val="Footnote"/>
        <w:rPr>
          <w:szCs w:val="18"/>
        </w:rPr>
      </w:pPr>
      <w:r w:rsidRPr="009C362B">
        <w:rPr>
          <w:rStyle w:val="FootnoteReference"/>
          <w:rFonts w:eastAsia="Calibri"/>
          <w:sz w:val="18"/>
          <w:szCs w:val="18"/>
        </w:rPr>
        <w:footnoteRef/>
      </w:r>
      <w:r w:rsidRPr="009C362B">
        <w:rPr>
          <w:szCs w:val="18"/>
        </w:rPr>
        <w:t xml:space="preserve">   Average temperature adjustment factor (to account for temperature conditions during peak period as compared to year as a whole) based on </w:t>
      </w:r>
      <w:proofErr w:type="spellStart"/>
      <w:r w:rsidRPr="009C362B">
        <w:rPr>
          <w:szCs w:val="18"/>
        </w:rPr>
        <w:t>Blasnik</w:t>
      </w:r>
      <w:proofErr w:type="spellEnd"/>
      <w:r w:rsidRPr="009C362B">
        <w:rPr>
          <w:szCs w:val="18"/>
        </w:rPr>
        <w:t xml:space="preserve">, Michael, "Measurement and Verification of Residential Refrigerator Energy Use, Final Report, 2003-2004 Metering Study", July 29, 2004 (p. 47).  It assumes 90 °F average outside temperature during peak period, 71°F average temperature in kitchens and 65°F average temperature in basement, and uses assumption that 66% of homes in Illinois having central cooling (CAC saturation: "Table HC7.9  Air Conditioning in Homes in Midwest Region, Divisions, and States, 2009 from Energy Information Administration", 2009 Residential Energy Consumption Survey; </w:t>
      </w:r>
      <w:hyperlink r:id="rId3" w:history="1">
        <w:r w:rsidRPr="009C362B">
          <w:rPr>
            <w:rStyle w:val="Hyperlink"/>
            <w:szCs w:val="18"/>
          </w:rPr>
          <w:t>http://www.eia.gov/consumption/residential/data/2009/xls/HC7.9%20Air%20Conditioning%20in%20Midwest%20Region.xls</w:t>
        </w:r>
      </w:hyperlink>
      <w:r w:rsidRPr="009C362B">
        <w:rPr>
          <w:szCs w:val="18"/>
        </w:rPr>
        <w:t xml:space="preserve"> )</w:t>
      </w:r>
    </w:p>
  </w:footnote>
  <w:footnote w:id="15">
    <w:p w:rsidR="00E22993" w:rsidRPr="009C362B" w:rsidRDefault="00E22993" w:rsidP="00E22993">
      <w:pPr>
        <w:pStyle w:val="Footnote"/>
        <w:rPr>
          <w:szCs w:val="18"/>
        </w:rPr>
      </w:pPr>
      <w:r w:rsidRPr="009C362B">
        <w:rPr>
          <w:rStyle w:val="FootnoteReference"/>
          <w:rFonts w:eastAsia="Calibri"/>
          <w:sz w:val="18"/>
          <w:szCs w:val="18"/>
        </w:rPr>
        <w:footnoteRef/>
      </w:r>
      <w:r w:rsidRPr="009C362B">
        <w:rPr>
          <w:szCs w:val="18"/>
        </w:rPr>
        <w:t xml:space="preserve"> Daily load shape adjustment factor (average load in peak period /average daily load) also based on </w:t>
      </w:r>
      <w:proofErr w:type="spellStart"/>
      <w:r w:rsidRPr="009C362B">
        <w:rPr>
          <w:szCs w:val="18"/>
        </w:rPr>
        <w:t>Blasnik</w:t>
      </w:r>
      <w:proofErr w:type="spellEnd"/>
      <w:r w:rsidRPr="009C362B">
        <w:rPr>
          <w:szCs w:val="18"/>
        </w:rPr>
        <w:t>, Michael, "Measurement and Verification of Residential Refrigerator Energy Use, Final Report, 2003-2004 Metering Study", July 29, 2004 (p. 48, using the average Existing Units Summer Profile for hours 13 through 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93" w:rsidRPr="000F3C75" w:rsidRDefault="00E22993" w:rsidP="00645A06">
    <w:pPr>
      <w:pStyle w:val="HeaderIL"/>
    </w:pPr>
    <w:r w:rsidRPr="005D746C">
      <w:t xml:space="preserve">Illinois Statewide Technical Reference Manual - </w:t>
    </w:r>
    <w:r>
      <w:fldChar w:fldCharType="begin"/>
    </w:r>
    <w:r>
      <w:instrText xml:space="preserve"> REF _Ref325436781 \w \h  \* MERGEFORMAT </w:instrText>
    </w:r>
    <w:r>
      <w:fldChar w:fldCharType="separate"/>
    </w:r>
    <w:r>
      <w:t>5.1.6</w:t>
    </w:r>
    <w:r>
      <w:fldChar w:fldCharType="end"/>
    </w:r>
    <w:r>
      <w:t xml:space="preserve"> </w:t>
    </w:r>
    <w:r>
      <w:fldChar w:fldCharType="begin"/>
    </w:r>
    <w:r>
      <w:instrText xml:space="preserve"> REF _Ref325436785 \h  \* MERGEFORMAT </w:instrText>
    </w:r>
    <w:r>
      <w:fldChar w:fldCharType="separate"/>
    </w:r>
    <w:r w:rsidRPr="00F679EC">
      <w:rPr>
        <w:rFonts w:cstheme="minorHAnsi"/>
      </w:rPr>
      <w:t>ENERGY STAR and CEE Tier 2 Refrigerator</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65426F4F"/>
    <w:multiLevelType w:val="multilevel"/>
    <w:tmpl w:val="F29CFD5E"/>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66B8695B"/>
    <w:multiLevelType w:val="hybridMultilevel"/>
    <w:tmpl w:val="6A42CB76"/>
    <w:lvl w:ilvl="0" w:tplc="401621B4">
      <w:start w:val="1"/>
      <w:numFmt w:val="lowerLetter"/>
      <w:lvlText w:val="%1)"/>
      <w:lvlJc w:val="left"/>
      <w:pPr>
        <w:ind w:left="1665" w:hanging="9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993"/>
    <w:rsid w:val="00D5281E"/>
    <w:rsid w:val="00E22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99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2299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2299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2299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22993"/>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2299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2299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2299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2299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2299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2299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22993"/>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22993"/>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22993"/>
    <w:rPr>
      <w:rFonts w:ascii="Calibri" w:eastAsiaTheme="minorEastAsia" w:hAnsi="Calibri" w:cs="Arial"/>
      <w:bCs/>
      <w:i/>
      <w:noProof/>
    </w:rPr>
  </w:style>
  <w:style w:type="character" w:customStyle="1" w:styleId="Heading5Char">
    <w:name w:val="Heading 5 Char"/>
    <w:basedOn w:val="DefaultParagraphFont"/>
    <w:link w:val="Heading5"/>
    <w:uiPriority w:val="99"/>
    <w:rsid w:val="00E22993"/>
    <w:rPr>
      <w:rFonts w:ascii="Calibri" w:eastAsia="Times New Roman" w:hAnsi="Calibri" w:cs="Times New Roman"/>
      <w:sz w:val="20"/>
    </w:rPr>
  </w:style>
  <w:style w:type="character" w:customStyle="1" w:styleId="Heading6Char">
    <w:name w:val="Heading 6 Char"/>
    <w:basedOn w:val="DefaultParagraphFont"/>
    <w:link w:val="Heading6"/>
    <w:uiPriority w:val="9"/>
    <w:rsid w:val="00E22993"/>
    <w:rPr>
      <w:rFonts w:eastAsia="Times New Roman" w:cs="Calibri"/>
      <w:b/>
      <w:smallCaps/>
    </w:rPr>
  </w:style>
  <w:style w:type="character" w:customStyle="1" w:styleId="Heading7Char">
    <w:name w:val="Heading 7 Char"/>
    <w:basedOn w:val="DefaultParagraphFont"/>
    <w:link w:val="Heading7"/>
    <w:uiPriority w:val="99"/>
    <w:rsid w:val="00E2299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2299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22993"/>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E22993"/>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E22993"/>
    <w:rPr>
      <w:rFonts w:ascii="Arial" w:hAnsi="Arial" w:cs="Times New Roman"/>
      <w:sz w:val="20"/>
      <w:vertAlign w:val="superscript"/>
    </w:rPr>
  </w:style>
  <w:style w:type="character" w:styleId="Hyperlink">
    <w:name w:val="Hyperlink"/>
    <w:uiPriority w:val="99"/>
    <w:rsid w:val="00E22993"/>
    <w:rPr>
      <w:rFonts w:cs="Times New Roman"/>
      <w:color w:val="0000FF"/>
      <w:u w:val="single"/>
    </w:rPr>
  </w:style>
  <w:style w:type="paragraph" w:styleId="ListParagraph">
    <w:name w:val="List Paragraph"/>
    <w:aliases w:val="TT - List Paragraph"/>
    <w:basedOn w:val="Normal"/>
    <w:link w:val="ListParagraphChar"/>
    <w:uiPriority w:val="34"/>
    <w:qFormat/>
    <w:rsid w:val="00E22993"/>
    <w:pPr>
      <w:ind w:left="720"/>
      <w:contextualSpacing/>
    </w:pPr>
  </w:style>
  <w:style w:type="paragraph" w:customStyle="1" w:styleId="Default">
    <w:name w:val="Default"/>
    <w:rsid w:val="00E22993"/>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TableText">
    <w:name w:val="Table Text"/>
    <w:basedOn w:val="Normal"/>
    <w:autoRedefine/>
    <w:qFormat/>
    <w:rsid w:val="00E22993"/>
    <w:pPr>
      <w:jc w:val="left"/>
    </w:pPr>
    <w:rPr>
      <w:rFonts w:ascii="Calibri" w:hAnsi="Calibri" w:cs="Arial"/>
      <w:noProof/>
      <w:szCs w:val="18"/>
      <w:lang w:val="en"/>
    </w:rPr>
  </w:style>
  <w:style w:type="character" w:customStyle="1" w:styleId="FootnoteChar">
    <w:name w:val="Footnote Char"/>
    <w:basedOn w:val="DefaultParagraphFont"/>
    <w:link w:val="Footnote"/>
    <w:rsid w:val="00E22993"/>
    <w:rPr>
      <w:rFonts w:eastAsiaTheme="minorEastAsia" w:cstheme="minorHAnsi"/>
      <w:sz w:val="18"/>
      <w:szCs w:val="20"/>
    </w:rPr>
  </w:style>
  <w:style w:type="paragraph" w:customStyle="1" w:styleId="VersionText">
    <w:name w:val="Version Text"/>
    <w:basedOn w:val="Normal"/>
    <w:link w:val="VersionTextChar"/>
    <w:qFormat/>
    <w:rsid w:val="00E22993"/>
    <w:rPr>
      <w:rFonts w:cstheme="minorHAnsi"/>
    </w:rPr>
  </w:style>
  <w:style w:type="character" w:customStyle="1" w:styleId="VersionTextChar">
    <w:name w:val="Version Text Char"/>
    <w:basedOn w:val="DefaultParagraphFont"/>
    <w:link w:val="VersionText"/>
    <w:rsid w:val="00E22993"/>
    <w:rPr>
      <w:rFonts w:eastAsia="Times New Roman" w:cstheme="minorHAnsi"/>
      <w:sz w:val="20"/>
    </w:rPr>
  </w:style>
  <w:style w:type="paragraph" w:customStyle="1" w:styleId="HeaderIL">
    <w:name w:val="Header IL"/>
    <w:basedOn w:val="Header"/>
    <w:link w:val="HeaderILChar"/>
    <w:qFormat/>
    <w:rsid w:val="00E22993"/>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E22993"/>
    <w:rPr>
      <w:rFonts w:eastAsia="Times New Roman" w:cs="Times New Roman"/>
      <w:sz w:val="20"/>
    </w:rPr>
  </w:style>
  <w:style w:type="paragraph" w:customStyle="1" w:styleId="Footnote">
    <w:name w:val="Footnote"/>
    <w:basedOn w:val="FootnoteText"/>
    <w:link w:val="FootnoteChar"/>
    <w:autoRedefine/>
    <w:qFormat/>
    <w:rsid w:val="00E22993"/>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E22993"/>
    <w:rPr>
      <w:rFonts w:eastAsia="Times New Roman" w:cs="Times New Roman"/>
      <w:sz w:val="20"/>
    </w:rPr>
  </w:style>
  <w:style w:type="paragraph" w:styleId="Header">
    <w:name w:val="header"/>
    <w:basedOn w:val="Normal"/>
    <w:link w:val="HeaderChar"/>
    <w:uiPriority w:val="99"/>
    <w:semiHidden/>
    <w:unhideWhenUsed/>
    <w:rsid w:val="00E22993"/>
    <w:pPr>
      <w:tabs>
        <w:tab w:val="center" w:pos="4680"/>
        <w:tab w:val="right" w:pos="9360"/>
      </w:tabs>
      <w:spacing w:after="0"/>
    </w:pPr>
  </w:style>
  <w:style w:type="character" w:customStyle="1" w:styleId="HeaderChar">
    <w:name w:val="Header Char"/>
    <w:basedOn w:val="DefaultParagraphFont"/>
    <w:link w:val="Header"/>
    <w:uiPriority w:val="99"/>
    <w:semiHidden/>
    <w:rsid w:val="00E22993"/>
    <w:rPr>
      <w:rFonts w:eastAsia="Times New Roman" w:cs="Times New Roman"/>
      <w:sz w:val="20"/>
    </w:rPr>
  </w:style>
  <w:style w:type="paragraph" w:styleId="FootnoteText">
    <w:name w:val="footnote text"/>
    <w:basedOn w:val="Normal"/>
    <w:link w:val="FootnoteTextChar"/>
    <w:uiPriority w:val="99"/>
    <w:semiHidden/>
    <w:unhideWhenUsed/>
    <w:rsid w:val="00E22993"/>
    <w:pPr>
      <w:spacing w:after="0"/>
    </w:pPr>
    <w:rPr>
      <w:szCs w:val="20"/>
    </w:rPr>
  </w:style>
  <w:style w:type="character" w:customStyle="1" w:styleId="FootnoteTextChar">
    <w:name w:val="Footnote Text Char"/>
    <w:basedOn w:val="DefaultParagraphFont"/>
    <w:link w:val="FootnoteText"/>
    <w:uiPriority w:val="99"/>
    <w:semiHidden/>
    <w:rsid w:val="00E22993"/>
    <w:rPr>
      <w:rFonts w:eastAsia="Times New Roman" w:cs="Times New Roman"/>
      <w:sz w:val="20"/>
      <w:szCs w:val="20"/>
    </w:rPr>
  </w:style>
  <w:style w:type="paragraph" w:styleId="BalloonText">
    <w:name w:val="Balloon Text"/>
    <w:basedOn w:val="Normal"/>
    <w:link w:val="BalloonTextChar"/>
    <w:uiPriority w:val="99"/>
    <w:semiHidden/>
    <w:unhideWhenUsed/>
    <w:rsid w:val="00E2299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99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993"/>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22993"/>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22993"/>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22993"/>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22993"/>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22993"/>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E22993"/>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E22993"/>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22993"/>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22993"/>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22993"/>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22993"/>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22993"/>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22993"/>
    <w:rPr>
      <w:rFonts w:ascii="Calibri" w:eastAsiaTheme="minorEastAsia" w:hAnsi="Calibri" w:cs="Arial"/>
      <w:bCs/>
      <w:i/>
      <w:noProof/>
    </w:rPr>
  </w:style>
  <w:style w:type="character" w:customStyle="1" w:styleId="Heading5Char">
    <w:name w:val="Heading 5 Char"/>
    <w:basedOn w:val="DefaultParagraphFont"/>
    <w:link w:val="Heading5"/>
    <w:uiPriority w:val="99"/>
    <w:rsid w:val="00E22993"/>
    <w:rPr>
      <w:rFonts w:ascii="Calibri" w:eastAsia="Times New Roman" w:hAnsi="Calibri" w:cs="Times New Roman"/>
      <w:sz w:val="20"/>
    </w:rPr>
  </w:style>
  <w:style w:type="character" w:customStyle="1" w:styleId="Heading6Char">
    <w:name w:val="Heading 6 Char"/>
    <w:basedOn w:val="DefaultParagraphFont"/>
    <w:link w:val="Heading6"/>
    <w:uiPriority w:val="9"/>
    <w:rsid w:val="00E22993"/>
    <w:rPr>
      <w:rFonts w:eastAsia="Times New Roman" w:cs="Calibri"/>
      <w:b/>
      <w:smallCaps/>
    </w:rPr>
  </w:style>
  <w:style w:type="character" w:customStyle="1" w:styleId="Heading7Char">
    <w:name w:val="Heading 7 Char"/>
    <w:basedOn w:val="DefaultParagraphFont"/>
    <w:link w:val="Heading7"/>
    <w:uiPriority w:val="99"/>
    <w:rsid w:val="00E22993"/>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22993"/>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22993"/>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E22993"/>
    <w:rPr>
      <w:rFonts w:ascii="Calibri" w:eastAsiaTheme="minorEastAsia" w:hAnsi="Calibri" w:cs="Times New Roman"/>
      <w:bCs/>
      <w:sz w:val="24"/>
      <w:szCs w:val="24"/>
    </w:rPr>
  </w:style>
  <w:style w:type="character" w:styleId="FootnoteReference">
    <w:name w:val="footnote reference"/>
    <w:aliases w:val="Footnote_Reference,o,fr"/>
    <w:uiPriority w:val="99"/>
    <w:qFormat/>
    <w:rsid w:val="00E22993"/>
    <w:rPr>
      <w:rFonts w:ascii="Arial" w:hAnsi="Arial" w:cs="Times New Roman"/>
      <w:sz w:val="20"/>
      <w:vertAlign w:val="superscript"/>
    </w:rPr>
  </w:style>
  <w:style w:type="character" w:styleId="Hyperlink">
    <w:name w:val="Hyperlink"/>
    <w:uiPriority w:val="99"/>
    <w:rsid w:val="00E22993"/>
    <w:rPr>
      <w:rFonts w:cs="Times New Roman"/>
      <w:color w:val="0000FF"/>
      <w:u w:val="single"/>
    </w:rPr>
  </w:style>
  <w:style w:type="paragraph" w:styleId="ListParagraph">
    <w:name w:val="List Paragraph"/>
    <w:aliases w:val="TT - List Paragraph"/>
    <w:basedOn w:val="Normal"/>
    <w:link w:val="ListParagraphChar"/>
    <w:uiPriority w:val="34"/>
    <w:qFormat/>
    <w:rsid w:val="00E22993"/>
    <w:pPr>
      <w:ind w:left="720"/>
      <w:contextualSpacing/>
    </w:pPr>
  </w:style>
  <w:style w:type="paragraph" w:customStyle="1" w:styleId="Default">
    <w:name w:val="Default"/>
    <w:rsid w:val="00E22993"/>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TableText">
    <w:name w:val="Table Text"/>
    <w:basedOn w:val="Normal"/>
    <w:autoRedefine/>
    <w:qFormat/>
    <w:rsid w:val="00E22993"/>
    <w:pPr>
      <w:jc w:val="left"/>
    </w:pPr>
    <w:rPr>
      <w:rFonts w:ascii="Calibri" w:hAnsi="Calibri" w:cs="Arial"/>
      <w:noProof/>
      <w:szCs w:val="18"/>
      <w:lang w:val="en"/>
    </w:rPr>
  </w:style>
  <w:style w:type="character" w:customStyle="1" w:styleId="FootnoteChar">
    <w:name w:val="Footnote Char"/>
    <w:basedOn w:val="DefaultParagraphFont"/>
    <w:link w:val="Footnote"/>
    <w:rsid w:val="00E22993"/>
    <w:rPr>
      <w:rFonts w:eastAsiaTheme="minorEastAsia" w:cstheme="minorHAnsi"/>
      <w:sz w:val="18"/>
      <w:szCs w:val="20"/>
    </w:rPr>
  </w:style>
  <w:style w:type="paragraph" w:customStyle="1" w:styleId="VersionText">
    <w:name w:val="Version Text"/>
    <w:basedOn w:val="Normal"/>
    <w:link w:val="VersionTextChar"/>
    <w:qFormat/>
    <w:rsid w:val="00E22993"/>
    <w:rPr>
      <w:rFonts w:cstheme="minorHAnsi"/>
    </w:rPr>
  </w:style>
  <w:style w:type="character" w:customStyle="1" w:styleId="VersionTextChar">
    <w:name w:val="Version Text Char"/>
    <w:basedOn w:val="DefaultParagraphFont"/>
    <w:link w:val="VersionText"/>
    <w:rsid w:val="00E22993"/>
    <w:rPr>
      <w:rFonts w:eastAsia="Times New Roman" w:cstheme="minorHAnsi"/>
      <w:sz w:val="20"/>
    </w:rPr>
  </w:style>
  <w:style w:type="paragraph" w:customStyle="1" w:styleId="HeaderIL">
    <w:name w:val="Header IL"/>
    <w:basedOn w:val="Header"/>
    <w:link w:val="HeaderILChar"/>
    <w:qFormat/>
    <w:rsid w:val="00E22993"/>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E22993"/>
    <w:rPr>
      <w:rFonts w:eastAsia="Times New Roman" w:cs="Times New Roman"/>
      <w:sz w:val="20"/>
    </w:rPr>
  </w:style>
  <w:style w:type="paragraph" w:customStyle="1" w:styleId="Footnote">
    <w:name w:val="Footnote"/>
    <w:basedOn w:val="FootnoteText"/>
    <w:link w:val="FootnoteChar"/>
    <w:autoRedefine/>
    <w:qFormat/>
    <w:rsid w:val="00E22993"/>
    <w:pPr>
      <w:jc w:val="left"/>
    </w:pPr>
    <w:rPr>
      <w:rFonts w:eastAsiaTheme="minorEastAsia" w:cstheme="minorHAnsi"/>
      <w:sz w:val="18"/>
    </w:rPr>
  </w:style>
  <w:style w:type="character" w:customStyle="1" w:styleId="ListParagraphChar">
    <w:name w:val="List Paragraph Char"/>
    <w:aliases w:val="TT - List Paragraph Char"/>
    <w:basedOn w:val="DefaultParagraphFont"/>
    <w:link w:val="ListParagraph"/>
    <w:uiPriority w:val="34"/>
    <w:locked/>
    <w:rsid w:val="00E22993"/>
    <w:rPr>
      <w:rFonts w:eastAsia="Times New Roman" w:cs="Times New Roman"/>
      <w:sz w:val="20"/>
    </w:rPr>
  </w:style>
  <w:style w:type="paragraph" w:styleId="Header">
    <w:name w:val="header"/>
    <w:basedOn w:val="Normal"/>
    <w:link w:val="HeaderChar"/>
    <w:uiPriority w:val="99"/>
    <w:semiHidden/>
    <w:unhideWhenUsed/>
    <w:rsid w:val="00E22993"/>
    <w:pPr>
      <w:tabs>
        <w:tab w:val="center" w:pos="4680"/>
        <w:tab w:val="right" w:pos="9360"/>
      </w:tabs>
      <w:spacing w:after="0"/>
    </w:pPr>
  </w:style>
  <w:style w:type="character" w:customStyle="1" w:styleId="HeaderChar">
    <w:name w:val="Header Char"/>
    <w:basedOn w:val="DefaultParagraphFont"/>
    <w:link w:val="Header"/>
    <w:uiPriority w:val="99"/>
    <w:semiHidden/>
    <w:rsid w:val="00E22993"/>
    <w:rPr>
      <w:rFonts w:eastAsia="Times New Roman" w:cs="Times New Roman"/>
      <w:sz w:val="20"/>
    </w:rPr>
  </w:style>
  <w:style w:type="paragraph" w:styleId="FootnoteText">
    <w:name w:val="footnote text"/>
    <w:basedOn w:val="Normal"/>
    <w:link w:val="FootnoteTextChar"/>
    <w:uiPriority w:val="99"/>
    <w:semiHidden/>
    <w:unhideWhenUsed/>
    <w:rsid w:val="00E22993"/>
    <w:pPr>
      <w:spacing w:after="0"/>
    </w:pPr>
    <w:rPr>
      <w:szCs w:val="20"/>
    </w:rPr>
  </w:style>
  <w:style w:type="character" w:customStyle="1" w:styleId="FootnoteTextChar">
    <w:name w:val="Footnote Text Char"/>
    <w:basedOn w:val="DefaultParagraphFont"/>
    <w:link w:val="FootnoteText"/>
    <w:uiPriority w:val="99"/>
    <w:semiHidden/>
    <w:rsid w:val="00E22993"/>
    <w:rPr>
      <w:rFonts w:eastAsia="Times New Roman" w:cs="Times New Roman"/>
      <w:sz w:val="20"/>
      <w:szCs w:val="20"/>
    </w:rPr>
  </w:style>
  <w:style w:type="paragraph" w:styleId="BalloonText">
    <w:name w:val="Balloon Text"/>
    <w:basedOn w:val="Normal"/>
    <w:link w:val="BalloonTextChar"/>
    <w:uiPriority w:val="99"/>
    <w:semiHidden/>
    <w:unhideWhenUsed/>
    <w:rsid w:val="00E2299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99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1.eere.energy.gov/buildings/appliance_standards/residential/clothes_washers_support_stakeholder_negotiations.html" TargetMode="External"/><Relationship Id="rId2" Type="http://schemas.openxmlformats.org/officeDocument/2006/relationships/hyperlink" Target="http://www.bpa.gov/energy/n/reports/evaluation/residential/faucet_aerator.cfm" TargetMode="External"/><Relationship Id="rId1" Type="http://schemas.openxmlformats.org/officeDocument/2006/relationships/hyperlink" Target="http://205.254.135.7/consumption/residential/data/2009/xls/HC7.1%20Air%20Conditioning%20by%20Housing%20Unit%20Type.xls?c827-f7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1B61D0A6</Template>
  <TotalTime>1</TotalTime>
  <Pages>8</Pages>
  <Words>1535</Words>
  <Characters>8753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2015-12-17T10:51:00Z</dcterms:created>
  <dcterms:modified xsi:type="dcterms:W3CDTF">2015-12-17T10:53:00Z</dcterms:modified>
</cp:coreProperties>
</file>