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478" w:rsidRPr="008079E1" w:rsidRDefault="00D221B7" w:rsidP="000A76AF">
      <w:pPr>
        <w:pStyle w:val="Heading3"/>
        <w:numPr>
          <w:ilvl w:val="0"/>
          <w:numId w:val="0"/>
        </w:numPr>
        <w:ind w:left="720"/>
      </w:pPr>
      <w:r>
        <w:t>Efficient Refrigerated Compressed Air Dryer</w:t>
      </w:r>
    </w:p>
    <w:p w:rsidR="00E51478" w:rsidRDefault="00E51478" w:rsidP="00E51478">
      <w:pPr>
        <w:pStyle w:val="Heading6"/>
      </w:pPr>
      <w:r w:rsidRPr="002F371F">
        <w:t xml:space="preserve">Description </w:t>
      </w:r>
    </w:p>
    <w:p w:rsidR="00D221B7" w:rsidRDefault="00D221B7" w:rsidP="00E51478">
      <w:r w:rsidRPr="00D221B7">
        <w:t>An air dryer is an essential component in a compressed air system that prevents condensate from being deposited in the compressed air supply lines of a facility.  If the warm, saturated compressed air is supplied directly into the plant, excess condensate will form in the compressed air supply lines.  Uncontrolled condensate can damage demand-side tools and process equipment. Secondly, in an oil-flooded rotary screw compressor, the residual oil from compression can be carried along the supply lines potentially damaging process equipment.  Industries that use compressed air for processes make use of various types of dryers including refrigerated dryers (both cycling and non-cycling). For this measure, three types of refrigerated air dryers will be considered: thermal mass, variable speed and digital scroll.</w:t>
      </w:r>
      <w:r w:rsidR="00A16E91">
        <w:t xml:space="preserve"> All of these technologies offer better part load performance compared to non-cycling refrigerated dryers, thereby offering energy savings during periods when the dryer is not operating at peak capacity.</w:t>
      </w:r>
    </w:p>
    <w:p w:rsidR="00E51478" w:rsidRDefault="00E51478" w:rsidP="00E51478">
      <w:r>
        <w:t>This measure was developed to be applicable to</w:t>
      </w:r>
      <w:r w:rsidR="00D221B7">
        <w:t xml:space="preserve"> the following program types: TOS</w:t>
      </w:r>
      <w:r>
        <w:t xml:space="preserve">. </w:t>
      </w:r>
    </w:p>
    <w:p w:rsidR="00E51478" w:rsidRDefault="00E51478" w:rsidP="00E51478">
      <w:r>
        <w:t>If applied to other program types, the measure savings should be verified.</w:t>
      </w:r>
    </w:p>
    <w:p w:rsidR="00E51478" w:rsidRDefault="00E51478" w:rsidP="00E51478">
      <w:pPr>
        <w:pStyle w:val="Heading6"/>
      </w:pPr>
      <w:r w:rsidRPr="002F371F">
        <w:t xml:space="preserve">Definition of Efficient Equipment </w:t>
      </w:r>
    </w:p>
    <w:p w:rsidR="00D221B7" w:rsidRDefault="00A16E91" w:rsidP="00E51478">
      <w:pPr>
        <w:pStyle w:val="Heading6"/>
        <w:rPr>
          <w:rFonts w:cs="Times New Roman"/>
          <w:b w:val="0"/>
          <w:smallCaps w:val="0"/>
          <w:sz w:val="20"/>
        </w:rPr>
      </w:pPr>
      <w:r>
        <w:rPr>
          <w:rFonts w:cs="Times New Roman"/>
          <w:b w:val="0"/>
          <w:smallCaps w:val="0"/>
          <w:sz w:val="20"/>
        </w:rPr>
        <w:t>A</w:t>
      </w:r>
      <w:r w:rsidR="00D221B7" w:rsidRPr="00D221B7">
        <w:rPr>
          <w:rFonts w:cs="Times New Roman"/>
          <w:b w:val="0"/>
          <w:smallCaps w:val="0"/>
          <w:sz w:val="20"/>
        </w:rPr>
        <w:t xml:space="preserve"> new</w:t>
      </w:r>
      <w:r>
        <w:rPr>
          <w:rFonts w:cs="Times New Roman"/>
          <w:b w:val="0"/>
          <w:smallCaps w:val="0"/>
          <w:sz w:val="20"/>
        </w:rPr>
        <w:t>, high</w:t>
      </w:r>
      <w:r w:rsidR="00D221B7" w:rsidRPr="00D221B7">
        <w:rPr>
          <w:rFonts w:cs="Times New Roman"/>
          <w:b w:val="0"/>
          <w:smallCaps w:val="0"/>
          <w:sz w:val="20"/>
        </w:rPr>
        <w:t xml:space="preserve"> efficiency thermal mass dryer, variable speed </w:t>
      </w:r>
      <w:proofErr w:type="gramStart"/>
      <w:r w:rsidR="00D221B7" w:rsidRPr="00D221B7">
        <w:rPr>
          <w:rFonts w:cs="Times New Roman"/>
          <w:b w:val="0"/>
          <w:smallCaps w:val="0"/>
          <w:sz w:val="20"/>
        </w:rPr>
        <w:t>dryer,</w:t>
      </w:r>
      <w:proofErr w:type="gramEnd"/>
      <w:r w:rsidR="00D221B7" w:rsidRPr="00D221B7">
        <w:rPr>
          <w:rFonts w:cs="Times New Roman"/>
          <w:b w:val="0"/>
          <w:smallCaps w:val="0"/>
          <w:sz w:val="20"/>
        </w:rPr>
        <w:t xml:space="preserve"> or digital scroll dryer.</w:t>
      </w:r>
    </w:p>
    <w:p w:rsidR="00E51478" w:rsidRDefault="00E51478" w:rsidP="00E51478">
      <w:pPr>
        <w:pStyle w:val="Heading6"/>
      </w:pPr>
      <w:r w:rsidRPr="002F371F">
        <w:t xml:space="preserve">Definition of Baseline Equipment </w:t>
      </w:r>
    </w:p>
    <w:p w:rsidR="00EF328C" w:rsidRPr="00C0464D" w:rsidRDefault="00EF328C" w:rsidP="00EF328C">
      <w:pPr>
        <w:rPr>
          <w:i/>
        </w:rPr>
      </w:pPr>
      <w:r>
        <w:rPr>
          <w:rFonts w:cs="Arial"/>
        </w:rPr>
        <w:t>A standard non-cycling refrigerated compressed air dryer</w:t>
      </w:r>
      <w:r w:rsidR="00950F91">
        <w:rPr>
          <w:rFonts w:cs="Arial"/>
        </w:rPr>
        <w:t xml:space="preserve"> of comparable capacity</w:t>
      </w:r>
      <w:r>
        <w:rPr>
          <w:rFonts w:cs="Arial"/>
        </w:rPr>
        <w:t>.</w:t>
      </w:r>
    </w:p>
    <w:p w:rsidR="00E51478" w:rsidRDefault="00E51478" w:rsidP="00E51478">
      <w:pPr>
        <w:pStyle w:val="Heading6"/>
      </w:pPr>
      <w:r w:rsidRPr="002F371F">
        <w:t xml:space="preserve">Deemed Lifetime of Efficient Equipment </w:t>
      </w:r>
    </w:p>
    <w:p w:rsidR="00EF328C" w:rsidRDefault="00EF328C" w:rsidP="00E51478">
      <w:pPr>
        <w:pStyle w:val="Heading6"/>
        <w:rPr>
          <w:rFonts w:cs="Arial"/>
          <w:b w:val="0"/>
          <w:smallCaps w:val="0"/>
          <w:sz w:val="20"/>
        </w:rPr>
      </w:pPr>
      <w:r w:rsidRPr="00EF328C">
        <w:rPr>
          <w:rFonts w:cs="Arial"/>
          <w:b w:val="0"/>
          <w:smallCaps w:val="0"/>
          <w:sz w:val="20"/>
        </w:rPr>
        <w:t>The measure life is 10 years</w:t>
      </w:r>
      <w:r>
        <w:rPr>
          <w:rStyle w:val="FootnoteReference"/>
          <w:b w:val="0"/>
          <w:smallCaps w:val="0"/>
        </w:rPr>
        <w:footnoteReference w:id="1"/>
      </w:r>
      <w:r>
        <w:rPr>
          <w:rFonts w:cs="Arial"/>
          <w:b w:val="0"/>
          <w:smallCaps w:val="0"/>
          <w:sz w:val="20"/>
        </w:rPr>
        <w:t>.</w:t>
      </w:r>
    </w:p>
    <w:p w:rsidR="00E51478" w:rsidRDefault="00E51478" w:rsidP="00E51478">
      <w:pPr>
        <w:pStyle w:val="Heading6"/>
      </w:pPr>
      <w:r w:rsidRPr="002F371F">
        <w:t xml:space="preserve">Deemed Measure Cost </w:t>
      </w:r>
    </w:p>
    <w:p w:rsidR="00950F91" w:rsidRDefault="00950F91" w:rsidP="00950F91">
      <w:pPr>
        <w:rPr>
          <w:i/>
        </w:rPr>
      </w:pPr>
      <w:r>
        <w:t>The incremental capital cost for this measure is $6 per CFM.</w:t>
      </w:r>
      <w:r>
        <w:rPr>
          <w:rStyle w:val="FootnoteReference"/>
        </w:rPr>
        <w:footnoteReference w:id="2"/>
      </w:r>
    </w:p>
    <w:p w:rsidR="00E51478" w:rsidRDefault="00E51478" w:rsidP="00E51478">
      <w:pPr>
        <w:pStyle w:val="Heading6"/>
      </w:pPr>
      <w:r>
        <w:t>Loadshape</w:t>
      </w:r>
    </w:p>
    <w:p w:rsidR="007C612A" w:rsidRPr="007F4407" w:rsidRDefault="007C612A" w:rsidP="007C612A">
      <w:pPr>
        <w:rPr>
          <w:i/>
        </w:rPr>
      </w:pPr>
      <w:r>
        <w:t>Loadshape C35 – Industrial Process</w:t>
      </w:r>
    </w:p>
    <w:p w:rsidR="00E51478" w:rsidRDefault="00E51478" w:rsidP="00E51478">
      <w:pPr>
        <w:pStyle w:val="Heading6"/>
      </w:pPr>
      <w:r w:rsidRPr="002F371F">
        <w:t>Coincidence Factor</w:t>
      </w:r>
    </w:p>
    <w:p w:rsidR="007C612A" w:rsidRDefault="007C612A" w:rsidP="007C612A">
      <w:r>
        <w:t>The coincidence factor equals 0.95</w:t>
      </w:r>
    </w:p>
    <w:p w:rsidR="000A76AF" w:rsidRPr="007F4407" w:rsidRDefault="000A76AF" w:rsidP="007C612A">
      <w:pPr>
        <w:rPr>
          <w:i/>
        </w:rPr>
      </w:pPr>
    </w:p>
    <w:p w:rsidR="00E51478" w:rsidRPr="002F371F" w:rsidRDefault="00E51478" w:rsidP="00E51478">
      <w:pPr>
        <w:keepNext/>
        <w:pBdr>
          <w:top w:val="double" w:sz="4" w:space="1" w:color="auto"/>
          <w:bottom w:val="double" w:sz="4" w:space="1" w:color="auto"/>
        </w:pBdr>
        <w:jc w:val="center"/>
        <w:rPr>
          <w:rFonts w:cstheme="minorHAnsi"/>
          <w:b/>
          <w:szCs w:val="20"/>
        </w:rPr>
      </w:pPr>
      <w:r w:rsidRPr="002F371F">
        <w:rPr>
          <w:rFonts w:cstheme="minorHAnsi"/>
          <w:b/>
          <w:szCs w:val="20"/>
        </w:rPr>
        <w:lastRenderedPageBreak/>
        <w:t>Algorithm</w:t>
      </w:r>
    </w:p>
    <w:p w:rsidR="00E51478" w:rsidRDefault="00E51478" w:rsidP="00E51478">
      <w:pPr>
        <w:pStyle w:val="Heading6"/>
      </w:pPr>
      <w:r w:rsidRPr="002F371F">
        <w:t xml:space="preserve">Calculation of Savings </w:t>
      </w:r>
    </w:p>
    <w:p w:rsidR="00E51478" w:rsidRDefault="00E51478" w:rsidP="00E51478">
      <w:pPr>
        <w:pStyle w:val="Heading6"/>
      </w:pPr>
      <w:r>
        <w:t xml:space="preserve">Electric </w:t>
      </w:r>
      <w:r w:rsidRPr="002F371F">
        <w:t xml:space="preserve">Energy Savings </w:t>
      </w:r>
    </w:p>
    <w:p w:rsidR="00817B87" w:rsidRDefault="00817B87" w:rsidP="00817B87">
      <w:pPr>
        <w:ind w:left="720" w:firstLine="720"/>
      </w:pPr>
      <w:r w:rsidRPr="005C04EE">
        <w:sym w:font="Symbol" w:char="F044"/>
      </w:r>
      <w:proofErr w:type="gramStart"/>
      <w:r w:rsidRPr="005C04EE">
        <w:t>kWh</w:t>
      </w:r>
      <w:proofErr w:type="gramEnd"/>
      <w:r w:rsidRPr="005C04EE">
        <w:rPr>
          <w:i/>
          <w:vertAlign w:val="subscript"/>
        </w:rPr>
        <w:t xml:space="preserve"> </w:t>
      </w:r>
      <w:r w:rsidRPr="005C04EE">
        <w:rPr>
          <w:i/>
        </w:rPr>
        <w:t>=</w:t>
      </w:r>
      <w:r w:rsidRPr="005C04EE">
        <w:t xml:space="preserve"> </w:t>
      </w:r>
      <w:r w:rsidR="007E6EBD">
        <w:t>P</w:t>
      </w:r>
      <w:r w:rsidR="00CD4306">
        <w:rPr>
          <w:vertAlign w:val="subscript"/>
        </w:rPr>
        <w:t>s</w:t>
      </w:r>
      <w:r w:rsidRPr="005C04EE">
        <w:t xml:space="preserve"> x </w:t>
      </w:r>
      <w:r w:rsidR="00CD4306" w:rsidRPr="007447E5">
        <w:t>(</w:t>
      </w:r>
      <w:r w:rsidR="00FD1DFF">
        <w:t>EC</w:t>
      </w:r>
      <w:r w:rsidR="00E14CED">
        <w:t>50</w:t>
      </w:r>
      <w:r w:rsidR="00E14CED">
        <w:rPr>
          <w:vertAlign w:val="subscript"/>
        </w:rPr>
        <w:t>baseline</w:t>
      </w:r>
      <w:r w:rsidR="00E14CED" w:rsidRPr="007447E5">
        <w:t xml:space="preserve"> </w:t>
      </w:r>
      <w:r w:rsidR="00CD4306">
        <w:t>-</w:t>
      </w:r>
      <w:r w:rsidR="00E14CED">
        <w:t xml:space="preserve"> </w:t>
      </w:r>
      <w:r w:rsidR="00FD1DFF">
        <w:t>EC</w:t>
      </w:r>
      <w:r w:rsidR="00E14CED">
        <w:t>50</w:t>
      </w:r>
      <w:r w:rsidR="00E14CED" w:rsidRPr="00CD4306">
        <w:rPr>
          <w:vertAlign w:val="subscript"/>
        </w:rPr>
        <w:t>e</w:t>
      </w:r>
      <w:r w:rsidR="00E14CED">
        <w:rPr>
          <w:vertAlign w:val="subscript"/>
        </w:rPr>
        <w:t>fficient</w:t>
      </w:r>
      <w:r w:rsidR="00CD4306" w:rsidRPr="007447E5">
        <w:t xml:space="preserve">) </w:t>
      </w:r>
      <w:r w:rsidR="00CD4306">
        <w:t>x HOURS</w:t>
      </w:r>
      <w:r w:rsidR="00E56760">
        <w:t xml:space="preserve"> x CFM</w:t>
      </w:r>
    </w:p>
    <w:p w:rsidR="00817B87" w:rsidRDefault="00CD4306" w:rsidP="001645DA">
      <w:pPr>
        <w:pStyle w:val="BodyText"/>
        <w:spacing w:after="0" w:line="240" w:lineRule="atLeast"/>
        <w:rPr>
          <w:sz w:val="20"/>
        </w:rPr>
      </w:pPr>
      <w:r>
        <w:rPr>
          <w:sz w:val="20"/>
        </w:rPr>
        <w:t>Where:</w:t>
      </w:r>
    </w:p>
    <w:p w:rsidR="00CD4306" w:rsidRDefault="00CD4306" w:rsidP="001645DA">
      <w:pPr>
        <w:pStyle w:val="BodyText"/>
        <w:spacing w:after="0" w:line="240" w:lineRule="atLeast"/>
        <w:rPr>
          <w:sz w:val="20"/>
        </w:rPr>
      </w:pPr>
    </w:p>
    <w:p w:rsidR="00300543" w:rsidRDefault="00CD4306" w:rsidP="000A76AF">
      <w:pPr>
        <w:pStyle w:val="BodyText"/>
        <w:spacing w:after="120" w:line="240" w:lineRule="atLeast"/>
        <w:rPr>
          <w:sz w:val="20"/>
        </w:rPr>
      </w:pPr>
      <w:r>
        <w:rPr>
          <w:sz w:val="20"/>
        </w:rPr>
        <w:tab/>
        <w:t>P</w:t>
      </w:r>
      <w:r>
        <w:rPr>
          <w:sz w:val="20"/>
          <w:vertAlign w:val="subscript"/>
        </w:rPr>
        <w:t>s</w:t>
      </w:r>
      <w:r w:rsidR="000A76AF">
        <w:rPr>
          <w:sz w:val="20"/>
          <w:vertAlign w:val="subscript"/>
        </w:rPr>
        <w:tab/>
      </w:r>
      <w:r w:rsidR="00300543">
        <w:rPr>
          <w:sz w:val="20"/>
        </w:rPr>
        <w:t xml:space="preserve"> </w:t>
      </w:r>
      <w:r w:rsidR="00300543">
        <w:rPr>
          <w:sz w:val="20"/>
        </w:rPr>
        <w:tab/>
        <w:t>= Full flow specific power of the dryer</w:t>
      </w:r>
    </w:p>
    <w:p w:rsidR="00300543" w:rsidRDefault="00300543" w:rsidP="000A76AF">
      <w:pPr>
        <w:pStyle w:val="BodyText"/>
        <w:spacing w:after="120" w:line="240" w:lineRule="atLeast"/>
        <w:rPr>
          <w:sz w:val="20"/>
        </w:rPr>
      </w:pPr>
      <w:r>
        <w:rPr>
          <w:sz w:val="20"/>
        </w:rPr>
        <w:tab/>
      </w:r>
      <w:r>
        <w:rPr>
          <w:sz w:val="20"/>
        </w:rPr>
        <w:tab/>
      </w:r>
      <w:r>
        <w:rPr>
          <w:sz w:val="20"/>
        </w:rPr>
        <w:tab/>
        <w:t xml:space="preserve">= </w:t>
      </w:r>
      <w:r w:rsidRPr="007447E5">
        <w:rPr>
          <w:sz w:val="20"/>
        </w:rPr>
        <w:t>0.007</w:t>
      </w:r>
      <w:r>
        <w:rPr>
          <w:sz w:val="20"/>
        </w:rPr>
        <w:t xml:space="preserve"> </w:t>
      </w:r>
      <w:r w:rsidRPr="007447E5">
        <w:rPr>
          <w:sz w:val="20"/>
        </w:rPr>
        <w:t>kW/CFM</w:t>
      </w:r>
      <w:r w:rsidR="00E56760">
        <w:rPr>
          <w:rStyle w:val="FootnoteReference"/>
        </w:rPr>
        <w:footnoteReference w:id="3"/>
      </w:r>
      <w:r>
        <w:rPr>
          <w:sz w:val="20"/>
        </w:rPr>
        <w:t xml:space="preserve"> (for both baseline and efficient equipment)</w:t>
      </w:r>
    </w:p>
    <w:p w:rsidR="00300543" w:rsidRDefault="00300543" w:rsidP="000A76AF">
      <w:pPr>
        <w:pStyle w:val="BodyText"/>
        <w:spacing w:after="120" w:line="240" w:lineRule="atLeast"/>
        <w:ind w:firstLine="720"/>
        <w:rPr>
          <w:sz w:val="20"/>
        </w:rPr>
      </w:pPr>
    </w:p>
    <w:p w:rsidR="00E14CED" w:rsidRDefault="00FD1DFF" w:rsidP="000A76AF">
      <w:pPr>
        <w:pStyle w:val="BodyText"/>
        <w:spacing w:after="120" w:line="240" w:lineRule="atLeast"/>
        <w:ind w:left="2160" w:hanging="1440"/>
        <w:rPr>
          <w:sz w:val="20"/>
        </w:rPr>
      </w:pPr>
      <w:r>
        <w:rPr>
          <w:sz w:val="20"/>
        </w:rPr>
        <w:t>EC</w:t>
      </w:r>
      <w:r w:rsidR="00E14CED" w:rsidRPr="00300543">
        <w:rPr>
          <w:sz w:val="20"/>
        </w:rPr>
        <w:t>50</w:t>
      </w:r>
      <w:r w:rsidR="00E14CED">
        <w:rPr>
          <w:sz w:val="20"/>
          <w:vertAlign w:val="subscript"/>
        </w:rPr>
        <w:t>baseline</w:t>
      </w:r>
      <w:r w:rsidR="00E14CED">
        <w:rPr>
          <w:sz w:val="20"/>
        </w:rPr>
        <w:t xml:space="preserve"> </w:t>
      </w:r>
      <w:r w:rsidR="00E14CED">
        <w:rPr>
          <w:sz w:val="20"/>
        </w:rPr>
        <w:tab/>
        <w:t xml:space="preserve">= </w:t>
      </w:r>
      <w:r>
        <w:rPr>
          <w:sz w:val="20"/>
        </w:rPr>
        <w:t xml:space="preserve">Energy consumption ratio of baseline dryer </w:t>
      </w:r>
      <w:r w:rsidR="00E14CED">
        <w:rPr>
          <w:sz w:val="20"/>
        </w:rPr>
        <w:t>at 50%</w:t>
      </w:r>
      <w:r w:rsidR="00E56760">
        <w:rPr>
          <w:rStyle w:val="FootnoteReference"/>
        </w:rPr>
        <w:footnoteReference w:id="4"/>
      </w:r>
      <w:r w:rsidR="00E14CED">
        <w:rPr>
          <w:sz w:val="20"/>
        </w:rPr>
        <w:t xml:space="preserve"> inlet load capacity</w:t>
      </w:r>
      <w:r>
        <w:rPr>
          <w:sz w:val="20"/>
        </w:rPr>
        <w:t xml:space="preserve"> as compared to fully loaded operating conditions.</w:t>
      </w:r>
      <w:r w:rsidR="00E56760">
        <w:rPr>
          <w:rStyle w:val="FootnoteReference"/>
        </w:rPr>
        <w:footnoteReference w:id="5"/>
      </w:r>
    </w:p>
    <w:p w:rsidR="00E14CED" w:rsidRDefault="00E14CED" w:rsidP="000A76AF">
      <w:pPr>
        <w:pStyle w:val="BodyText"/>
        <w:spacing w:after="120" w:line="240" w:lineRule="atLeast"/>
        <w:ind w:left="2160" w:hanging="1440"/>
        <w:rPr>
          <w:sz w:val="20"/>
        </w:rPr>
      </w:pPr>
      <w:r>
        <w:rPr>
          <w:sz w:val="20"/>
        </w:rPr>
        <w:tab/>
        <w:t>= 0.843</w:t>
      </w:r>
    </w:p>
    <w:p w:rsidR="00E14CED" w:rsidRDefault="00E14CED" w:rsidP="000A76AF">
      <w:pPr>
        <w:pStyle w:val="BodyText"/>
        <w:spacing w:after="120" w:line="240" w:lineRule="atLeast"/>
        <w:ind w:left="2160" w:hanging="1440"/>
        <w:rPr>
          <w:sz w:val="20"/>
        </w:rPr>
      </w:pPr>
    </w:p>
    <w:p w:rsidR="00300543" w:rsidRDefault="00FD1DFF" w:rsidP="000A76AF">
      <w:pPr>
        <w:pStyle w:val="BodyText"/>
        <w:spacing w:after="120" w:line="240" w:lineRule="atLeast"/>
        <w:ind w:left="2160" w:hanging="1440"/>
        <w:rPr>
          <w:sz w:val="20"/>
        </w:rPr>
      </w:pPr>
      <w:r>
        <w:rPr>
          <w:sz w:val="20"/>
        </w:rPr>
        <w:t>EC</w:t>
      </w:r>
      <w:r w:rsidR="005C141C">
        <w:rPr>
          <w:sz w:val="20"/>
        </w:rPr>
        <w:t>F</w:t>
      </w:r>
      <w:r w:rsidR="00300543" w:rsidRPr="00300543">
        <w:rPr>
          <w:sz w:val="20"/>
        </w:rPr>
        <w:t>50</w:t>
      </w:r>
      <w:r w:rsidR="00300543" w:rsidRPr="00300543">
        <w:rPr>
          <w:sz w:val="20"/>
          <w:vertAlign w:val="subscript"/>
        </w:rPr>
        <w:t>efficient</w:t>
      </w:r>
      <w:r w:rsidR="00300543">
        <w:rPr>
          <w:sz w:val="20"/>
        </w:rPr>
        <w:t xml:space="preserve"> </w:t>
      </w:r>
      <w:r w:rsidR="00300543">
        <w:rPr>
          <w:sz w:val="20"/>
        </w:rPr>
        <w:tab/>
        <w:t xml:space="preserve">= </w:t>
      </w:r>
      <w:r>
        <w:rPr>
          <w:sz w:val="20"/>
        </w:rPr>
        <w:t>Energy consumption ratio of</w:t>
      </w:r>
      <w:r w:rsidR="00300543">
        <w:rPr>
          <w:sz w:val="20"/>
        </w:rPr>
        <w:t xml:space="preserve"> efficient dryer at 50% inlet load capacity</w:t>
      </w:r>
      <w:r w:rsidRPr="00FD1DFF">
        <w:rPr>
          <w:sz w:val="20"/>
        </w:rPr>
        <w:t xml:space="preserve"> </w:t>
      </w:r>
      <w:r>
        <w:rPr>
          <w:sz w:val="20"/>
        </w:rPr>
        <w:t>as compared to fully loaded operating conditions</w:t>
      </w:r>
      <w:r w:rsidR="00300543">
        <w:rPr>
          <w:sz w:val="20"/>
        </w:rPr>
        <w:t>.</w:t>
      </w:r>
    </w:p>
    <w:p w:rsidR="00300543" w:rsidRDefault="00300543" w:rsidP="000A76AF">
      <w:pPr>
        <w:pStyle w:val="BodyText"/>
        <w:spacing w:after="120" w:line="240" w:lineRule="atLeast"/>
        <w:ind w:left="2160" w:hanging="1440"/>
        <w:rPr>
          <w:sz w:val="20"/>
        </w:rPr>
      </w:pPr>
      <w:r>
        <w:rPr>
          <w:sz w:val="20"/>
        </w:rPr>
        <w:tab/>
        <w:t>= Dependent</w:t>
      </w:r>
      <w:r w:rsidR="00E14CED">
        <w:rPr>
          <w:sz w:val="20"/>
        </w:rPr>
        <w:t xml:space="preserve"> on efficient dryer type, refer to the following table</w:t>
      </w:r>
      <w:r w:rsidR="00E56760">
        <w:rPr>
          <w:rStyle w:val="FootnoteReference"/>
        </w:rPr>
        <w:footnoteReference w:id="6"/>
      </w:r>
      <w:r w:rsidR="00E14CED">
        <w:rPr>
          <w:sz w:val="20"/>
        </w:rPr>
        <w:t>:</w:t>
      </w:r>
    </w:p>
    <w:p w:rsidR="00E14CED" w:rsidRDefault="00E14CED" w:rsidP="000A76AF">
      <w:pPr>
        <w:pStyle w:val="BodyText"/>
        <w:spacing w:after="120" w:line="240" w:lineRule="atLeast"/>
        <w:ind w:left="2160" w:hanging="1440"/>
        <w:rPr>
          <w:sz w:val="20"/>
        </w:rPr>
      </w:pPr>
    </w:p>
    <w:tbl>
      <w:tblPr>
        <w:tblStyle w:val="TableGrid"/>
        <w:tblW w:w="0" w:type="auto"/>
        <w:jc w:val="center"/>
        <w:tblLook w:val="04A0" w:firstRow="1" w:lastRow="0" w:firstColumn="1" w:lastColumn="0" w:noHBand="0" w:noVBand="1"/>
      </w:tblPr>
      <w:tblGrid>
        <w:gridCol w:w="1474"/>
        <w:gridCol w:w="1153"/>
      </w:tblGrid>
      <w:tr w:rsidR="000A76AF" w:rsidRPr="000A76AF" w:rsidTr="000A76AF">
        <w:trPr>
          <w:jc w:val="center"/>
        </w:trPr>
        <w:tc>
          <w:tcPr>
            <w:tcW w:w="1474" w:type="dxa"/>
            <w:shd w:val="clear" w:color="auto" w:fill="808080" w:themeFill="background1" w:themeFillShade="80"/>
          </w:tcPr>
          <w:p w:rsidR="00E14CED" w:rsidRPr="000A76AF" w:rsidRDefault="00E14CED" w:rsidP="000A76AF">
            <w:pPr>
              <w:pStyle w:val="BodyText"/>
              <w:spacing w:after="120" w:line="240" w:lineRule="atLeast"/>
              <w:rPr>
                <w:rFonts w:asciiTheme="minorHAnsi" w:hAnsiTheme="minorHAnsi"/>
                <w:b/>
                <w:color w:val="FFFFFF" w:themeColor="background1"/>
                <w:sz w:val="20"/>
              </w:rPr>
            </w:pPr>
            <w:r w:rsidRPr="000A76AF">
              <w:rPr>
                <w:rFonts w:asciiTheme="minorHAnsi" w:hAnsiTheme="minorHAnsi"/>
                <w:b/>
                <w:color w:val="FFFFFF" w:themeColor="background1"/>
                <w:sz w:val="20"/>
              </w:rPr>
              <w:t>Dryer Type</w:t>
            </w:r>
          </w:p>
        </w:tc>
        <w:tc>
          <w:tcPr>
            <w:tcW w:w="1153" w:type="dxa"/>
            <w:shd w:val="clear" w:color="auto" w:fill="808080" w:themeFill="background1" w:themeFillShade="80"/>
          </w:tcPr>
          <w:p w:rsidR="00E14CED" w:rsidRPr="000A76AF" w:rsidRDefault="00FD1DFF" w:rsidP="000A76AF">
            <w:pPr>
              <w:pStyle w:val="BodyText"/>
              <w:spacing w:after="120" w:line="240" w:lineRule="atLeast"/>
              <w:rPr>
                <w:rFonts w:asciiTheme="minorHAnsi" w:hAnsiTheme="minorHAnsi"/>
                <w:b/>
                <w:color w:val="FFFFFF" w:themeColor="background1"/>
                <w:sz w:val="20"/>
              </w:rPr>
            </w:pPr>
            <w:r w:rsidRPr="000A76AF">
              <w:rPr>
                <w:rFonts w:asciiTheme="minorHAnsi" w:hAnsiTheme="minorHAnsi"/>
                <w:b/>
                <w:color w:val="FFFFFF" w:themeColor="background1"/>
                <w:sz w:val="20"/>
              </w:rPr>
              <w:t>EC</w:t>
            </w:r>
            <w:r w:rsidR="00E14CED" w:rsidRPr="000A76AF">
              <w:rPr>
                <w:rFonts w:asciiTheme="minorHAnsi" w:hAnsiTheme="minorHAnsi"/>
                <w:b/>
                <w:color w:val="FFFFFF" w:themeColor="background1"/>
                <w:sz w:val="20"/>
              </w:rPr>
              <w:t>50</w:t>
            </w:r>
            <w:r w:rsidR="00E14CED" w:rsidRPr="000A76AF">
              <w:rPr>
                <w:rFonts w:asciiTheme="minorHAnsi" w:hAnsiTheme="minorHAnsi"/>
                <w:b/>
                <w:color w:val="FFFFFF" w:themeColor="background1"/>
                <w:sz w:val="20"/>
                <w:vertAlign w:val="subscript"/>
              </w:rPr>
              <w:t>efficient</w:t>
            </w:r>
          </w:p>
        </w:tc>
      </w:tr>
      <w:tr w:rsidR="00FD1DFF" w:rsidTr="005C141C">
        <w:trPr>
          <w:jc w:val="center"/>
        </w:trPr>
        <w:tc>
          <w:tcPr>
            <w:tcW w:w="1474" w:type="dxa"/>
          </w:tcPr>
          <w:p w:rsidR="00FD1DFF" w:rsidRPr="00E14CED" w:rsidRDefault="00FD1DFF" w:rsidP="000A76AF">
            <w:pPr>
              <w:pStyle w:val="BodyText"/>
              <w:spacing w:after="120" w:line="240" w:lineRule="atLeast"/>
              <w:rPr>
                <w:rFonts w:asciiTheme="minorHAnsi" w:hAnsiTheme="minorHAnsi"/>
                <w:sz w:val="20"/>
              </w:rPr>
            </w:pPr>
            <w:r>
              <w:rPr>
                <w:rFonts w:asciiTheme="minorHAnsi" w:hAnsiTheme="minorHAnsi"/>
                <w:sz w:val="20"/>
              </w:rPr>
              <w:t>Thermal-Mass</w:t>
            </w:r>
          </w:p>
        </w:tc>
        <w:tc>
          <w:tcPr>
            <w:tcW w:w="1153" w:type="dxa"/>
          </w:tcPr>
          <w:p w:rsidR="00FD1DFF" w:rsidRPr="00FD1DFF" w:rsidRDefault="00FD1DFF" w:rsidP="000A76AF">
            <w:pPr>
              <w:pStyle w:val="BodyText"/>
              <w:spacing w:after="120" w:line="240" w:lineRule="atLeast"/>
              <w:rPr>
                <w:rFonts w:asciiTheme="minorHAnsi" w:hAnsiTheme="minorHAnsi"/>
                <w:sz w:val="20"/>
              </w:rPr>
            </w:pPr>
            <w:r w:rsidRPr="00FD1DFF">
              <w:rPr>
                <w:rFonts w:asciiTheme="minorHAnsi" w:hAnsiTheme="minorHAnsi"/>
                <w:sz w:val="20"/>
              </w:rPr>
              <w:t>0.729</w:t>
            </w:r>
          </w:p>
        </w:tc>
      </w:tr>
      <w:tr w:rsidR="00FD1DFF" w:rsidTr="005C141C">
        <w:trPr>
          <w:jc w:val="center"/>
        </w:trPr>
        <w:tc>
          <w:tcPr>
            <w:tcW w:w="1474" w:type="dxa"/>
          </w:tcPr>
          <w:p w:rsidR="00FD1DFF" w:rsidRPr="00E14CED" w:rsidRDefault="00FD1DFF" w:rsidP="000A76AF">
            <w:pPr>
              <w:pStyle w:val="BodyText"/>
              <w:spacing w:after="120" w:line="240" w:lineRule="atLeast"/>
              <w:rPr>
                <w:rFonts w:asciiTheme="minorHAnsi" w:hAnsiTheme="minorHAnsi"/>
                <w:sz w:val="20"/>
              </w:rPr>
            </w:pPr>
            <w:r>
              <w:rPr>
                <w:rFonts w:asciiTheme="minorHAnsi" w:hAnsiTheme="minorHAnsi"/>
                <w:sz w:val="20"/>
              </w:rPr>
              <w:t>VSD</w:t>
            </w:r>
          </w:p>
        </w:tc>
        <w:tc>
          <w:tcPr>
            <w:tcW w:w="1153" w:type="dxa"/>
          </w:tcPr>
          <w:p w:rsidR="00FD1DFF" w:rsidRPr="00FD1DFF" w:rsidRDefault="00FD1DFF" w:rsidP="000A76AF">
            <w:pPr>
              <w:pStyle w:val="BodyText"/>
              <w:spacing w:after="120" w:line="240" w:lineRule="atLeast"/>
              <w:rPr>
                <w:rFonts w:asciiTheme="minorHAnsi" w:hAnsiTheme="minorHAnsi"/>
                <w:sz w:val="20"/>
              </w:rPr>
            </w:pPr>
            <w:r w:rsidRPr="00FD1DFF">
              <w:rPr>
                <w:rFonts w:asciiTheme="minorHAnsi" w:hAnsiTheme="minorHAnsi"/>
                <w:sz w:val="20"/>
              </w:rPr>
              <w:t>0.501</w:t>
            </w:r>
          </w:p>
        </w:tc>
      </w:tr>
      <w:tr w:rsidR="00FD1DFF" w:rsidTr="005C141C">
        <w:trPr>
          <w:jc w:val="center"/>
        </w:trPr>
        <w:tc>
          <w:tcPr>
            <w:tcW w:w="1474" w:type="dxa"/>
          </w:tcPr>
          <w:p w:rsidR="00FD1DFF" w:rsidRPr="00E14CED" w:rsidRDefault="00FD1DFF" w:rsidP="000A76AF">
            <w:pPr>
              <w:pStyle w:val="BodyText"/>
              <w:spacing w:after="120" w:line="240" w:lineRule="atLeast"/>
              <w:rPr>
                <w:rFonts w:asciiTheme="minorHAnsi" w:hAnsiTheme="minorHAnsi"/>
                <w:sz w:val="20"/>
              </w:rPr>
            </w:pPr>
            <w:r w:rsidRPr="00E14CED">
              <w:rPr>
                <w:rFonts w:asciiTheme="minorHAnsi" w:hAnsiTheme="minorHAnsi"/>
                <w:sz w:val="20"/>
              </w:rPr>
              <w:t>Digital Scroll</w:t>
            </w:r>
          </w:p>
        </w:tc>
        <w:tc>
          <w:tcPr>
            <w:tcW w:w="1153" w:type="dxa"/>
          </w:tcPr>
          <w:p w:rsidR="00FD1DFF" w:rsidRPr="00FD1DFF" w:rsidRDefault="00FD1DFF" w:rsidP="000A76AF">
            <w:pPr>
              <w:pStyle w:val="BodyText"/>
              <w:spacing w:after="120" w:line="240" w:lineRule="atLeast"/>
              <w:rPr>
                <w:rFonts w:asciiTheme="minorHAnsi" w:hAnsiTheme="minorHAnsi"/>
                <w:sz w:val="20"/>
              </w:rPr>
            </w:pPr>
            <w:r w:rsidRPr="00FD1DFF">
              <w:rPr>
                <w:rFonts w:asciiTheme="minorHAnsi" w:hAnsiTheme="minorHAnsi"/>
                <w:sz w:val="20"/>
              </w:rPr>
              <w:t>0.551</w:t>
            </w:r>
          </w:p>
        </w:tc>
      </w:tr>
    </w:tbl>
    <w:p w:rsidR="007B303E" w:rsidRDefault="007B303E" w:rsidP="000A76AF">
      <w:pPr>
        <w:pStyle w:val="BodyText"/>
        <w:spacing w:after="120" w:line="240" w:lineRule="atLeast"/>
        <w:ind w:left="2160" w:hanging="2160"/>
        <w:rPr>
          <w:sz w:val="20"/>
        </w:rPr>
      </w:pPr>
    </w:p>
    <w:p w:rsidR="007B303E" w:rsidRPr="007447E5" w:rsidRDefault="00E56760" w:rsidP="000A76AF">
      <w:pPr>
        <w:pStyle w:val="BodyText"/>
        <w:spacing w:after="120" w:line="240" w:lineRule="atLeast"/>
        <w:ind w:left="2160" w:hanging="1440"/>
        <w:rPr>
          <w:sz w:val="20"/>
        </w:rPr>
      </w:pPr>
      <w:r>
        <w:rPr>
          <w:sz w:val="20"/>
        </w:rPr>
        <w:t>HOURS</w:t>
      </w:r>
      <w:r w:rsidR="007B303E">
        <w:rPr>
          <w:sz w:val="20"/>
        </w:rPr>
        <w:tab/>
      </w:r>
      <w:r w:rsidR="007B303E" w:rsidRPr="007447E5">
        <w:rPr>
          <w:sz w:val="20"/>
        </w:rPr>
        <w:t xml:space="preserve">= Compressed air system </w:t>
      </w:r>
      <w:r w:rsidR="007B303E">
        <w:rPr>
          <w:sz w:val="20"/>
        </w:rPr>
        <w:t xml:space="preserve">pressurized hours, depending on shift. If unknown, use weighted average. </w:t>
      </w:r>
      <w:r w:rsidR="007B303E" w:rsidRPr="007447E5">
        <w:rPr>
          <w:sz w:val="20"/>
        </w:rPr>
        <w:t xml:space="preserve">This value is the weighted average of facility owner responses from the DOE evaluation of the Compressed Air Challenge. Facility owners with compressed air systems were surveyed detailing the number of shifts their facilities operated. </w:t>
      </w:r>
    </w:p>
    <w:p w:rsidR="007B303E" w:rsidRPr="007447E5" w:rsidRDefault="007B303E" w:rsidP="000A76AF">
      <w:pPr>
        <w:pStyle w:val="BodyText"/>
        <w:spacing w:after="120" w:line="240" w:lineRule="atLeast"/>
        <w:ind w:left="720" w:hanging="720"/>
        <w:rPr>
          <w:sz w:val="20"/>
        </w:rPr>
      </w:pPr>
    </w:p>
    <w:tbl>
      <w:tblPr>
        <w:tblStyle w:val="TableGrid"/>
        <w:tblW w:w="0" w:type="auto"/>
        <w:jc w:val="center"/>
        <w:tblLook w:val="04A0" w:firstRow="1" w:lastRow="0" w:firstColumn="1" w:lastColumn="0" w:noHBand="0" w:noVBand="1"/>
      </w:tblPr>
      <w:tblGrid>
        <w:gridCol w:w="2449"/>
        <w:gridCol w:w="989"/>
        <w:gridCol w:w="2340"/>
        <w:gridCol w:w="1410"/>
      </w:tblGrid>
      <w:tr w:rsidR="000A76AF" w:rsidRPr="000A76AF" w:rsidTr="000A76AF">
        <w:trPr>
          <w:jc w:val="center"/>
        </w:trPr>
        <w:tc>
          <w:tcPr>
            <w:tcW w:w="2449" w:type="dxa"/>
            <w:shd w:val="clear" w:color="auto" w:fill="808080" w:themeFill="background1" w:themeFillShade="80"/>
            <w:vAlign w:val="center"/>
          </w:tcPr>
          <w:p w:rsidR="007B303E" w:rsidRPr="000A76AF" w:rsidRDefault="007B303E" w:rsidP="000A76AF">
            <w:pPr>
              <w:pStyle w:val="BodyText"/>
              <w:spacing w:after="120" w:line="240" w:lineRule="atLeast"/>
              <w:jc w:val="center"/>
              <w:rPr>
                <w:rFonts w:asciiTheme="minorHAnsi" w:hAnsiTheme="minorHAnsi"/>
                <w:b/>
                <w:color w:val="FFFFFF" w:themeColor="background1"/>
                <w:sz w:val="20"/>
                <w:szCs w:val="22"/>
              </w:rPr>
            </w:pPr>
            <w:r w:rsidRPr="000A76AF">
              <w:rPr>
                <w:rFonts w:asciiTheme="minorHAnsi" w:hAnsiTheme="minorHAnsi"/>
                <w:b/>
                <w:color w:val="FFFFFF" w:themeColor="background1"/>
                <w:sz w:val="20"/>
                <w:szCs w:val="22"/>
              </w:rPr>
              <w:t>Shift</w:t>
            </w:r>
          </w:p>
        </w:tc>
        <w:tc>
          <w:tcPr>
            <w:tcW w:w="989" w:type="dxa"/>
            <w:shd w:val="clear" w:color="auto" w:fill="808080" w:themeFill="background1" w:themeFillShade="80"/>
            <w:vAlign w:val="center"/>
          </w:tcPr>
          <w:p w:rsidR="007B303E" w:rsidRPr="000A76AF" w:rsidRDefault="007B303E" w:rsidP="000A76AF">
            <w:pPr>
              <w:pStyle w:val="BodyText"/>
              <w:spacing w:after="120" w:line="240" w:lineRule="atLeast"/>
              <w:jc w:val="center"/>
              <w:rPr>
                <w:rFonts w:asciiTheme="minorHAnsi" w:hAnsiTheme="minorHAnsi"/>
                <w:b/>
                <w:color w:val="FFFFFF" w:themeColor="background1"/>
                <w:sz w:val="20"/>
                <w:szCs w:val="22"/>
              </w:rPr>
            </w:pPr>
            <w:r w:rsidRPr="000A76AF">
              <w:rPr>
                <w:rFonts w:asciiTheme="minorHAnsi" w:hAnsiTheme="minorHAnsi"/>
                <w:b/>
                <w:color w:val="FFFFFF" w:themeColor="background1"/>
                <w:sz w:val="20"/>
                <w:szCs w:val="22"/>
              </w:rPr>
              <w:t>Hours</w:t>
            </w:r>
          </w:p>
        </w:tc>
        <w:tc>
          <w:tcPr>
            <w:tcW w:w="2340" w:type="dxa"/>
            <w:shd w:val="clear" w:color="auto" w:fill="808080" w:themeFill="background1" w:themeFillShade="80"/>
            <w:vAlign w:val="center"/>
          </w:tcPr>
          <w:p w:rsidR="007B303E" w:rsidRPr="000A76AF" w:rsidRDefault="007B303E" w:rsidP="000A76AF">
            <w:pPr>
              <w:pStyle w:val="BodyText"/>
              <w:spacing w:after="120" w:line="240" w:lineRule="atLeast"/>
              <w:jc w:val="center"/>
              <w:rPr>
                <w:rFonts w:asciiTheme="minorHAnsi" w:hAnsiTheme="minorHAnsi"/>
                <w:b/>
                <w:color w:val="FFFFFF" w:themeColor="background1"/>
                <w:sz w:val="20"/>
                <w:szCs w:val="22"/>
              </w:rPr>
            </w:pPr>
            <w:r w:rsidRPr="000A76AF">
              <w:rPr>
                <w:rFonts w:asciiTheme="minorHAnsi" w:hAnsiTheme="minorHAnsi"/>
                <w:b/>
                <w:color w:val="FFFFFF" w:themeColor="background1"/>
                <w:sz w:val="20"/>
                <w:szCs w:val="22"/>
              </w:rPr>
              <w:t>Distribution of Facilities by Hours of Operation</w:t>
            </w:r>
            <w:r w:rsidRPr="000A76AF">
              <w:rPr>
                <w:rStyle w:val="FootnoteReference"/>
                <w:rFonts w:asciiTheme="minorHAnsi" w:hAnsiTheme="minorHAnsi"/>
                <w:b/>
                <w:color w:val="FFFFFF" w:themeColor="background1"/>
                <w:szCs w:val="22"/>
              </w:rPr>
              <w:footnoteReference w:id="7"/>
            </w:r>
          </w:p>
        </w:tc>
        <w:tc>
          <w:tcPr>
            <w:tcW w:w="1410" w:type="dxa"/>
            <w:shd w:val="clear" w:color="auto" w:fill="808080" w:themeFill="background1" w:themeFillShade="80"/>
            <w:vAlign w:val="center"/>
          </w:tcPr>
          <w:p w:rsidR="007B303E" w:rsidRPr="000A76AF" w:rsidRDefault="007B303E" w:rsidP="000A76AF">
            <w:pPr>
              <w:pStyle w:val="BodyText"/>
              <w:spacing w:after="120" w:line="240" w:lineRule="atLeast"/>
              <w:jc w:val="center"/>
              <w:rPr>
                <w:rFonts w:asciiTheme="minorHAnsi" w:hAnsiTheme="minorHAnsi"/>
                <w:b/>
                <w:color w:val="FFFFFF" w:themeColor="background1"/>
                <w:sz w:val="20"/>
                <w:szCs w:val="22"/>
              </w:rPr>
            </w:pPr>
            <w:r w:rsidRPr="000A76AF">
              <w:rPr>
                <w:rFonts w:asciiTheme="minorHAnsi" w:hAnsiTheme="minorHAnsi"/>
                <w:b/>
                <w:color w:val="FFFFFF" w:themeColor="background1"/>
                <w:sz w:val="20"/>
                <w:szCs w:val="22"/>
              </w:rPr>
              <w:t>Weighted Hours</w:t>
            </w:r>
          </w:p>
        </w:tc>
      </w:tr>
      <w:tr w:rsidR="007B303E" w:rsidRPr="000A76AF" w:rsidTr="0015687E">
        <w:trPr>
          <w:jc w:val="center"/>
        </w:trPr>
        <w:tc>
          <w:tcPr>
            <w:tcW w:w="2449" w:type="dxa"/>
            <w:vAlign w:val="center"/>
          </w:tcPr>
          <w:p w:rsidR="007B303E"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Single Shift</w:t>
            </w:r>
          </w:p>
          <w:p w:rsidR="000A76AF" w:rsidRPr="000A76AF" w:rsidRDefault="000A76AF" w:rsidP="000A76AF">
            <w:pPr>
              <w:pStyle w:val="BodyText"/>
              <w:spacing w:after="120" w:line="240" w:lineRule="atLeast"/>
              <w:rPr>
                <w:rFonts w:asciiTheme="minorHAnsi" w:hAnsiTheme="minorHAnsi"/>
                <w:sz w:val="20"/>
                <w:szCs w:val="22"/>
              </w:rPr>
            </w:pPr>
            <w:r w:rsidRPr="000A76AF">
              <w:rPr>
                <w:rFonts w:asciiTheme="minorHAnsi" w:hAnsiTheme="minorHAnsi"/>
                <w:sz w:val="20"/>
              </w:rPr>
              <w:t xml:space="preserve">7 AM – 3 PM, weekdays, minus some holidays and </w:t>
            </w:r>
            <w:r w:rsidRPr="000A76AF">
              <w:rPr>
                <w:rFonts w:asciiTheme="minorHAnsi" w:hAnsiTheme="minorHAnsi"/>
                <w:sz w:val="20"/>
              </w:rPr>
              <w:lastRenderedPageBreak/>
              <w:t>scheduled down time</w:t>
            </w:r>
          </w:p>
        </w:tc>
        <w:tc>
          <w:tcPr>
            <w:tcW w:w="989"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lastRenderedPageBreak/>
              <w:t>1</w:t>
            </w:r>
            <w:r w:rsidR="00206A8B" w:rsidRPr="000A76AF">
              <w:rPr>
                <w:rFonts w:asciiTheme="minorHAnsi" w:hAnsiTheme="minorHAnsi"/>
                <w:sz w:val="20"/>
                <w:szCs w:val="22"/>
              </w:rPr>
              <w:t>,</w:t>
            </w:r>
            <w:r w:rsidRPr="000A76AF">
              <w:rPr>
                <w:rFonts w:asciiTheme="minorHAnsi" w:hAnsiTheme="minorHAnsi"/>
                <w:sz w:val="20"/>
                <w:szCs w:val="22"/>
              </w:rPr>
              <w:t>976</w:t>
            </w:r>
          </w:p>
        </w:tc>
        <w:tc>
          <w:tcPr>
            <w:tcW w:w="234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16%</w:t>
            </w:r>
          </w:p>
        </w:tc>
        <w:tc>
          <w:tcPr>
            <w:tcW w:w="141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316</w:t>
            </w:r>
          </w:p>
        </w:tc>
      </w:tr>
      <w:tr w:rsidR="007B303E" w:rsidRPr="000A76AF" w:rsidTr="0015687E">
        <w:trPr>
          <w:jc w:val="center"/>
        </w:trPr>
        <w:tc>
          <w:tcPr>
            <w:tcW w:w="2449" w:type="dxa"/>
            <w:vAlign w:val="center"/>
          </w:tcPr>
          <w:p w:rsidR="007B303E"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lastRenderedPageBreak/>
              <w:t>Two Shifts</w:t>
            </w:r>
          </w:p>
          <w:p w:rsidR="000A76AF" w:rsidRPr="000A76AF" w:rsidRDefault="000A76AF" w:rsidP="000A76AF">
            <w:pPr>
              <w:pStyle w:val="BodyText"/>
              <w:spacing w:after="120" w:line="240" w:lineRule="atLeast"/>
              <w:rPr>
                <w:rFonts w:asciiTheme="minorHAnsi" w:hAnsiTheme="minorHAnsi"/>
                <w:sz w:val="20"/>
                <w:szCs w:val="22"/>
              </w:rPr>
            </w:pPr>
            <w:r w:rsidRPr="000A76AF">
              <w:rPr>
                <w:rFonts w:asciiTheme="minorHAnsi" w:hAnsiTheme="minorHAnsi"/>
                <w:sz w:val="20"/>
              </w:rPr>
              <w:t>7AM – 11 PM, weekdays, minus some holidays and scheduled down time</w:t>
            </w:r>
          </w:p>
        </w:tc>
        <w:tc>
          <w:tcPr>
            <w:tcW w:w="989"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3</w:t>
            </w:r>
            <w:r w:rsidR="00206A8B" w:rsidRPr="000A76AF">
              <w:rPr>
                <w:rFonts w:asciiTheme="minorHAnsi" w:hAnsiTheme="minorHAnsi"/>
                <w:sz w:val="20"/>
                <w:szCs w:val="22"/>
              </w:rPr>
              <w:t>,</w:t>
            </w:r>
            <w:r w:rsidRPr="000A76AF">
              <w:rPr>
                <w:rFonts w:asciiTheme="minorHAnsi" w:hAnsiTheme="minorHAnsi"/>
                <w:sz w:val="20"/>
                <w:szCs w:val="22"/>
              </w:rPr>
              <w:t>952</w:t>
            </w:r>
          </w:p>
        </w:tc>
        <w:tc>
          <w:tcPr>
            <w:tcW w:w="234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23%</w:t>
            </w:r>
          </w:p>
        </w:tc>
        <w:tc>
          <w:tcPr>
            <w:tcW w:w="141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909</w:t>
            </w:r>
          </w:p>
        </w:tc>
      </w:tr>
      <w:tr w:rsidR="007B303E" w:rsidRPr="000A76AF" w:rsidTr="0015687E">
        <w:trPr>
          <w:jc w:val="center"/>
        </w:trPr>
        <w:tc>
          <w:tcPr>
            <w:tcW w:w="2449" w:type="dxa"/>
            <w:vAlign w:val="center"/>
          </w:tcPr>
          <w:p w:rsidR="007B303E"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Three Shifts</w:t>
            </w:r>
          </w:p>
          <w:p w:rsidR="000A76AF" w:rsidRPr="000A76AF" w:rsidRDefault="000A76AF" w:rsidP="000A76AF">
            <w:pPr>
              <w:pStyle w:val="BodyText"/>
              <w:spacing w:after="120" w:line="240" w:lineRule="atLeast"/>
              <w:rPr>
                <w:rFonts w:asciiTheme="minorHAnsi" w:hAnsiTheme="minorHAnsi"/>
                <w:sz w:val="20"/>
                <w:szCs w:val="22"/>
              </w:rPr>
            </w:pPr>
            <w:r w:rsidRPr="000A76AF">
              <w:rPr>
                <w:rFonts w:asciiTheme="minorHAnsi" w:hAnsiTheme="minorHAnsi"/>
                <w:sz w:val="20"/>
              </w:rPr>
              <w:t>24 hours per day, weekdays, minus some holidays and scheduled down time</w:t>
            </w:r>
          </w:p>
        </w:tc>
        <w:tc>
          <w:tcPr>
            <w:tcW w:w="989"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5</w:t>
            </w:r>
            <w:r w:rsidR="00206A8B" w:rsidRPr="000A76AF">
              <w:rPr>
                <w:rFonts w:asciiTheme="minorHAnsi" w:hAnsiTheme="minorHAnsi"/>
                <w:sz w:val="20"/>
                <w:szCs w:val="22"/>
              </w:rPr>
              <w:t>,</w:t>
            </w:r>
            <w:r w:rsidRPr="000A76AF">
              <w:rPr>
                <w:rFonts w:asciiTheme="minorHAnsi" w:hAnsiTheme="minorHAnsi"/>
                <w:sz w:val="20"/>
                <w:szCs w:val="22"/>
              </w:rPr>
              <w:t>928</w:t>
            </w:r>
          </w:p>
        </w:tc>
        <w:tc>
          <w:tcPr>
            <w:tcW w:w="234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25%</w:t>
            </w:r>
          </w:p>
        </w:tc>
        <w:tc>
          <w:tcPr>
            <w:tcW w:w="141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1</w:t>
            </w:r>
            <w:r w:rsidR="00206A8B" w:rsidRPr="000A76AF">
              <w:rPr>
                <w:rFonts w:asciiTheme="minorHAnsi" w:hAnsiTheme="minorHAnsi"/>
                <w:sz w:val="20"/>
                <w:szCs w:val="22"/>
              </w:rPr>
              <w:t>,</w:t>
            </w:r>
            <w:r w:rsidRPr="000A76AF">
              <w:rPr>
                <w:rFonts w:asciiTheme="minorHAnsi" w:hAnsiTheme="minorHAnsi"/>
                <w:sz w:val="20"/>
                <w:szCs w:val="22"/>
              </w:rPr>
              <w:t>482</w:t>
            </w:r>
          </w:p>
        </w:tc>
      </w:tr>
      <w:tr w:rsidR="007B303E" w:rsidRPr="000A76AF" w:rsidTr="0015687E">
        <w:trPr>
          <w:jc w:val="center"/>
        </w:trPr>
        <w:tc>
          <w:tcPr>
            <w:tcW w:w="2449" w:type="dxa"/>
            <w:tcBorders>
              <w:bottom w:val="single" w:sz="4" w:space="0" w:color="auto"/>
            </w:tcBorders>
            <w:vAlign w:val="center"/>
          </w:tcPr>
          <w:p w:rsidR="007B303E"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Four Shifts or Continual Operation</w:t>
            </w:r>
          </w:p>
          <w:p w:rsidR="000A76AF" w:rsidRPr="000A76AF" w:rsidRDefault="000A76AF" w:rsidP="000A76AF">
            <w:pPr>
              <w:pStyle w:val="BodyText"/>
              <w:spacing w:after="120" w:line="240" w:lineRule="atLeast"/>
              <w:rPr>
                <w:rFonts w:asciiTheme="minorHAnsi" w:hAnsiTheme="minorHAnsi"/>
                <w:sz w:val="20"/>
              </w:rPr>
            </w:pPr>
            <w:r w:rsidRPr="000A76AF">
              <w:rPr>
                <w:rFonts w:asciiTheme="minorHAnsi" w:hAnsiTheme="minorHAnsi"/>
                <w:sz w:val="20"/>
              </w:rPr>
              <w:t>24 hours per day, 7 days a week minus some holidays and scheduled down time</w:t>
            </w:r>
          </w:p>
        </w:tc>
        <w:tc>
          <w:tcPr>
            <w:tcW w:w="989" w:type="dxa"/>
            <w:tcBorders>
              <w:bottom w:val="single" w:sz="4" w:space="0" w:color="auto"/>
            </w:tcBorders>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8</w:t>
            </w:r>
            <w:r w:rsidR="00206A8B" w:rsidRPr="000A76AF">
              <w:rPr>
                <w:rFonts w:asciiTheme="minorHAnsi" w:hAnsiTheme="minorHAnsi"/>
                <w:sz w:val="20"/>
                <w:szCs w:val="22"/>
              </w:rPr>
              <w:t>,</w:t>
            </w:r>
            <w:r w:rsidRPr="000A76AF">
              <w:rPr>
                <w:rFonts w:asciiTheme="minorHAnsi" w:hAnsiTheme="minorHAnsi"/>
                <w:sz w:val="20"/>
                <w:szCs w:val="22"/>
              </w:rPr>
              <w:t>320</w:t>
            </w:r>
          </w:p>
        </w:tc>
        <w:tc>
          <w:tcPr>
            <w:tcW w:w="234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36%</w:t>
            </w:r>
          </w:p>
        </w:tc>
        <w:tc>
          <w:tcPr>
            <w:tcW w:w="141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2</w:t>
            </w:r>
            <w:r w:rsidR="00206A8B" w:rsidRPr="000A76AF">
              <w:rPr>
                <w:rFonts w:asciiTheme="minorHAnsi" w:hAnsiTheme="minorHAnsi"/>
                <w:sz w:val="20"/>
                <w:szCs w:val="22"/>
              </w:rPr>
              <w:t>,</w:t>
            </w:r>
            <w:r w:rsidRPr="000A76AF">
              <w:rPr>
                <w:rFonts w:asciiTheme="minorHAnsi" w:hAnsiTheme="minorHAnsi"/>
                <w:sz w:val="20"/>
                <w:szCs w:val="22"/>
              </w:rPr>
              <w:t>995</w:t>
            </w:r>
          </w:p>
        </w:tc>
      </w:tr>
      <w:tr w:rsidR="007B303E" w:rsidRPr="000A76AF" w:rsidTr="0015687E">
        <w:trPr>
          <w:trHeight w:val="339"/>
          <w:jc w:val="center"/>
        </w:trPr>
        <w:tc>
          <w:tcPr>
            <w:tcW w:w="2449" w:type="dxa"/>
            <w:tcBorders>
              <w:left w:val="nil"/>
              <w:bottom w:val="nil"/>
              <w:right w:val="nil"/>
            </w:tcBorders>
            <w:vAlign w:val="center"/>
          </w:tcPr>
          <w:p w:rsidR="007B303E" w:rsidRPr="000A76AF" w:rsidRDefault="007B303E" w:rsidP="000A76AF">
            <w:pPr>
              <w:pStyle w:val="BodyText"/>
              <w:spacing w:after="120" w:line="240" w:lineRule="atLeast"/>
              <w:rPr>
                <w:rFonts w:asciiTheme="minorHAnsi" w:hAnsiTheme="minorHAnsi"/>
                <w:sz w:val="20"/>
                <w:szCs w:val="22"/>
              </w:rPr>
            </w:pPr>
          </w:p>
        </w:tc>
        <w:tc>
          <w:tcPr>
            <w:tcW w:w="989" w:type="dxa"/>
            <w:tcBorders>
              <w:left w:val="nil"/>
              <w:bottom w:val="nil"/>
            </w:tcBorders>
            <w:vAlign w:val="center"/>
          </w:tcPr>
          <w:p w:rsidR="007B303E" w:rsidRPr="000A76AF" w:rsidRDefault="007B303E" w:rsidP="000A76AF">
            <w:pPr>
              <w:pStyle w:val="BodyText"/>
              <w:spacing w:after="120" w:line="240" w:lineRule="atLeast"/>
              <w:rPr>
                <w:rFonts w:asciiTheme="minorHAnsi" w:hAnsiTheme="minorHAnsi"/>
                <w:sz w:val="20"/>
                <w:szCs w:val="22"/>
              </w:rPr>
            </w:pPr>
          </w:p>
        </w:tc>
        <w:tc>
          <w:tcPr>
            <w:tcW w:w="234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Total weighted average</w:t>
            </w:r>
          </w:p>
        </w:tc>
        <w:tc>
          <w:tcPr>
            <w:tcW w:w="1410" w:type="dxa"/>
            <w:vAlign w:val="center"/>
          </w:tcPr>
          <w:p w:rsidR="007B303E" w:rsidRPr="000A76AF" w:rsidRDefault="007B303E" w:rsidP="000A76AF">
            <w:pPr>
              <w:pStyle w:val="BodyText"/>
              <w:spacing w:after="120" w:line="240" w:lineRule="atLeast"/>
              <w:rPr>
                <w:rFonts w:asciiTheme="minorHAnsi" w:hAnsiTheme="minorHAnsi"/>
                <w:sz w:val="20"/>
                <w:szCs w:val="22"/>
              </w:rPr>
            </w:pPr>
            <w:r w:rsidRPr="000A76AF">
              <w:rPr>
                <w:rFonts w:asciiTheme="minorHAnsi" w:hAnsiTheme="minorHAnsi"/>
                <w:sz w:val="20"/>
                <w:szCs w:val="22"/>
              </w:rPr>
              <w:t>5</w:t>
            </w:r>
            <w:r w:rsidR="00206A8B" w:rsidRPr="000A76AF">
              <w:rPr>
                <w:rFonts w:asciiTheme="minorHAnsi" w:hAnsiTheme="minorHAnsi"/>
                <w:sz w:val="20"/>
                <w:szCs w:val="22"/>
              </w:rPr>
              <w:t>,</w:t>
            </w:r>
            <w:r w:rsidRPr="000A76AF">
              <w:rPr>
                <w:rFonts w:asciiTheme="minorHAnsi" w:hAnsiTheme="minorHAnsi"/>
                <w:sz w:val="20"/>
                <w:szCs w:val="22"/>
              </w:rPr>
              <w:t>702</w:t>
            </w:r>
          </w:p>
        </w:tc>
      </w:tr>
    </w:tbl>
    <w:p w:rsidR="007B303E" w:rsidRPr="007447E5" w:rsidRDefault="007B303E" w:rsidP="000A76AF">
      <w:pPr>
        <w:pStyle w:val="BodyText"/>
        <w:spacing w:after="120" w:line="240" w:lineRule="atLeast"/>
        <w:rPr>
          <w:sz w:val="20"/>
        </w:rPr>
      </w:pPr>
    </w:p>
    <w:p w:rsidR="007B303E" w:rsidRDefault="007B303E" w:rsidP="000A76AF">
      <w:pPr>
        <w:pStyle w:val="BodyText"/>
        <w:spacing w:after="120" w:line="240" w:lineRule="atLeast"/>
        <w:rPr>
          <w:sz w:val="20"/>
        </w:rPr>
      </w:pPr>
      <w:r>
        <w:rPr>
          <w:sz w:val="20"/>
        </w:rPr>
        <w:tab/>
        <w:t>CFM</w:t>
      </w:r>
      <w:r>
        <w:rPr>
          <w:sz w:val="20"/>
        </w:rPr>
        <w:tab/>
      </w:r>
      <w:r>
        <w:rPr>
          <w:sz w:val="20"/>
        </w:rPr>
        <w:tab/>
        <w:t>= Cubic feet per minute, rate of airflow through the dryer.</w:t>
      </w:r>
    </w:p>
    <w:p w:rsidR="00CD4306" w:rsidRPr="00CD4306" w:rsidRDefault="007B303E" w:rsidP="000A76AF">
      <w:pPr>
        <w:pStyle w:val="BodyText"/>
        <w:spacing w:after="120" w:line="240" w:lineRule="atLeast"/>
        <w:rPr>
          <w:sz w:val="20"/>
        </w:rPr>
      </w:pPr>
      <w:r>
        <w:rPr>
          <w:sz w:val="20"/>
        </w:rPr>
        <w:tab/>
      </w:r>
      <w:r>
        <w:rPr>
          <w:sz w:val="20"/>
        </w:rPr>
        <w:tab/>
      </w:r>
      <w:r>
        <w:rPr>
          <w:sz w:val="20"/>
        </w:rPr>
        <w:tab/>
        <w:t>= Assume 50% of actual rated capacity.</w:t>
      </w:r>
      <w:r w:rsidR="00300543">
        <w:rPr>
          <w:sz w:val="20"/>
        </w:rPr>
        <w:tab/>
      </w:r>
      <w:r w:rsidR="00CD4306">
        <w:rPr>
          <w:sz w:val="20"/>
        </w:rPr>
        <w:t xml:space="preserve"> </w:t>
      </w:r>
    </w:p>
    <w:p w:rsidR="007B303E" w:rsidRDefault="007B303E" w:rsidP="000A76AF">
      <w:pPr>
        <w:pStyle w:val="BodyText"/>
        <w:spacing w:after="120" w:line="240" w:lineRule="atLeast"/>
        <w:rPr>
          <w:sz w:val="20"/>
        </w:rPr>
      </w:pPr>
    </w:p>
    <w:p w:rsidR="00E51478" w:rsidRDefault="00E51478" w:rsidP="000A76AF">
      <w:pPr>
        <w:pStyle w:val="Heading6"/>
      </w:pPr>
      <w:r w:rsidRPr="00933056">
        <w:t>Summer Coincident Peak Demand Savings</w:t>
      </w:r>
      <w:r>
        <w:t xml:space="preserve"> </w:t>
      </w:r>
    </w:p>
    <w:p w:rsidR="008F0C96" w:rsidRPr="00817B87" w:rsidRDefault="008F0C96" w:rsidP="000A76AF">
      <w:pPr>
        <w:ind w:left="720" w:firstLine="720"/>
      </w:pPr>
      <w:r w:rsidRPr="005C04EE">
        <w:sym w:font="Symbol" w:char="F044"/>
      </w:r>
      <w:proofErr w:type="gramStart"/>
      <w:r w:rsidRPr="005C04EE">
        <w:t>kW</w:t>
      </w:r>
      <w:proofErr w:type="gramEnd"/>
      <w:r w:rsidRPr="005C04EE">
        <w:rPr>
          <w:i/>
          <w:vertAlign w:val="subscript"/>
        </w:rPr>
        <w:t xml:space="preserve"> </w:t>
      </w:r>
      <w:r>
        <w:rPr>
          <w:i/>
          <w:vertAlign w:val="subscript"/>
        </w:rPr>
        <w:tab/>
      </w:r>
      <w:r w:rsidRPr="005C04EE">
        <w:rPr>
          <w:i/>
        </w:rPr>
        <w:t>=</w:t>
      </w:r>
      <w:r w:rsidRPr="005C04EE">
        <w:t xml:space="preserve"> </w:t>
      </w:r>
      <w:r w:rsidRPr="005C04EE">
        <w:sym w:font="Symbol" w:char="F044"/>
      </w:r>
      <w:r w:rsidRPr="005C04EE">
        <w:t>kWh / HOURS</w:t>
      </w:r>
      <w:r>
        <w:t xml:space="preserve"> * CF</w:t>
      </w:r>
    </w:p>
    <w:p w:rsidR="00817B87" w:rsidRDefault="008F0C96" w:rsidP="000A76AF">
      <w:r>
        <w:t>Where:</w:t>
      </w:r>
    </w:p>
    <w:p w:rsidR="008F0C96" w:rsidRDefault="008F0C96" w:rsidP="000A76AF">
      <w:r>
        <w:tab/>
        <w:t>CF</w:t>
      </w:r>
      <w:r>
        <w:tab/>
      </w:r>
      <w:r w:rsidR="000A76AF">
        <w:tab/>
      </w:r>
      <w:r>
        <w:t>= 0.95</w:t>
      </w:r>
    </w:p>
    <w:p w:rsidR="00E51478" w:rsidRDefault="00E51478" w:rsidP="000A76AF">
      <w:pPr>
        <w:pStyle w:val="Heading6"/>
      </w:pPr>
      <w:r>
        <w:t>Natural Gas Energy Savings</w:t>
      </w:r>
    </w:p>
    <w:p w:rsidR="003A26D2" w:rsidRPr="00817B87" w:rsidRDefault="00817B87" w:rsidP="000A76AF">
      <w:r w:rsidRPr="00817B87">
        <w:t>N/A</w:t>
      </w:r>
      <w:r w:rsidR="008F0C96">
        <w:t xml:space="preserve"> </w:t>
      </w:r>
    </w:p>
    <w:p w:rsidR="00E51478" w:rsidRDefault="00E51478" w:rsidP="000A76AF">
      <w:pPr>
        <w:pStyle w:val="Heading6"/>
      </w:pPr>
      <w:r w:rsidRPr="002F371F">
        <w:t xml:space="preserve">Water Impact Descriptions and Calculation  </w:t>
      </w:r>
    </w:p>
    <w:p w:rsidR="00E51478" w:rsidRPr="00211ED5" w:rsidRDefault="00E51478" w:rsidP="000A76AF">
      <w:r>
        <w:t>N/A</w:t>
      </w:r>
    </w:p>
    <w:p w:rsidR="00E51478" w:rsidRDefault="00E51478" w:rsidP="000A76AF">
      <w:pPr>
        <w:pStyle w:val="Heading6"/>
      </w:pPr>
      <w:r w:rsidRPr="002F371F">
        <w:t xml:space="preserve">Deemed O&amp;M Cost Adjustment Calculation </w:t>
      </w:r>
    </w:p>
    <w:p w:rsidR="00E51478" w:rsidRPr="00211ED5" w:rsidRDefault="00E51478" w:rsidP="000A76AF">
      <w:r>
        <w:t>N/A</w:t>
      </w:r>
    </w:p>
    <w:p w:rsidR="00315021" w:rsidRDefault="00E51478" w:rsidP="000A76AF">
      <w:pPr>
        <w:pStyle w:val="Heading6"/>
      </w:pPr>
      <w:r>
        <w:t xml:space="preserve">Measure Code: </w:t>
      </w:r>
      <w:r w:rsidRPr="005F10C7">
        <w:t>CI-</w:t>
      </w:r>
      <w:r w:rsidR="000A76AF">
        <w:t>CPA</w:t>
      </w:r>
      <w:r w:rsidRPr="005F10C7">
        <w:t>-</w:t>
      </w:r>
      <w:r w:rsidR="000A76AF">
        <w:t>CADR</w:t>
      </w:r>
      <w:r w:rsidRPr="005F10C7">
        <w:t>-V01-</w:t>
      </w:r>
      <w:r w:rsidR="000A76AF">
        <w:t>160601</w:t>
      </w:r>
    </w:p>
    <w:sectPr w:rsidR="003150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9F7" w:rsidRDefault="005369F7" w:rsidP="00E51478">
      <w:pPr>
        <w:spacing w:after="0"/>
      </w:pPr>
      <w:r>
        <w:separator/>
      </w:r>
    </w:p>
  </w:endnote>
  <w:endnote w:type="continuationSeparator" w:id="0">
    <w:p w:rsidR="005369F7" w:rsidRDefault="005369F7" w:rsidP="00E514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9F7" w:rsidRDefault="005369F7" w:rsidP="00E51478">
      <w:pPr>
        <w:spacing w:after="0"/>
      </w:pPr>
      <w:r>
        <w:separator/>
      </w:r>
    </w:p>
  </w:footnote>
  <w:footnote w:type="continuationSeparator" w:id="0">
    <w:p w:rsidR="005369F7" w:rsidRDefault="005369F7" w:rsidP="00E51478">
      <w:pPr>
        <w:spacing w:after="0"/>
      </w:pPr>
      <w:r>
        <w:continuationSeparator/>
      </w:r>
    </w:p>
  </w:footnote>
  <w:footnote w:id="1">
    <w:p w:rsidR="00EF328C" w:rsidRDefault="00EF328C">
      <w:pPr>
        <w:pStyle w:val="FootnoteText"/>
      </w:pPr>
      <w:r w:rsidRPr="00EF328C">
        <w:rPr>
          <w:rStyle w:val="FootnoteReference"/>
          <w:sz w:val="18"/>
        </w:rPr>
        <w:footnoteRef/>
      </w:r>
      <w:r w:rsidR="00FE2151">
        <w:rPr>
          <w:sz w:val="18"/>
        </w:rPr>
        <w:t xml:space="preserve">   State of Wisconsin Public Service Commission, Focus on Energy Evaluation, Business Programs: Measure Life Study, August 25, 2009.</w:t>
      </w:r>
      <w:bookmarkStart w:id="0" w:name="_GoBack"/>
      <w:bookmarkEnd w:id="0"/>
    </w:p>
  </w:footnote>
  <w:footnote w:id="2">
    <w:p w:rsidR="00950F91" w:rsidRPr="00A618CA" w:rsidRDefault="00950F91" w:rsidP="00950F91">
      <w:pPr>
        <w:pStyle w:val="FootnoteText"/>
      </w:pPr>
      <w:r>
        <w:rPr>
          <w:rStyle w:val="FootnoteReference"/>
        </w:rPr>
        <w:footnoteRef/>
      </w:r>
      <w:r>
        <w:t xml:space="preserve"> Analysis of material cost between cycling and non-cycling dryers according to prices from Grainger. Cost provided is the average incremental cost when comparing non-cycling and cycling dryers of the same CFM capacity. </w:t>
      </w:r>
      <w:hyperlink r:id="rId1" w:history="1">
        <w:r w:rsidRPr="00B620C4">
          <w:rPr>
            <w:rStyle w:val="Hyperlink"/>
          </w:rPr>
          <w:t>http://www.grainger.com/category/refrigerated-compressed-air-dryers/compressed-air-treatment/pneumatics/ecatalog/N-kk5?bc=y</w:t>
        </w:r>
      </w:hyperlink>
      <w:r>
        <w:t xml:space="preserve"> </w:t>
      </w:r>
    </w:p>
  </w:footnote>
  <w:footnote w:id="3">
    <w:p w:rsidR="00E56760" w:rsidRPr="007B303E" w:rsidRDefault="00E56760" w:rsidP="00E56760">
      <w:pPr>
        <w:pStyle w:val="FootnoteText"/>
        <w:rPr>
          <w:sz w:val="18"/>
        </w:rPr>
      </w:pPr>
      <w:r w:rsidRPr="007B303E">
        <w:rPr>
          <w:rStyle w:val="FootnoteReference"/>
          <w:sz w:val="18"/>
        </w:rPr>
        <w:footnoteRef/>
      </w:r>
      <w:r w:rsidRPr="007B303E">
        <w:rPr>
          <w:sz w:val="18"/>
        </w:rPr>
        <w:t xml:space="preserve"> Compressed Air Challenge: Compressed Air Best Practice; “Cycling Air Dryers – Are Savings Significant?”  </w:t>
      </w:r>
      <w:proofErr w:type="gramStart"/>
      <w:r w:rsidRPr="007B303E">
        <w:rPr>
          <w:sz w:val="18"/>
        </w:rPr>
        <w:t>Fox, Timothy J. and Marshall, Ron.</w:t>
      </w:r>
      <w:proofErr w:type="gramEnd"/>
      <w:r w:rsidRPr="007B303E">
        <w:rPr>
          <w:sz w:val="18"/>
        </w:rPr>
        <w:t xml:space="preserve"> http://www.compressedairchallenge.org/library/articles/2011-11-CABP.pdf</w:t>
      </w:r>
    </w:p>
  </w:footnote>
  <w:footnote w:id="4">
    <w:p w:rsidR="00E56760" w:rsidRPr="007B303E" w:rsidRDefault="00E56760">
      <w:pPr>
        <w:pStyle w:val="FootnoteText"/>
        <w:rPr>
          <w:sz w:val="18"/>
        </w:rPr>
      </w:pPr>
      <w:r w:rsidRPr="007B303E">
        <w:rPr>
          <w:rStyle w:val="FootnoteReference"/>
          <w:sz w:val="18"/>
        </w:rPr>
        <w:footnoteRef/>
      </w:r>
      <w:r w:rsidRPr="007B303E">
        <w:rPr>
          <w:sz w:val="18"/>
        </w:rPr>
        <w:t xml:space="preserve"> Engineering judgement, based on the assumption that on average, compressed air systems will operate at 50% capacity.</w:t>
      </w:r>
    </w:p>
  </w:footnote>
  <w:footnote w:id="5">
    <w:p w:rsidR="00E56760" w:rsidRPr="007B303E" w:rsidRDefault="00E56760" w:rsidP="00E56760">
      <w:pPr>
        <w:pStyle w:val="FootnoteText"/>
        <w:rPr>
          <w:sz w:val="18"/>
        </w:rPr>
      </w:pPr>
      <w:r w:rsidRPr="007B303E">
        <w:rPr>
          <w:rStyle w:val="FootnoteReference"/>
          <w:sz w:val="18"/>
        </w:rPr>
        <w:footnoteRef/>
      </w:r>
      <w:r w:rsidRPr="007B303E">
        <w:rPr>
          <w:sz w:val="18"/>
        </w:rPr>
        <w:t xml:space="preserve"> Compressed Air Challenge: Compressed Air Best Practice; “Cycling Air Dryers – Are Savings Significant?”  </w:t>
      </w:r>
      <w:proofErr w:type="gramStart"/>
      <w:r w:rsidRPr="007B303E">
        <w:rPr>
          <w:sz w:val="18"/>
        </w:rPr>
        <w:t>Fox, Timothy J. and Marshall, Ron.</w:t>
      </w:r>
      <w:proofErr w:type="gramEnd"/>
      <w:r w:rsidRPr="007B303E">
        <w:rPr>
          <w:sz w:val="18"/>
        </w:rPr>
        <w:t xml:space="preserve"> http://www.compressedairchallenge.org/library/articles/2011-11-CABP.pdf</w:t>
      </w:r>
    </w:p>
  </w:footnote>
  <w:footnote w:id="6">
    <w:p w:rsidR="00E56760" w:rsidRPr="007B303E" w:rsidRDefault="00E56760" w:rsidP="00E56760">
      <w:pPr>
        <w:pStyle w:val="FootnoteText"/>
        <w:rPr>
          <w:sz w:val="18"/>
        </w:rPr>
      </w:pPr>
      <w:r w:rsidRPr="007B303E">
        <w:rPr>
          <w:rStyle w:val="FootnoteReference"/>
          <w:sz w:val="18"/>
        </w:rPr>
        <w:footnoteRef/>
      </w:r>
      <w:r w:rsidRPr="007B303E">
        <w:rPr>
          <w:sz w:val="18"/>
        </w:rPr>
        <w:t xml:space="preserve"> Compressed Air Challenge: Compressed Air Best Practice; “Cycling Air Dryers – Are Savings Significant?”  </w:t>
      </w:r>
      <w:proofErr w:type="gramStart"/>
      <w:r w:rsidRPr="007B303E">
        <w:rPr>
          <w:sz w:val="18"/>
        </w:rPr>
        <w:t>Fox, Timothy J. and Marshall, Ron.</w:t>
      </w:r>
      <w:proofErr w:type="gramEnd"/>
      <w:r w:rsidRPr="007B303E">
        <w:rPr>
          <w:sz w:val="18"/>
        </w:rPr>
        <w:t xml:space="preserve"> http://www.compressedairchallenge.org/library/articles/2011-11-CABP.pdf</w:t>
      </w:r>
    </w:p>
  </w:footnote>
  <w:footnote w:id="7">
    <w:p w:rsidR="007B303E" w:rsidRPr="007B303E" w:rsidRDefault="007B303E" w:rsidP="007B303E">
      <w:pPr>
        <w:pStyle w:val="FootnoteText"/>
        <w:rPr>
          <w:sz w:val="18"/>
        </w:rPr>
      </w:pPr>
      <w:r w:rsidRPr="007B303E">
        <w:rPr>
          <w:rStyle w:val="FootnoteReference"/>
          <w:sz w:val="18"/>
        </w:rPr>
        <w:footnoteRef/>
      </w:r>
      <w:r w:rsidRPr="007B303E">
        <w:rPr>
          <w:sz w:val="18"/>
        </w:rPr>
        <w:t xml:space="preserve"> </w:t>
      </w:r>
      <w:proofErr w:type="gramStart"/>
      <w:r w:rsidRPr="007B303E">
        <w:rPr>
          <w:sz w:val="18"/>
        </w:rPr>
        <w:t>DOE evaluation of the Compressed Air Challenge, section 2.1.5 Facility Operating Schedules.</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478"/>
    <w:rsid w:val="00027460"/>
    <w:rsid w:val="000A76AF"/>
    <w:rsid w:val="000B77AB"/>
    <w:rsid w:val="001645DA"/>
    <w:rsid w:val="00206A8B"/>
    <w:rsid w:val="0023037A"/>
    <w:rsid w:val="00300543"/>
    <w:rsid w:val="003120AE"/>
    <w:rsid w:val="00315021"/>
    <w:rsid w:val="00346D29"/>
    <w:rsid w:val="003A26D2"/>
    <w:rsid w:val="005369F7"/>
    <w:rsid w:val="005B3940"/>
    <w:rsid w:val="005C141C"/>
    <w:rsid w:val="00601389"/>
    <w:rsid w:val="007B303E"/>
    <w:rsid w:val="007C612A"/>
    <w:rsid w:val="007E6EBD"/>
    <w:rsid w:val="00817B87"/>
    <w:rsid w:val="008F0C96"/>
    <w:rsid w:val="00950F91"/>
    <w:rsid w:val="009E34A5"/>
    <w:rsid w:val="00A16E91"/>
    <w:rsid w:val="00BE4C63"/>
    <w:rsid w:val="00CD4306"/>
    <w:rsid w:val="00D221B7"/>
    <w:rsid w:val="00E14CED"/>
    <w:rsid w:val="00E51478"/>
    <w:rsid w:val="00E56760"/>
    <w:rsid w:val="00EF328C"/>
    <w:rsid w:val="00FD1DFF"/>
    <w:rsid w:val="00FE2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99"/>
    <w:rsid w:val="00E5147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_Reference,o,fr"/>
    <w:uiPriority w:val="99"/>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DFSListFootnote,ALTS FOOTNOTE,fn,Footnote Text 2"/>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 w:type="character" w:styleId="Hyperlink">
    <w:name w:val="Hyperlink"/>
    <w:uiPriority w:val="99"/>
    <w:rsid w:val="00950F91"/>
    <w:rPr>
      <w:rFonts w:cs="Times New Roman"/>
      <w:color w:val="0000FF"/>
      <w:u w:val="single"/>
    </w:rPr>
  </w:style>
  <w:style w:type="paragraph" w:styleId="BodyText">
    <w:name w:val="Body Text"/>
    <w:basedOn w:val="Normal"/>
    <w:link w:val="BodyTextChar"/>
    <w:uiPriority w:val="99"/>
    <w:rsid w:val="001645DA"/>
    <w:pPr>
      <w:spacing w:after="240"/>
    </w:pPr>
    <w:rPr>
      <w:sz w:val="28"/>
    </w:rPr>
  </w:style>
  <w:style w:type="character" w:customStyle="1" w:styleId="BodyTextChar">
    <w:name w:val="Body Text Char"/>
    <w:basedOn w:val="DefaultParagraphFont"/>
    <w:link w:val="BodyText"/>
    <w:uiPriority w:val="99"/>
    <w:rsid w:val="001645DA"/>
    <w:rPr>
      <w:rFonts w:eastAsia="Times New Roman" w:cs="Times New Roman"/>
      <w:sz w:val="28"/>
    </w:rPr>
  </w:style>
  <w:style w:type="paragraph" w:styleId="CommentText">
    <w:name w:val="annotation text"/>
    <w:basedOn w:val="Normal"/>
    <w:link w:val="CommentTextChar"/>
    <w:uiPriority w:val="99"/>
    <w:rsid w:val="001645DA"/>
    <w:pPr>
      <w:spacing w:after="240"/>
    </w:pPr>
  </w:style>
  <w:style w:type="character" w:customStyle="1" w:styleId="CommentTextChar">
    <w:name w:val="Comment Text Char"/>
    <w:basedOn w:val="DefaultParagraphFont"/>
    <w:link w:val="CommentText"/>
    <w:uiPriority w:val="99"/>
    <w:rsid w:val="001645DA"/>
    <w:rPr>
      <w:rFonts w:eastAsia="Times New Roman" w:cs="Times New Roman"/>
      <w:sz w:val="20"/>
    </w:rPr>
  </w:style>
  <w:style w:type="character" w:styleId="CommentReference">
    <w:name w:val="annotation reference"/>
    <w:uiPriority w:val="99"/>
    <w:rsid w:val="001645DA"/>
    <w:rPr>
      <w:rFonts w:cs="Times New Roman"/>
      <w:sz w:val="16"/>
      <w:szCs w:val="16"/>
    </w:rPr>
  </w:style>
  <w:style w:type="paragraph" w:styleId="BalloonText">
    <w:name w:val="Balloon Text"/>
    <w:basedOn w:val="Normal"/>
    <w:link w:val="BalloonTextChar"/>
    <w:uiPriority w:val="99"/>
    <w:semiHidden/>
    <w:unhideWhenUsed/>
    <w:rsid w:val="001645D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5D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E51478"/>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51478"/>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51478"/>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51478"/>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51478"/>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51478"/>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51478"/>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51478"/>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51478"/>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51478"/>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51478"/>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51478"/>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51478"/>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51478"/>
    <w:rPr>
      <w:rFonts w:ascii="Calibri" w:eastAsiaTheme="minorEastAsia" w:hAnsi="Calibri" w:cs="Arial"/>
      <w:bCs/>
      <w:i/>
      <w:noProof/>
    </w:rPr>
  </w:style>
  <w:style w:type="character" w:customStyle="1" w:styleId="Heading5Char">
    <w:name w:val="Heading 5 Char"/>
    <w:basedOn w:val="DefaultParagraphFont"/>
    <w:link w:val="Heading5"/>
    <w:uiPriority w:val="99"/>
    <w:rsid w:val="00E51478"/>
    <w:rPr>
      <w:rFonts w:ascii="Calibri" w:eastAsia="Times New Roman" w:hAnsi="Calibri" w:cs="Times New Roman"/>
      <w:sz w:val="20"/>
    </w:rPr>
  </w:style>
  <w:style w:type="character" w:customStyle="1" w:styleId="Heading6Char">
    <w:name w:val="Heading 6 Char"/>
    <w:basedOn w:val="DefaultParagraphFont"/>
    <w:link w:val="Heading6"/>
    <w:uiPriority w:val="9"/>
    <w:rsid w:val="00E51478"/>
    <w:rPr>
      <w:rFonts w:eastAsia="Times New Roman" w:cs="Calibri"/>
      <w:b/>
      <w:smallCaps/>
    </w:rPr>
  </w:style>
  <w:style w:type="character" w:customStyle="1" w:styleId="Heading7Char">
    <w:name w:val="Heading 7 Char"/>
    <w:basedOn w:val="DefaultParagraphFont"/>
    <w:link w:val="Heading7"/>
    <w:uiPriority w:val="99"/>
    <w:rsid w:val="00E51478"/>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51478"/>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51478"/>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51478"/>
    <w:rPr>
      <w:rFonts w:ascii="Calibri" w:eastAsiaTheme="minorEastAsia" w:hAnsi="Calibri" w:cs="Times New Roman"/>
      <w:bCs/>
      <w:sz w:val="24"/>
      <w:szCs w:val="24"/>
    </w:rPr>
  </w:style>
  <w:style w:type="table" w:styleId="TableGrid">
    <w:name w:val="Table Grid"/>
    <w:basedOn w:val="TableNormal"/>
    <w:uiPriority w:val="99"/>
    <w:rsid w:val="00E5147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_Reference,o,fr"/>
    <w:uiPriority w:val="99"/>
    <w:qFormat/>
    <w:rsid w:val="00E51478"/>
    <w:rPr>
      <w:rFonts w:ascii="Arial" w:hAnsi="Arial" w:cs="Times New Roman"/>
      <w:sz w:val="20"/>
      <w:vertAlign w:val="superscript"/>
    </w:rPr>
  </w:style>
  <w:style w:type="character" w:styleId="BookTitle">
    <w:name w:val="Book Title"/>
    <w:uiPriority w:val="99"/>
    <w:qFormat/>
    <w:rsid w:val="00E51478"/>
    <w:rPr>
      <w:b/>
      <w:bCs/>
      <w:smallCaps/>
      <w:spacing w:val="5"/>
    </w:rPr>
  </w:style>
  <w:style w:type="paragraph" w:customStyle="1" w:styleId="TableText">
    <w:name w:val="Table Text"/>
    <w:basedOn w:val="Normal"/>
    <w:autoRedefine/>
    <w:qFormat/>
    <w:rsid w:val="00E51478"/>
    <w:pPr>
      <w:jc w:val="left"/>
    </w:pPr>
    <w:rPr>
      <w:rFonts w:ascii="Calibri" w:hAnsi="Calibri" w:cs="Arial"/>
      <w:noProof/>
      <w:szCs w:val="18"/>
      <w:lang w:val="en"/>
    </w:rPr>
  </w:style>
  <w:style w:type="character" w:customStyle="1" w:styleId="FootnoteChar">
    <w:name w:val="Footnote Char"/>
    <w:basedOn w:val="DefaultParagraphFont"/>
    <w:link w:val="Footnote"/>
    <w:rsid w:val="00E51478"/>
    <w:rPr>
      <w:rFonts w:eastAsiaTheme="minorEastAsia" w:cstheme="minorHAnsi"/>
      <w:sz w:val="18"/>
      <w:szCs w:val="20"/>
    </w:rPr>
  </w:style>
  <w:style w:type="paragraph" w:customStyle="1" w:styleId="Footnote">
    <w:name w:val="Footnote"/>
    <w:basedOn w:val="FootnoteText"/>
    <w:link w:val="FootnoteChar"/>
    <w:autoRedefine/>
    <w:qFormat/>
    <w:rsid w:val="00E51478"/>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DFSListFootnote,ALTS FOOTNOTE,fn,Footnote Text 2"/>
    <w:basedOn w:val="Normal"/>
    <w:link w:val="FootnoteTextChar"/>
    <w:uiPriority w:val="99"/>
    <w:unhideWhenUsed/>
    <w:qFormat/>
    <w:rsid w:val="00E51478"/>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E51478"/>
    <w:rPr>
      <w:rFonts w:eastAsia="Times New Roman" w:cs="Times New Roman"/>
      <w:sz w:val="20"/>
      <w:szCs w:val="20"/>
    </w:rPr>
  </w:style>
  <w:style w:type="paragraph" w:styleId="Bibliography">
    <w:name w:val="Bibliography"/>
    <w:basedOn w:val="Normal"/>
    <w:next w:val="Normal"/>
    <w:uiPriority w:val="37"/>
    <w:unhideWhenUsed/>
    <w:rsid w:val="003120AE"/>
    <w:pPr>
      <w:spacing w:after="240"/>
    </w:pPr>
  </w:style>
  <w:style w:type="character" w:styleId="Hyperlink">
    <w:name w:val="Hyperlink"/>
    <w:uiPriority w:val="99"/>
    <w:rsid w:val="00950F91"/>
    <w:rPr>
      <w:rFonts w:cs="Times New Roman"/>
      <w:color w:val="0000FF"/>
      <w:u w:val="single"/>
    </w:rPr>
  </w:style>
  <w:style w:type="paragraph" w:styleId="BodyText">
    <w:name w:val="Body Text"/>
    <w:basedOn w:val="Normal"/>
    <w:link w:val="BodyTextChar"/>
    <w:uiPriority w:val="99"/>
    <w:rsid w:val="001645DA"/>
    <w:pPr>
      <w:spacing w:after="240"/>
    </w:pPr>
    <w:rPr>
      <w:sz w:val="28"/>
    </w:rPr>
  </w:style>
  <w:style w:type="character" w:customStyle="1" w:styleId="BodyTextChar">
    <w:name w:val="Body Text Char"/>
    <w:basedOn w:val="DefaultParagraphFont"/>
    <w:link w:val="BodyText"/>
    <w:uiPriority w:val="99"/>
    <w:rsid w:val="001645DA"/>
    <w:rPr>
      <w:rFonts w:eastAsia="Times New Roman" w:cs="Times New Roman"/>
      <w:sz w:val="28"/>
    </w:rPr>
  </w:style>
  <w:style w:type="paragraph" w:styleId="CommentText">
    <w:name w:val="annotation text"/>
    <w:basedOn w:val="Normal"/>
    <w:link w:val="CommentTextChar"/>
    <w:uiPriority w:val="99"/>
    <w:rsid w:val="001645DA"/>
    <w:pPr>
      <w:spacing w:after="240"/>
    </w:pPr>
  </w:style>
  <w:style w:type="character" w:customStyle="1" w:styleId="CommentTextChar">
    <w:name w:val="Comment Text Char"/>
    <w:basedOn w:val="DefaultParagraphFont"/>
    <w:link w:val="CommentText"/>
    <w:uiPriority w:val="99"/>
    <w:rsid w:val="001645DA"/>
    <w:rPr>
      <w:rFonts w:eastAsia="Times New Roman" w:cs="Times New Roman"/>
      <w:sz w:val="20"/>
    </w:rPr>
  </w:style>
  <w:style w:type="character" w:styleId="CommentReference">
    <w:name w:val="annotation reference"/>
    <w:uiPriority w:val="99"/>
    <w:rsid w:val="001645DA"/>
    <w:rPr>
      <w:rFonts w:cs="Times New Roman"/>
      <w:sz w:val="16"/>
      <w:szCs w:val="16"/>
    </w:rPr>
  </w:style>
  <w:style w:type="paragraph" w:styleId="BalloonText">
    <w:name w:val="Balloon Text"/>
    <w:basedOn w:val="Normal"/>
    <w:link w:val="BalloonTextChar"/>
    <w:uiPriority w:val="99"/>
    <w:semiHidden/>
    <w:unhideWhenUsed/>
    <w:rsid w:val="001645D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5D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grainger.com/category/refrigerated-compressed-air-dryers/compressed-air-treatment/pneumatics/ecatalog/N-kk5?b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29731-D551-4166-ADFA-9913E229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 Parker</dc:creator>
  <cp:lastModifiedBy>Asa Parker</cp:lastModifiedBy>
  <cp:revision>10</cp:revision>
  <dcterms:created xsi:type="dcterms:W3CDTF">2015-11-13T20:00:00Z</dcterms:created>
  <dcterms:modified xsi:type="dcterms:W3CDTF">2015-11-21T15:53:00Z</dcterms:modified>
</cp:coreProperties>
</file>