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46BA" w:rsidRPr="000B7BB6" w:rsidRDefault="00BD46BA" w:rsidP="00BD46BA">
      <w:pPr>
        <w:pStyle w:val="Heading3"/>
        <w:numPr>
          <w:ilvl w:val="2"/>
          <w:numId w:val="3"/>
        </w:numPr>
      </w:pPr>
      <w:bookmarkStart w:id="0" w:name="_Ref352945463"/>
      <w:bookmarkStart w:id="1" w:name="_Toc411593533"/>
      <w:r w:rsidRPr="000B7BB6">
        <w:t>Refrigerator and Freezer Recycling</w:t>
      </w:r>
      <w:bookmarkEnd w:id="0"/>
      <w:bookmarkEnd w:id="1"/>
      <w:r w:rsidRPr="000B7BB6">
        <w:t xml:space="preserve"> </w:t>
      </w:r>
    </w:p>
    <w:p w:rsidR="00BD46BA" w:rsidRDefault="00BD46BA" w:rsidP="00BD46BA">
      <w:pPr>
        <w:pStyle w:val="Heading6"/>
      </w:pPr>
      <w:r>
        <w:t>Description</w:t>
      </w:r>
    </w:p>
    <w:p w:rsidR="00BD46BA" w:rsidRDefault="00BD46BA" w:rsidP="00BD46BA">
      <w:pPr>
        <w:rPr>
          <w:rFonts w:cstheme="minorHAnsi"/>
        </w:rPr>
      </w:pPr>
      <w:r>
        <w:rPr>
          <w:rFonts w:cstheme="minorHAnsi"/>
        </w:rPr>
        <w:t xml:space="preserve">This measure describes savings from the retirement and recycling of inefficient but operational refrigerators and freezers. Savings are provided based on a 2013 </w:t>
      </w:r>
      <w:proofErr w:type="spellStart"/>
      <w:r>
        <w:rPr>
          <w:rFonts w:cstheme="minorHAnsi"/>
        </w:rPr>
        <w:t>workpaper</w:t>
      </w:r>
      <w:proofErr w:type="spellEnd"/>
      <w:r>
        <w:rPr>
          <w:rFonts w:cstheme="minorHAnsi"/>
        </w:rPr>
        <w:t xml:space="preserve"> provided by Cadmus that used data from a 2012 ComEd metering study and metering data from a Michigan study, to develop a regression equation that uses key inputs describing the retired unit. The savings are equivalent to the Unit Energy Consumption of the retired unit and should be claimed for the assumed remaining useful life of that unit. A part use factor is applied to account for those secondary units that are not in use throughout the entire year.  The reader should note that the regression algorithm is designed to provide an accurate portrayal of savings for the population as a whole and includes those parameters that have a significant effect on the consumption. The precision of savings for individual units will vary.</w:t>
      </w:r>
    </w:p>
    <w:p w:rsidR="00BD46BA" w:rsidRDefault="00BD46BA" w:rsidP="00BD46BA">
      <w:pPr>
        <w:rPr>
          <w:rFonts w:cstheme="minorHAnsi"/>
        </w:rPr>
      </w:pPr>
      <w:r>
        <w:rPr>
          <w:rFonts w:cstheme="minorHAnsi"/>
        </w:rPr>
        <w:t>The Net to Gross factor applied to these units should incorporate adjustments that account for:</w:t>
      </w:r>
    </w:p>
    <w:p w:rsidR="00BD46BA" w:rsidRDefault="00BD46BA" w:rsidP="00BD46BA">
      <w:pPr>
        <w:pStyle w:val="ListParagraph"/>
        <w:numPr>
          <w:ilvl w:val="0"/>
          <w:numId w:val="2"/>
        </w:numPr>
        <w:rPr>
          <w:rFonts w:cstheme="minorHAnsi"/>
        </w:rPr>
      </w:pPr>
      <w:r>
        <w:rPr>
          <w:rFonts w:cstheme="minorHAnsi"/>
        </w:rPr>
        <w:t>Those participants who would have removed the unit from the grid anyway (e.g. customers replacing their refrigerator via a big box store and using the pick-up option, customers taking their unit to the landfill or recycling station);</w:t>
      </w:r>
    </w:p>
    <w:p w:rsidR="00BD46BA" w:rsidRDefault="00BD46BA" w:rsidP="00BD46BA">
      <w:pPr>
        <w:pStyle w:val="ListParagraph"/>
        <w:numPr>
          <w:ilvl w:val="0"/>
          <w:numId w:val="2"/>
        </w:numPr>
        <w:rPr>
          <w:rFonts w:cstheme="minorHAnsi"/>
        </w:rPr>
      </w:pPr>
      <w:r>
        <w:rPr>
          <w:rFonts w:cstheme="minorHAnsi"/>
        </w:rPr>
        <w:t xml:space="preserve">Those participants who decided, based on the incentive provided by the Appliance Recycling program alone, to replace their existing inefficient unit with a new unit. This segment of participants is expected to be very small and documentation of their intentions will be gathered via telephone surveys (i.e., primary data sources). For such customers, the consumption of the new unit should be subtracted from the retired unit consumption and savings claimed for the remaining life of the existing unit. Note that participants who were already planning to replace their unit, and the incentive just ensured that the retired unit was recycled and not placed on the secondary market, should not be included in this adjustment. </w:t>
      </w:r>
    </w:p>
    <w:p w:rsidR="00BD46BA" w:rsidRDefault="00BD46BA" w:rsidP="00BD46BA">
      <w:pPr>
        <w:widowControl/>
        <w:jc w:val="left"/>
        <w:rPr>
          <w:rFonts w:cstheme="minorHAnsi"/>
          <w:szCs w:val="20"/>
        </w:rPr>
      </w:pPr>
      <w:r>
        <w:rPr>
          <w:rFonts w:cstheme="minorHAnsi"/>
          <w:szCs w:val="20"/>
        </w:rPr>
        <w:t xml:space="preserve">This measure was developed to be applicable to the following program types:  ERET.  </w:t>
      </w:r>
    </w:p>
    <w:p w:rsidR="00BD46BA" w:rsidRDefault="00BD46BA" w:rsidP="00BD46BA">
      <w:pPr>
        <w:widowControl/>
        <w:jc w:val="left"/>
        <w:rPr>
          <w:rFonts w:cstheme="minorHAnsi"/>
          <w:szCs w:val="20"/>
        </w:rPr>
      </w:pPr>
      <w:r>
        <w:rPr>
          <w:rFonts w:cstheme="minorHAnsi"/>
          <w:szCs w:val="20"/>
        </w:rPr>
        <w:t>If applied to other program types, the measure savings should be verified.</w:t>
      </w:r>
    </w:p>
    <w:p w:rsidR="00BD46BA" w:rsidRDefault="00BD46BA" w:rsidP="00BD46BA">
      <w:pPr>
        <w:pStyle w:val="Heading6"/>
      </w:pPr>
      <w:r>
        <w:t>Definition of Efficient Equipment</w:t>
      </w:r>
    </w:p>
    <w:p w:rsidR="00BD46BA" w:rsidRDefault="00BD46BA" w:rsidP="00BD46BA">
      <w:pPr>
        <w:rPr>
          <w:rFonts w:cstheme="minorHAnsi"/>
        </w:rPr>
      </w:pPr>
      <w:r>
        <w:rPr>
          <w:rFonts w:cstheme="minorHAnsi"/>
        </w:rPr>
        <w:t xml:space="preserve">n/a </w:t>
      </w:r>
    </w:p>
    <w:p w:rsidR="00BD46BA" w:rsidRDefault="00BD46BA" w:rsidP="00BD46BA">
      <w:pPr>
        <w:pStyle w:val="Heading6"/>
      </w:pPr>
      <w:r>
        <w:t>Definition of Baseline Equipment</w:t>
      </w:r>
    </w:p>
    <w:p w:rsidR="00BD46BA" w:rsidRDefault="00BD46BA" w:rsidP="00BD46BA">
      <w:pPr>
        <w:rPr>
          <w:rFonts w:cstheme="minorHAnsi"/>
          <w:iCs/>
        </w:rPr>
      </w:pPr>
      <w:r>
        <w:rPr>
          <w:rFonts w:cstheme="minorHAnsi"/>
        </w:rPr>
        <w:t xml:space="preserve">The existing inefficient unit must be operational and have a capacity of between 10 and 30 cubic feet. </w:t>
      </w:r>
      <w:r>
        <w:rPr>
          <w:rFonts w:cstheme="minorHAnsi"/>
        </w:rPr>
        <w:tab/>
      </w:r>
      <w:r>
        <w:rPr>
          <w:rFonts w:cstheme="minorHAnsi"/>
        </w:rPr>
        <w:tab/>
      </w:r>
    </w:p>
    <w:p w:rsidR="00BD46BA" w:rsidRDefault="00BD46BA" w:rsidP="00BD46BA">
      <w:pPr>
        <w:pStyle w:val="Heading6"/>
        <w:rPr>
          <w:iCs/>
        </w:rPr>
      </w:pPr>
      <w:r>
        <w:t>Deemed Lifetime of Efficient Equipment</w:t>
      </w:r>
    </w:p>
    <w:p w:rsidR="00BD46BA" w:rsidRDefault="00BD46BA" w:rsidP="00BD46BA">
      <w:pPr>
        <w:rPr>
          <w:rFonts w:cstheme="minorHAnsi"/>
        </w:rPr>
      </w:pPr>
      <w:r>
        <w:rPr>
          <w:rFonts w:cstheme="minorHAnsi"/>
        </w:rPr>
        <w:t xml:space="preserve">The estimated remaining useful life of the recycling units is 8 </w:t>
      </w:r>
      <w:proofErr w:type="gramStart"/>
      <w:r>
        <w:rPr>
          <w:rFonts w:cstheme="minorHAnsi"/>
        </w:rPr>
        <w:t xml:space="preserve">years </w:t>
      </w:r>
      <w:proofErr w:type="gramEnd"/>
      <w:r>
        <w:rPr>
          <w:rStyle w:val="FootnoteReference"/>
          <w:rFonts w:eastAsiaTheme="majorEastAsia"/>
        </w:rPr>
        <w:footnoteReference w:id="1"/>
      </w:r>
      <w:r>
        <w:rPr>
          <w:rFonts w:cstheme="minorHAnsi"/>
        </w:rPr>
        <w:t xml:space="preserve">. </w:t>
      </w:r>
    </w:p>
    <w:p w:rsidR="00BD46BA" w:rsidRDefault="00BD46BA" w:rsidP="00BD46BA">
      <w:pPr>
        <w:pStyle w:val="Heading6"/>
      </w:pPr>
      <w:r>
        <w:t xml:space="preserve">Deemed Measure Cost </w:t>
      </w:r>
    </w:p>
    <w:p w:rsidR="00BD46BA" w:rsidRDefault="00BD46BA" w:rsidP="00BD46BA">
      <w:pPr>
        <w:rPr>
          <w:rFonts w:cstheme="minorHAnsi"/>
          <w:iCs/>
        </w:rPr>
      </w:pPr>
      <w:r>
        <w:rPr>
          <w:rFonts w:cstheme="minorHAnsi"/>
        </w:rPr>
        <w:t xml:space="preserve">Measure cost includes </w:t>
      </w:r>
      <w:ins w:id="2" w:author="Samuel Dent" w:date="2015-09-24T09:22:00Z">
        <w:r>
          <w:rPr>
            <w:rFonts w:cstheme="minorHAnsi"/>
          </w:rPr>
          <w:t>the c</w:t>
        </w:r>
        <w:r w:rsidRPr="000F4A83">
          <w:rPr>
            <w:rFonts w:cstheme="minorHAnsi"/>
          </w:rPr>
          <w:t>ustomer’s value pla</w:t>
        </w:r>
        <w:r>
          <w:rPr>
            <w:rFonts w:cstheme="minorHAnsi"/>
          </w:rPr>
          <w:t>ced on their lost amenity, any c</w:t>
        </w:r>
        <w:r w:rsidRPr="000F4A83">
          <w:rPr>
            <w:rFonts w:cstheme="minorHAnsi"/>
          </w:rPr>
          <w:t xml:space="preserve">ustomer transaction costs, and </w:t>
        </w:r>
      </w:ins>
      <w:r>
        <w:rPr>
          <w:rFonts w:cstheme="minorHAnsi"/>
        </w:rPr>
        <w:t>the cost of pickup and recycling of the refrigerator</w:t>
      </w:r>
      <w:ins w:id="3" w:author="Samuel Dent" w:date="2015-09-24T09:22:00Z">
        <w:r>
          <w:rPr>
            <w:rFonts w:cstheme="minorHAnsi"/>
          </w:rPr>
          <w:t>/freezer</w:t>
        </w:r>
      </w:ins>
      <w:r>
        <w:rPr>
          <w:rFonts w:cstheme="minorHAnsi"/>
        </w:rPr>
        <w:t xml:space="preserve"> and should be based on actual costs of running the program. </w:t>
      </w:r>
      <w:ins w:id="4" w:author="Samuel Dent" w:date="2015-09-24T09:22:00Z">
        <w:r w:rsidRPr="00D44EA6">
          <w:rPr>
            <w:rFonts w:cstheme="minorHAnsi"/>
          </w:rPr>
          <w:t xml:space="preserve">The payment </w:t>
        </w:r>
        <w:r>
          <w:rPr>
            <w:rFonts w:cstheme="minorHAnsi"/>
          </w:rPr>
          <w:t xml:space="preserve">(bounty) </w:t>
        </w:r>
        <w:r w:rsidRPr="00D44EA6">
          <w:rPr>
            <w:rFonts w:cstheme="minorHAnsi"/>
          </w:rPr>
          <w:t>a Prog</w:t>
        </w:r>
        <w:r>
          <w:rPr>
            <w:rFonts w:cstheme="minorHAnsi"/>
          </w:rPr>
          <w:t>ram Administrator makes to the c</w:t>
        </w:r>
        <w:r w:rsidRPr="00D44EA6">
          <w:rPr>
            <w:rFonts w:cstheme="minorHAnsi"/>
          </w:rPr>
          <w:t xml:space="preserve">ustomer serves as a </w:t>
        </w:r>
        <w:r>
          <w:rPr>
            <w:rFonts w:cstheme="minorHAnsi"/>
          </w:rPr>
          <w:t>proxy for the value the c</w:t>
        </w:r>
        <w:r w:rsidRPr="00D44EA6">
          <w:rPr>
            <w:rFonts w:cstheme="minorHAnsi"/>
          </w:rPr>
          <w:t>ustomer places</w:t>
        </w:r>
        <w:r>
          <w:rPr>
            <w:rFonts w:cstheme="minorHAnsi"/>
          </w:rPr>
          <w:t xml:space="preserve"> on their lost amenity and any c</w:t>
        </w:r>
        <w:r w:rsidRPr="00D44EA6">
          <w:rPr>
            <w:rFonts w:cstheme="minorHAnsi"/>
          </w:rPr>
          <w:t xml:space="preserve">ustomer transaction costs. </w:t>
        </w:r>
      </w:ins>
      <w:r>
        <w:rPr>
          <w:rFonts w:cstheme="minorHAnsi"/>
        </w:rPr>
        <w:t>If unknown assume $</w:t>
      </w:r>
      <w:del w:id="5" w:author="Samuel Dent" w:date="2015-09-24T09:22:00Z">
        <w:r w:rsidDel="00BD46BA">
          <w:rPr>
            <w:rFonts w:cstheme="minorHAnsi"/>
          </w:rPr>
          <w:delText>120</w:delText>
        </w:r>
      </w:del>
      <w:ins w:id="6" w:author="Samuel Dent" w:date="2015-09-24T09:22:00Z">
        <w:r>
          <w:rPr>
            <w:rFonts w:cstheme="minorHAnsi"/>
          </w:rPr>
          <w:t>1</w:t>
        </w:r>
        <w:r>
          <w:rPr>
            <w:rFonts w:cstheme="minorHAnsi"/>
          </w:rPr>
          <w:t>7</w:t>
        </w:r>
        <w:r>
          <w:rPr>
            <w:rFonts w:cstheme="minorHAnsi"/>
          </w:rPr>
          <w:t>0</w:t>
        </w:r>
      </w:ins>
      <w:r>
        <w:rPr>
          <w:rStyle w:val="FootnoteReference"/>
          <w:rFonts w:eastAsiaTheme="majorEastAsia"/>
        </w:rPr>
        <w:footnoteReference w:id="2"/>
      </w:r>
      <w:r>
        <w:rPr>
          <w:rFonts w:cstheme="minorHAnsi"/>
        </w:rPr>
        <w:t xml:space="preserve"> per unit.</w:t>
      </w:r>
      <w:r>
        <w:rPr>
          <w:rFonts w:cstheme="minorHAnsi"/>
        </w:rPr>
        <w:tab/>
      </w:r>
      <w:r>
        <w:rPr>
          <w:rFonts w:cstheme="minorHAnsi"/>
        </w:rPr>
        <w:tab/>
      </w:r>
      <w:r>
        <w:rPr>
          <w:rFonts w:cstheme="minorHAnsi"/>
        </w:rPr>
        <w:tab/>
      </w:r>
    </w:p>
    <w:p w:rsidR="00BD46BA" w:rsidRDefault="00BD46BA" w:rsidP="00BD46BA">
      <w:pPr>
        <w:pStyle w:val="Heading6"/>
        <w:rPr>
          <w:iCs/>
        </w:rPr>
      </w:pPr>
      <w:proofErr w:type="spellStart"/>
      <w:r>
        <w:lastRenderedPageBreak/>
        <w:t>Loadshape</w:t>
      </w:r>
      <w:proofErr w:type="spellEnd"/>
    </w:p>
    <w:p w:rsidR="00BD46BA" w:rsidRDefault="00BD46BA" w:rsidP="00BD46BA">
      <w:pPr>
        <w:rPr>
          <w:rFonts w:cstheme="minorHAnsi"/>
          <w:color w:val="000000"/>
          <w:szCs w:val="20"/>
        </w:rPr>
      </w:pPr>
      <w:proofErr w:type="spellStart"/>
      <w:r>
        <w:rPr>
          <w:rFonts w:cstheme="minorHAnsi"/>
          <w:color w:val="000000"/>
          <w:szCs w:val="20"/>
        </w:rPr>
        <w:t>Loadshape</w:t>
      </w:r>
      <w:proofErr w:type="spellEnd"/>
      <w:r>
        <w:rPr>
          <w:rFonts w:cstheme="minorHAnsi"/>
          <w:color w:val="000000"/>
          <w:szCs w:val="20"/>
        </w:rPr>
        <w:t xml:space="preserve"> R05 - Residential Refrigerator</w:t>
      </w:r>
    </w:p>
    <w:p w:rsidR="00BD46BA" w:rsidRDefault="00BD46BA" w:rsidP="00BD46BA">
      <w:pPr>
        <w:pStyle w:val="Heading6"/>
      </w:pPr>
      <w:r>
        <w:t xml:space="preserve">Coincidence Factor </w:t>
      </w:r>
    </w:p>
    <w:p w:rsidR="00BD46BA" w:rsidRDefault="00BD46BA" w:rsidP="00BD46BA">
      <w:pPr>
        <w:rPr>
          <w:rFonts w:cstheme="minorHAnsi"/>
        </w:rPr>
      </w:pPr>
      <w:r>
        <w:rPr>
          <w:rFonts w:cstheme="minorHAnsi"/>
        </w:rPr>
        <w:t>The coincidence factor is assumed to be 0.00012.</w:t>
      </w:r>
    </w:p>
    <w:p w:rsidR="00BD46BA" w:rsidRDefault="00BD46BA" w:rsidP="00BD46BA">
      <w:pPr>
        <w:rPr>
          <w:rFonts w:cstheme="minorHAnsi"/>
        </w:rPr>
      </w:pPr>
    </w:p>
    <w:p w:rsidR="00BD46BA" w:rsidRDefault="00BD46BA" w:rsidP="00BD46BA">
      <w:pPr>
        <w:keepNext/>
        <w:pBdr>
          <w:top w:val="double" w:sz="4" w:space="1" w:color="auto"/>
          <w:bottom w:val="double" w:sz="4" w:space="1" w:color="auto"/>
        </w:pBdr>
        <w:jc w:val="center"/>
        <w:rPr>
          <w:rFonts w:cstheme="minorHAnsi"/>
          <w:b/>
          <w:szCs w:val="20"/>
        </w:rPr>
      </w:pPr>
      <w:r>
        <w:rPr>
          <w:rFonts w:cstheme="minorHAnsi"/>
          <w:b/>
          <w:szCs w:val="20"/>
        </w:rPr>
        <w:t>Algorithm</w:t>
      </w:r>
    </w:p>
    <w:p w:rsidR="00BD46BA" w:rsidRDefault="00BD46BA" w:rsidP="00BD46BA">
      <w:pPr>
        <w:pStyle w:val="Heading6"/>
      </w:pPr>
      <w:r>
        <w:t xml:space="preserve">Calculation of Savings </w:t>
      </w:r>
    </w:p>
    <w:p w:rsidR="00BD46BA" w:rsidRDefault="00BD46BA" w:rsidP="00BD46BA">
      <w:pPr>
        <w:pStyle w:val="Heading6"/>
      </w:pPr>
      <w:r>
        <w:t>Energy Savings</w:t>
      </w:r>
      <w:r>
        <w:rPr>
          <w:rStyle w:val="FootnoteReference"/>
        </w:rPr>
        <w:footnoteReference w:id="3"/>
      </w:r>
    </w:p>
    <w:p w:rsidR="00BD46BA" w:rsidRDefault="00BD46BA" w:rsidP="00BD46BA">
      <w:r>
        <w:t>Refrigerators:</w:t>
      </w:r>
    </w:p>
    <w:p w:rsidR="00BD46BA" w:rsidRDefault="00BD46BA" w:rsidP="00BD46BA">
      <w:pPr>
        <w:ind w:left="1440"/>
        <w:rPr>
          <w:rFonts w:cstheme="minorHAnsi"/>
          <w:noProof/>
        </w:rPr>
      </w:pPr>
      <w:r>
        <w:rPr>
          <w:rFonts w:cstheme="minorHAnsi"/>
          <w:noProof/>
        </w:rPr>
        <w:t>Energy savings for refrigerators are based upon a linear regression model using the following coefficients</w:t>
      </w:r>
      <w:r>
        <w:rPr>
          <w:rStyle w:val="FootnoteReference"/>
          <w:rFonts w:eastAsiaTheme="majorEastAsia"/>
        </w:rPr>
        <w:footnoteReference w:id="4"/>
      </w:r>
      <w:r>
        <w:rPr>
          <w:rFonts w:cstheme="minorHAnsi"/>
          <w:noProof/>
        </w:rPr>
        <w:t>:</w:t>
      </w:r>
    </w:p>
    <w:tbl>
      <w:tblPr>
        <w:tblW w:w="7932" w:type="dxa"/>
        <w:jc w:val="center"/>
        <w:tblInd w:w="93" w:type="dxa"/>
        <w:tblLook w:val="04A0" w:firstRow="1" w:lastRow="0" w:firstColumn="1" w:lastColumn="0" w:noHBand="0" w:noVBand="1"/>
      </w:tblPr>
      <w:tblGrid>
        <w:gridCol w:w="5275"/>
        <w:gridCol w:w="2657"/>
      </w:tblGrid>
      <w:tr w:rsidR="00BD46BA" w:rsidRPr="000563D8" w:rsidTr="006E29D5">
        <w:trPr>
          <w:trHeight w:val="628"/>
          <w:jc w:val="center"/>
        </w:trPr>
        <w:tc>
          <w:tcPr>
            <w:tcW w:w="5275" w:type="dxa"/>
            <w:tcBorders>
              <w:top w:val="single" w:sz="8" w:space="0" w:color="auto"/>
              <w:left w:val="single" w:sz="8" w:space="0" w:color="auto"/>
              <w:bottom w:val="single" w:sz="8" w:space="0" w:color="auto"/>
              <w:right w:val="single" w:sz="8" w:space="0" w:color="auto"/>
            </w:tcBorders>
            <w:shd w:val="clear" w:color="auto" w:fill="7F7F7F" w:themeFill="text1" w:themeFillTint="80"/>
            <w:vAlign w:val="center"/>
            <w:hideMark/>
          </w:tcPr>
          <w:p w:rsidR="00BD46BA" w:rsidRPr="000563D8" w:rsidRDefault="00BD46BA" w:rsidP="006E29D5">
            <w:pPr>
              <w:rPr>
                <w:b/>
                <w:color w:val="FFFFFF" w:themeColor="background1"/>
              </w:rPr>
            </w:pPr>
            <w:r w:rsidRPr="000563D8">
              <w:rPr>
                <w:b/>
                <w:color w:val="FFFFFF" w:themeColor="background1"/>
              </w:rPr>
              <w:t>Independent Variable Description</w:t>
            </w:r>
          </w:p>
        </w:tc>
        <w:tc>
          <w:tcPr>
            <w:tcW w:w="2657" w:type="dxa"/>
            <w:tcBorders>
              <w:top w:val="single" w:sz="8" w:space="0" w:color="auto"/>
              <w:left w:val="nil"/>
              <w:bottom w:val="single" w:sz="8" w:space="0" w:color="auto"/>
              <w:right w:val="single" w:sz="8" w:space="0" w:color="auto"/>
            </w:tcBorders>
            <w:shd w:val="clear" w:color="auto" w:fill="7F7F7F" w:themeFill="text1" w:themeFillTint="80"/>
            <w:vAlign w:val="center"/>
            <w:hideMark/>
          </w:tcPr>
          <w:p w:rsidR="00BD46BA" w:rsidRPr="000563D8" w:rsidRDefault="00BD46BA" w:rsidP="006E29D5">
            <w:pPr>
              <w:rPr>
                <w:b/>
                <w:color w:val="FFFFFF" w:themeColor="background1"/>
              </w:rPr>
            </w:pPr>
            <w:r w:rsidRPr="000563D8">
              <w:rPr>
                <w:b/>
                <w:color w:val="FFFFFF" w:themeColor="background1"/>
              </w:rPr>
              <w:t>Estimate Coefficient</w:t>
            </w:r>
          </w:p>
        </w:tc>
      </w:tr>
      <w:tr w:rsidR="00BD46BA" w:rsidRPr="000563D8" w:rsidTr="006E29D5">
        <w:trPr>
          <w:trHeight w:val="263"/>
          <w:jc w:val="center"/>
        </w:trPr>
        <w:tc>
          <w:tcPr>
            <w:tcW w:w="5275" w:type="dxa"/>
            <w:tcBorders>
              <w:top w:val="nil"/>
              <w:left w:val="single" w:sz="8" w:space="0" w:color="auto"/>
              <w:bottom w:val="single" w:sz="8" w:space="0" w:color="auto"/>
              <w:right w:val="single" w:sz="8" w:space="0" w:color="auto"/>
            </w:tcBorders>
            <w:vAlign w:val="center"/>
            <w:hideMark/>
          </w:tcPr>
          <w:p w:rsidR="00BD46BA" w:rsidRPr="000563D8" w:rsidRDefault="00BD46BA" w:rsidP="006E29D5">
            <w:r w:rsidRPr="000563D8">
              <w:t>Intercept</w:t>
            </w:r>
          </w:p>
        </w:tc>
        <w:tc>
          <w:tcPr>
            <w:tcW w:w="2657" w:type="dxa"/>
            <w:tcBorders>
              <w:top w:val="nil"/>
              <w:left w:val="nil"/>
              <w:bottom w:val="single" w:sz="8" w:space="0" w:color="auto"/>
              <w:right w:val="single" w:sz="8" w:space="0" w:color="auto"/>
            </w:tcBorders>
            <w:hideMark/>
          </w:tcPr>
          <w:p w:rsidR="00BD46BA" w:rsidRPr="000563D8" w:rsidRDefault="00BD46BA" w:rsidP="006E29D5">
            <w:r w:rsidRPr="000563D8">
              <w:t>83.324</w:t>
            </w:r>
          </w:p>
        </w:tc>
      </w:tr>
      <w:tr w:rsidR="00BD46BA" w:rsidRPr="000563D8" w:rsidTr="006E29D5">
        <w:trPr>
          <w:trHeight w:val="325"/>
          <w:jc w:val="center"/>
        </w:trPr>
        <w:tc>
          <w:tcPr>
            <w:tcW w:w="5275" w:type="dxa"/>
            <w:tcBorders>
              <w:top w:val="nil"/>
              <w:left w:val="single" w:sz="8" w:space="0" w:color="auto"/>
              <w:bottom w:val="single" w:sz="8" w:space="0" w:color="auto"/>
              <w:right w:val="single" w:sz="8" w:space="0" w:color="auto"/>
            </w:tcBorders>
            <w:vAlign w:val="center"/>
            <w:hideMark/>
          </w:tcPr>
          <w:p w:rsidR="00BD46BA" w:rsidRPr="000563D8" w:rsidRDefault="00BD46BA" w:rsidP="006E29D5">
            <w:r w:rsidRPr="000563D8">
              <w:t>Age (years)</w:t>
            </w:r>
          </w:p>
        </w:tc>
        <w:tc>
          <w:tcPr>
            <w:tcW w:w="2657" w:type="dxa"/>
            <w:tcBorders>
              <w:top w:val="nil"/>
              <w:left w:val="nil"/>
              <w:bottom w:val="single" w:sz="8" w:space="0" w:color="auto"/>
              <w:right w:val="single" w:sz="8" w:space="0" w:color="auto"/>
            </w:tcBorders>
            <w:hideMark/>
          </w:tcPr>
          <w:p w:rsidR="00BD46BA" w:rsidRPr="000563D8" w:rsidRDefault="00BD46BA" w:rsidP="006E29D5">
            <w:r w:rsidRPr="000563D8">
              <w:t>3.678</w:t>
            </w:r>
          </w:p>
        </w:tc>
      </w:tr>
      <w:tr w:rsidR="00BD46BA" w:rsidRPr="000563D8" w:rsidTr="006E29D5">
        <w:trPr>
          <w:trHeight w:val="325"/>
          <w:jc w:val="center"/>
        </w:trPr>
        <w:tc>
          <w:tcPr>
            <w:tcW w:w="5275" w:type="dxa"/>
            <w:tcBorders>
              <w:top w:val="nil"/>
              <w:left w:val="single" w:sz="8" w:space="0" w:color="auto"/>
              <w:bottom w:val="single" w:sz="8" w:space="0" w:color="auto"/>
              <w:right w:val="single" w:sz="8" w:space="0" w:color="auto"/>
            </w:tcBorders>
            <w:vAlign w:val="center"/>
            <w:hideMark/>
          </w:tcPr>
          <w:p w:rsidR="00BD46BA" w:rsidRPr="000563D8" w:rsidRDefault="00BD46BA" w:rsidP="006E29D5">
            <w:r w:rsidRPr="000563D8">
              <w:t>Pre-1990 (=1 if manufactured pre-1990)</w:t>
            </w:r>
          </w:p>
        </w:tc>
        <w:tc>
          <w:tcPr>
            <w:tcW w:w="2657" w:type="dxa"/>
            <w:tcBorders>
              <w:top w:val="nil"/>
              <w:left w:val="nil"/>
              <w:bottom w:val="single" w:sz="8" w:space="0" w:color="auto"/>
              <w:right w:val="single" w:sz="8" w:space="0" w:color="auto"/>
            </w:tcBorders>
            <w:hideMark/>
          </w:tcPr>
          <w:p w:rsidR="00BD46BA" w:rsidRPr="000563D8" w:rsidRDefault="00BD46BA" w:rsidP="006E29D5">
            <w:r w:rsidRPr="000563D8">
              <w:t>485.037</w:t>
            </w:r>
          </w:p>
        </w:tc>
      </w:tr>
      <w:tr w:rsidR="00BD46BA" w:rsidRPr="000563D8" w:rsidTr="006E29D5">
        <w:trPr>
          <w:trHeight w:val="325"/>
          <w:jc w:val="center"/>
        </w:trPr>
        <w:tc>
          <w:tcPr>
            <w:tcW w:w="5275" w:type="dxa"/>
            <w:tcBorders>
              <w:top w:val="nil"/>
              <w:left w:val="single" w:sz="8" w:space="0" w:color="auto"/>
              <w:bottom w:val="single" w:sz="8" w:space="0" w:color="auto"/>
              <w:right w:val="single" w:sz="8" w:space="0" w:color="auto"/>
            </w:tcBorders>
            <w:vAlign w:val="center"/>
            <w:hideMark/>
          </w:tcPr>
          <w:p w:rsidR="00BD46BA" w:rsidRPr="000563D8" w:rsidRDefault="00BD46BA" w:rsidP="006E29D5">
            <w:r w:rsidRPr="000563D8">
              <w:t>Size (cubic feet)</w:t>
            </w:r>
          </w:p>
        </w:tc>
        <w:tc>
          <w:tcPr>
            <w:tcW w:w="2657" w:type="dxa"/>
            <w:tcBorders>
              <w:top w:val="nil"/>
              <w:left w:val="nil"/>
              <w:bottom w:val="single" w:sz="8" w:space="0" w:color="auto"/>
              <w:right w:val="single" w:sz="8" w:space="0" w:color="auto"/>
            </w:tcBorders>
            <w:hideMark/>
          </w:tcPr>
          <w:p w:rsidR="00BD46BA" w:rsidRPr="000563D8" w:rsidRDefault="00BD46BA" w:rsidP="006E29D5">
            <w:r w:rsidRPr="000563D8">
              <w:t>27.149</w:t>
            </w:r>
          </w:p>
        </w:tc>
      </w:tr>
      <w:tr w:rsidR="00BD46BA" w:rsidRPr="000563D8" w:rsidTr="006E29D5">
        <w:trPr>
          <w:trHeight w:val="325"/>
          <w:jc w:val="center"/>
        </w:trPr>
        <w:tc>
          <w:tcPr>
            <w:tcW w:w="5275" w:type="dxa"/>
            <w:tcBorders>
              <w:top w:val="nil"/>
              <w:left w:val="single" w:sz="8" w:space="0" w:color="auto"/>
              <w:bottom w:val="single" w:sz="8" w:space="0" w:color="auto"/>
              <w:right w:val="single" w:sz="8" w:space="0" w:color="auto"/>
            </w:tcBorders>
            <w:vAlign w:val="center"/>
            <w:hideMark/>
          </w:tcPr>
          <w:p w:rsidR="00BD46BA" w:rsidRPr="000563D8" w:rsidRDefault="00BD46BA" w:rsidP="006E29D5">
            <w:r w:rsidRPr="000563D8">
              <w:t>Dummy: Side-by-Side (= 1 if side-by-side)</w:t>
            </w:r>
          </w:p>
        </w:tc>
        <w:tc>
          <w:tcPr>
            <w:tcW w:w="2657" w:type="dxa"/>
            <w:tcBorders>
              <w:top w:val="nil"/>
              <w:left w:val="nil"/>
              <w:bottom w:val="single" w:sz="8" w:space="0" w:color="auto"/>
              <w:right w:val="single" w:sz="8" w:space="0" w:color="auto"/>
            </w:tcBorders>
            <w:hideMark/>
          </w:tcPr>
          <w:p w:rsidR="00BD46BA" w:rsidRPr="000563D8" w:rsidRDefault="00BD46BA" w:rsidP="006E29D5">
            <w:r w:rsidRPr="000563D8">
              <w:t>406.779</w:t>
            </w:r>
          </w:p>
        </w:tc>
      </w:tr>
      <w:tr w:rsidR="00BD46BA" w:rsidRPr="000563D8" w:rsidTr="006E29D5">
        <w:trPr>
          <w:trHeight w:val="325"/>
          <w:jc w:val="center"/>
        </w:trPr>
        <w:tc>
          <w:tcPr>
            <w:tcW w:w="5275" w:type="dxa"/>
            <w:tcBorders>
              <w:top w:val="nil"/>
              <w:left w:val="single" w:sz="8" w:space="0" w:color="auto"/>
              <w:bottom w:val="single" w:sz="8" w:space="0" w:color="auto"/>
              <w:right w:val="single" w:sz="8" w:space="0" w:color="auto"/>
            </w:tcBorders>
            <w:vAlign w:val="center"/>
            <w:hideMark/>
          </w:tcPr>
          <w:p w:rsidR="00BD46BA" w:rsidRPr="000563D8" w:rsidRDefault="00BD46BA" w:rsidP="006E29D5">
            <w:r w:rsidRPr="000563D8">
              <w:t xml:space="preserve">Dummy: Primary Usage Type (in absence of the program) </w:t>
            </w:r>
          </w:p>
          <w:p w:rsidR="00BD46BA" w:rsidRPr="000563D8" w:rsidRDefault="00BD46BA" w:rsidP="006E29D5">
            <w:r w:rsidRPr="000563D8">
              <w:t>(= 1 if primary unit)</w:t>
            </w:r>
          </w:p>
        </w:tc>
        <w:tc>
          <w:tcPr>
            <w:tcW w:w="2657" w:type="dxa"/>
            <w:tcBorders>
              <w:top w:val="nil"/>
              <w:left w:val="nil"/>
              <w:bottom w:val="single" w:sz="8" w:space="0" w:color="auto"/>
              <w:right w:val="single" w:sz="8" w:space="0" w:color="auto"/>
            </w:tcBorders>
            <w:hideMark/>
          </w:tcPr>
          <w:p w:rsidR="00BD46BA" w:rsidRPr="000563D8" w:rsidRDefault="00BD46BA" w:rsidP="006E29D5">
            <w:r w:rsidRPr="000563D8">
              <w:t>161.857</w:t>
            </w:r>
          </w:p>
        </w:tc>
      </w:tr>
      <w:tr w:rsidR="00BD46BA" w:rsidRPr="000563D8" w:rsidTr="006E29D5">
        <w:trPr>
          <w:trHeight w:val="325"/>
          <w:jc w:val="center"/>
        </w:trPr>
        <w:tc>
          <w:tcPr>
            <w:tcW w:w="5275" w:type="dxa"/>
            <w:tcBorders>
              <w:top w:val="nil"/>
              <w:left w:val="single" w:sz="8" w:space="0" w:color="auto"/>
              <w:bottom w:val="single" w:sz="8" w:space="0" w:color="auto"/>
              <w:right w:val="single" w:sz="8" w:space="0" w:color="auto"/>
            </w:tcBorders>
            <w:vAlign w:val="center"/>
            <w:hideMark/>
          </w:tcPr>
          <w:p w:rsidR="00BD46BA" w:rsidRPr="000563D8" w:rsidRDefault="00BD46BA" w:rsidP="006E29D5">
            <w:r w:rsidRPr="000563D8">
              <w:t>Interaction: Located in Unconditioned Space x CDD/365.25</w:t>
            </w:r>
          </w:p>
        </w:tc>
        <w:tc>
          <w:tcPr>
            <w:tcW w:w="2657" w:type="dxa"/>
            <w:tcBorders>
              <w:top w:val="nil"/>
              <w:left w:val="nil"/>
              <w:bottom w:val="single" w:sz="8" w:space="0" w:color="auto"/>
              <w:right w:val="single" w:sz="8" w:space="0" w:color="auto"/>
            </w:tcBorders>
            <w:hideMark/>
          </w:tcPr>
          <w:p w:rsidR="00BD46BA" w:rsidRPr="000563D8" w:rsidRDefault="00BD46BA" w:rsidP="006E29D5">
            <w:r w:rsidRPr="000563D8">
              <w:t>15.366</w:t>
            </w:r>
          </w:p>
        </w:tc>
      </w:tr>
      <w:tr w:rsidR="00BD46BA" w:rsidRPr="000563D8" w:rsidTr="006E29D5">
        <w:trPr>
          <w:trHeight w:val="325"/>
          <w:jc w:val="center"/>
        </w:trPr>
        <w:tc>
          <w:tcPr>
            <w:tcW w:w="5275" w:type="dxa"/>
            <w:tcBorders>
              <w:top w:val="nil"/>
              <w:left w:val="single" w:sz="8" w:space="0" w:color="auto"/>
              <w:bottom w:val="single" w:sz="8" w:space="0" w:color="auto"/>
              <w:right w:val="single" w:sz="8" w:space="0" w:color="auto"/>
            </w:tcBorders>
            <w:vAlign w:val="center"/>
            <w:hideMark/>
          </w:tcPr>
          <w:p w:rsidR="00BD46BA" w:rsidRPr="000563D8" w:rsidRDefault="00BD46BA" w:rsidP="006E29D5">
            <w:r w:rsidRPr="000563D8">
              <w:t>Interaction: Located in Unconditioned Space x HDD/365.25</w:t>
            </w:r>
          </w:p>
        </w:tc>
        <w:tc>
          <w:tcPr>
            <w:tcW w:w="2657" w:type="dxa"/>
            <w:tcBorders>
              <w:top w:val="nil"/>
              <w:left w:val="nil"/>
              <w:bottom w:val="single" w:sz="8" w:space="0" w:color="auto"/>
              <w:right w:val="single" w:sz="8" w:space="0" w:color="auto"/>
            </w:tcBorders>
            <w:hideMark/>
          </w:tcPr>
          <w:p w:rsidR="00BD46BA" w:rsidRPr="000563D8" w:rsidRDefault="00BD46BA" w:rsidP="006E29D5">
            <w:r w:rsidRPr="000563D8">
              <w:t>-11.067</w:t>
            </w:r>
          </w:p>
        </w:tc>
      </w:tr>
    </w:tbl>
    <w:p w:rsidR="00BD46BA" w:rsidRDefault="00BD46BA" w:rsidP="00BD46BA">
      <w:pPr>
        <w:ind w:left="1440"/>
        <w:rPr>
          <w:rFonts w:cstheme="minorHAnsi"/>
          <w:noProof/>
        </w:rPr>
      </w:pPr>
    </w:p>
    <w:p w:rsidR="00BD46BA" w:rsidRDefault="00BD46BA" w:rsidP="00BD46BA">
      <w:pPr>
        <w:ind w:left="2160" w:hanging="720"/>
        <w:rPr>
          <w:rFonts w:cstheme="minorHAnsi"/>
          <w:noProof/>
        </w:rPr>
      </w:pPr>
      <w:r>
        <w:rPr>
          <w:rFonts w:cstheme="minorHAnsi"/>
          <w:noProof/>
        </w:rPr>
        <w:t>ΔkWh</w:t>
      </w:r>
      <w:r>
        <w:rPr>
          <w:rFonts w:cstheme="minorHAnsi"/>
          <w:noProof/>
        </w:rPr>
        <w:tab/>
        <w:t>= [</w:t>
      </w:r>
      <w:r>
        <w:t xml:space="preserve">83.32 </w:t>
      </w:r>
      <w:r>
        <w:rPr>
          <w:rFonts w:cstheme="minorHAnsi"/>
          <w:noProof/>
        </w:rPr>
        <w:t xml:space="preserve">+ (Age * </w:t>
      </w:r>
      <w:r>
        <w:t>3.68</w:t>
      </w:r>
      <w:r>
        <w:rPr>
          <w:rFonts w:cstheme="minorHAnsi"/>
          <w:noProof/>
        </w:rPr>
        <w:t xml:space="preserve">) + (Pre-1990 * </w:t>
      </w:r>
      <w:r>
        <w:t>485.04</w:t>
      </w:r>
      <w:r>
        <w:rPr>
          <w:rFonts w:cstheme="minorHAnsi"/>
          <w:noProof/>
        </w:rPr>
        <w:t xml:space="preserve">) + (Size * </w:t>
      </w:r>
      <w:r>
        <w:rPr>
          <w:rFonts w:cstheme="minorHAnsi"/>
          <w:bCs/>
        </w:rPr>
        <w:t>27.15</w:t>
      </w:r>
      <w:r>
        <w:rPr>
          <w:rFonts w:cstheme="minorHAnsi"/>
          <w:noProof/>
        </w:rPr>
        <w:t xml:space="preserve">) + (Side-by-side * </w:t>
      </w:r>
      <w:r>
        <w:rPr>
          <w:rFonts w:cstheme="minorHAnsi"/>
          <w:bCs/>
        </w:rPr>
        <w:t>406.78</w:t>
      </w:r>
      <w:r>
        <w:rPr>
          <w:rFonts w:cstheme="minorHAnsi"/>
          <w:noProof/>
        </w:rPr>
        <w:t xml:space="preserve">) + (Proportion of Primary Appliances * </w:t>
      </w:r>
      <w:r>
        <w:rPr>
          <w:rFonts w:cstheme="minorHAnsi"/>
          <w:bCs/>
        </w:rPr>
        <w:t>161.86</w:t>
      </w:r>
      <w:r>
        <w:rPr>
          <w:rFonts w:cstheme="minorHAnsi"/>
          <w:noProof/>
        </w:rPr>
        <w:t>)  + (CDD/365.25 * unconditioned *</w:t>
      </w:r>
      <w:r>
        <w:rPr>
          <w:rFonts w:cstheme="minorHAnsi"/>
          <w:bCs/>
        </w:rPr>
        <w:t xml:space="preserve"> 15.37</w:t>
      </w:r>
      <w:r>
        <w:rPr>
          <w:rFonts w:cstheme="minorHAnsi"/>
          <w:noProof/>
        </w:rPr>
        <w:t>) + (HDD/365.25 *unconditioned *</w:t>
      </w:r>
      <w:r>
        <w:rPr>
          <w:rFonts w:cstheme="minorHAnsi"/>
          <w:bCs/>
        </w:rPr>
        <w:t>-11.07</w:t>
      </w:r>
      <w:r>
        <w:rPr>
          <w:rFonts w:cstheme="minorHAnsi"/>
          <w:noProof/>
        </w:rPr>
        <w:t>)]  * Part Use Factor</w:t>
      </w:r>
    </w:p>
    <w:p w:rsidR="00BD46BA" w:rsidRDefault="00BD46BA" w:rsidP="00BD46BA">
      <w:pPr>
        <w:rPr>
          <w:rFonts w:cstheme="minorHAnsi"/>
          <w:noProof/>
        </w:rPr>
      </w:pPr>
      <w:r>
        <w:rPr>
          <w:rFonts w:cstheme="minorHAnsi"/>
          <w:noProof/>
        </w:rPr>
        <w:t xml:space="preserve">Where: </w:t>
      </w:r>
    </w:p>
    <w:p w:rsidR="00BD46BA" w:rsidRDefault="00BD46BA" w:rsidP="00BD46BA">
      <w:pPr>
        <w:ind w:left="2160" w:hanging="1440"/>
        <w:rPr>
          <w:rFonts w:cstheme="minorHAnsi"/>
          <w:noProof/>
        </w:rPr>
      </w:pPr>
      <w:r>
        <w:rPr>
          <w:rFonts w:cstheme="minorHAnsi"/>
          <w:noProof/>
        </w:rPr>
        <w:t>Age</w:t>
      </w:r>
      <w:r>
        <w:rPr>
          <w:rFonts w:cstheme="minorHAnsi"/>
          <w:noProof/>
        </w:rPr>
        <w:tab/>
        <w:t>= Age of retired unit</w:t>
      </w:r>
    </w:p>
    <w:p w:rsidR="00BD46BA" w:rsidRDefault="00BD46BA" w:rsidP="00BD46BA">
      <w:pPr>
        <w:ind w:left="2160" w:hanging="1440"/>
        <w:rPr>
          <w:rFonts w:cstheme="minorHAnsi"/>
          <w:bCs/>
        </w:rPr>
      </w:pPr>
      <w:r>
        <w:rPr>
          <w:rFonts w:cstheme="minorHAnsi"/>
          <w:noProof/>
        </w:rPr>
        <w:t>Pre-1990</w:t>
      </w:r>
      <w:r>
        <w:rPr>
          <w:rFonts w:cstheme="minorHAnsi"/>
          <w:noProof/>
        </w:rPr>
        <w:tab/>
        <w:t xml:space="preserve">= </w:t>
      </w:r>
      <w:r>
        <w:rPr>
          <w:rFonts w:cstheme="minorHAnsi"/>
          <w:bCs/>
        </w:rPr>
        <w:t>Pre-1990 dummy (=1 if manufactured pre-1990, else 0)</w:t>
      </w:r>
    </w:p>
    <w:p w:rsidR="00BD46BA" w:rsidRDefault="00BD46BA" w:rsidP="00BD46BA">
      <w:pPr>
        <w:ind w:left="2160" w:hanging="1440"/>
        <w:rPr>
          <w:rFonts w:cstheme="minorHAnsi"/>
          <w:noProof/>
        </w:rPr>
      </w:pPr>
      <w:r>
        <w:rPr>
          <w:rFonts w:cstheme="minorHAnsi"/>
          <w:noProof/>
        </w:rPr>
        <w:t>Size</w:t>
      </w:r>
      <w:r>
        <w:rPr>
          <w:rFonts w:cstheme="minorHAnsi"/>
          <w:noProof/>
        </w:rPr>
        <w:tab/>
        <w:t>= Capacity (cubic feet) of retired unit</w:t>
      </w:r>
    </w:p>
    <w:p w:rsidR="00BD46BA" w:rsidRDefault="00BD46BA" w:rsidP="00BD46BA">
      <w:pPr>
        <w:ind w:left="2160" w:hanging="1440"/>
        <w:rPr>
          <w:rFonts w:cstheme="minorHAnsi"/>
          <w:noProof/>
        </w:rPr>
      </w:pPr>
      <w:r>
        <w:rPr>
          <w:rFonts w:cstheme="minorHAnsi"/>
          <w:noProof/>
        </w:rPr>
        <w:lastRenderedPageBreak/>
        <w:t>Side-by-side</w:t>
      </w:r>
      <w:r>
        <w:rPr>
          <w:rFonts w:cstheme="minorHAnsi"/>
          <w:noProof/>
        </w:rPr>
        <w:tab/>
        <w:t xml:space="preserve">= </w:t>
      </w:r>
      <w:r>
        <w:rPr>
          <w:rFonts w:cstheme="minorHAnsi"/>
          <w:bCs/>
          <w:szCs w:val="20"/>
        </w:rPr>
        <w:t>Side-by-side dummy (= 1 if side-by-side, else 0)</w:t>
      </w:r>
    </w:p>
    <w:p w:rsidR="00BD46BA" w:rsidRDefault="00BD46BA" w:rsidP="00BD46BA">
      <w:pPr>
        <w:ind w:left="2160" w:hanging="1440"/>
        <w:rPr>
          <w:rFonts w:cstheme="minorHAnsi"/>
          <w:bCs/>
          <w:szCs w:val="20"/>
        </w:rPr>
      </w:pPr>
      <w:r>
        <w:rPr>
          <w:rFonts w:cstheme="minorHAnsi"/>
          <w:noProof/>
        </w:rPr>
        <w:t>Single-Door</w:t>
      </w:r>
      <w:r>
        <w:rPr>
          <w:rFonts w:cstheme="minorHAnsi"/>
          <w:noProof/>
        </w:rPr>
        <w:tab/>
        <w:t xml:space="preserve">= Single-Door </w:t>
      </w:r>
      <w:r>
        <w:rPr>
          <w:rFonts w:cstheme="minorHAnsi"/>
          <w:bCs/>
          <w:szCs w:val="20"/>
        </w:rPr>
        <w:t xml:space="preserve">dummy (= 1 if </w:t>
      </w:r>
      <w:r>
        <w:rPr>
          <w:rFonts w:cstheme="minorHAnsi"/>
          <w:noProof/>
        </w:rPr>
        <w:t>Single-Door</w:t>
      </w:r>
      <w:r>
        <w:rPr>
          <w:rFonts w:cstheme="minorHAnsi"/>
          <w:bCs/>
          <w:szCs w:val="20"/>
        </w:rPr>
        <w:t>, else 0)</w:t>
      </w:r>
    </w:p>
    <w:p w:rsidR="00BD46BA" w:rsidRDefault="00BD46BA" w:rsidP="00BD46BA">
      <w:pPr>
        <w:ind w:left="2160" w:hanging="1440"/>
        <w:rPr>
          <w:rFonts w:cstheme="minorHAnsi"/>
          <w:bCs/>
          <w:szCs w:val="20"/>
        </w:rPr>
      </w:pPr>
      <w:r>
        <w:rPr>
          <w:rFonts w:cstheme="minorHAnsi"/>
          <w:noProof/>
        </w:rPr>
        <w:t xml:space="preserve">Primary Usage </w:t>
      </w:r>
      <w:r>
        <w:rPr>
          <w:rFonts w:cstheme="minorHAnsi"/>
          <w:noProof/>
        </w:rPr>
        <w:tab/>
        <w:t xml:space="preserve">= Primary Usage Type (in absence of the program) </w:t>
      </w:r>
      <w:r>
        <w:rPr>
          <w:rFonts w:cstheme="minorHAnsi"/>
          <w:bCs/>
          <w:szCs w:val="20"/>
        </w:rPr>
        <w:t xml:space="preserve">dummy </w:t>
      </w:r>
    </w:p>
    <w:p w:rsidR="00BD46BA" w:rsidRDefault="00BD46BA" w:rsidP="00BD46BA">
      <w:pPr>
        <w:ind w:left="2160"/>
        <w:rPr>
          <w:rFonts w:cstheme="minorHAnsi"/>
          <w:bCs/>
          <w:szCs w:val="20"/>
        </w:rPr>
      </w:pPr>
      <w:r>
        <w:rPr>
          <w:rFonts w:cstheme="minorHAnsi"/>
          <w:bCs/>
          <w:szCs w:val="20"/>
        </w:rPr>
        <w:t xml:space="preserve">(= 1 if </w:t>
      </w:r>
      <w:r>
        <w:rPr>
          <w:rFonts w:cstheme="minorHAnsi"/>
          <w:noProof/>
        </w:rPr>
        <w:t>Primary</w:t>
      </w:r>
      <w:r>
        <w:rPr>
          <w:rFonts w:cstheme="minorHAnsi"/>
          <w:bCs/>
          <w:szCs w:val="20"/>
        </w:rPr>
        <w:t>, else 0)</w:t>
      </w:r>
    </w:p>
    <w:p w:rsidR="00BD46BA" w:rsidRDefault="00BD46BA" w:rsidP="00BD46BA">
      <w:pPr>
        <w:ind w:left="720"/>
        <w:rPr>
          <w:rFonts w:cstheme="minorHAnsi"/>
          <w:noProof/>
        </w:rPr>
      </w:pPr>
      <w:r>
        <w:rPr>
          <w:rFonts w:cstheme="minorHAnsi"/>
          <w:noProof/>
        </w:rPr>
        <w:t xml:space="preserve">Interaction: Located in Unconditioned Space x CDD/365.25 </w:t>
      </w:r>
    </w:p>
    <w:p w:rsidR="00BD46BA" w:rsidRDefault="00BD46BA" w:rsidP="00BD46BA">
      <w:pPr>
        <w:ind w:left="720"/>
        <w:rPr>
          <w:rFonts w:cstheme="minorHAnsi"/>
          <w:noProof/>
        </w:rPr>
      </w:pPr>
      <w:r>
        <w:rPr>
          <w:rFonts w:cstheme="minorHAnsi"/>
          <w:noProof/>
        </w:rPr>
        <w:tab/>
      </w:r>
      <w:r>
        <w:rPr>
          <w:rFonts w:cstheme="minorHAnsi"/>
          <w:noProof/>
        </w:rPr>
        <w:tab/>
        <w:t>(=1 * CDD/365.25 if in unconditioned space)</w:t>
      </w:r>
    </w:p>
    <w:p w:rsidR="00BD46BA" w:rsidRDefault="00BD46BA" w:rsidP="00BD46BA">
      <w:pPr>
        <w:ind w:left="1440" w:firstLine="720"/>
        <w:rPr>
          <w:rFonts w:cstheme="minorHAnsi"/>
        </w:rPr>
      </w:pPr>
      <w:r>
        <w:rPr>
          <w:rFonts w:cstheme="minorHAnsi"/>
        </w:rPr>
        <w:t>CDD</w:t>
      </w:r>
      <w:r>
        <w:rPr>
          <w:rFonts w:cstheme="minorHAnsi"/>
        </w:rPr>
        <w:tab/>
        <w:t>= Cooling Degree Days</w:t>
      </w:r>
    </w:p>
    <w:p w:rsidR="00BD46BA" w:rsidRDefault="00BD46BA" w:rsidP="00BD46BA">
      <w:pPr>
        <w:rPr>
          <w:rFonts w:cstheme="minorHAnsi"/>
        </w:rPr>
      </w:pPr>
      <w:r>
        <w:rPr>
          <w:rFonts w:cstheme="minorHAnsi"/>
        </w:rPr>
        <w:tab/>
      </w:r>
      <w:r>
        <w:rPr>
          <w:rFonts w:cstheme="minorHAnsi"/>
        </w:rPr>
        <w:tab/>
      </w:r>
      <w:r>
        <w:rPr>
          <w:rFonts w:cstheme="minorHAnsi"/>
        </w:rPr>
        <w:tab/>
      </w:r>
      <w:r>
        <w:rPr>
          <w:rFonts w:cstheme="minorHAnsi"/>
        </w:rPr>
        <w:tab/>
        <w:t>= Dependent on location</w:t>
      </w:r>
      <w:r>
        <w:rPr>
          <w:rStyle w:val="FootnoteReference"/>
          <w:rFonts w:eastAsiaTheme="majorEastAsia" w:cstheme="minorHAnsi"/>
        </w:rPr>
        <w:footnoteReference w:id="5"/>
      </w:r>
      <w:r>
        <w:rPr>
          <w:rFonts w:cstheme="minorHAnsi"/>
        </w:rPr>
        <w:t>:</w:t>
      </w:r>
    </w:p>
    <w:tbl>
      <w:tblPr>
        <w:tblW w:w="0" w:type="auto"/>
        <w:jc w:val="center"/>
        <w:tblInd w:w="307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519"/>
        <w:gridCol w:w="855"/>
        <w:gridCol w:w="1221"/>
      </w:tblGrid>
      <w:tr w:rsidR="00BD46BA" w:rsidRPr="000563D8" w:rsidTr="006E29D5">
        <w:trPr>
          <w:jc w:val="center"/>
        </w:trPr>
        <w:tc>
          <w:tcPr>
            <w:tcW w:w="1519"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center"/>
            <w:hideMark/>
          </w:tcPr>
          <w:p w:rsidR="00BD46BA" w:rsidRPr="000563D8" w:rsidRDefault="00BD46BA" w:rsidP="006E29D5">
            <w:pPr>
              <w:jc w:val="center"/>
              <w:rPr>
                <w:b/>
                <w:color w:val="FFFFFF" w:themeColor="background1"/>
              </w:rPr>
            </w:pPr>
            <w:r w:rsidRPr="000563D8">
              <w:rPr>
                <w:b/>
                <w:color w:val="FFFFFF" w:themeColor="background1"/>
              </w:rPr>
              <w:t>Climate Zone</w:t>
            </w:r>
          </w:p>
          <w:p w:rsidR="00BD46BA" w:rsidRPr="000563D8" w:rsidRDefault="00BD46BA" w:rsidP="006E29D5">
            <w:pPr>
              <w:jc w:val="center"/>
              <w:rPr>
                <w:b/>
                <w:color w:val="FFFFFF" w:themeColor="background1"/>
              </w:rPr>
            </w:pPr>
            <w:r w:rsidRPr="000563D8">
              <w:rPr>
                <w:b/>
                <w:color w:val="FFFFFF" w:themeColor="background1"/>
              </w:rPr>
              <w:t>(City based upon)</w:t>
            </w:r>
          </w:p>
        </w:tc>
        <w:tc>
          <w:tcPr>
            <w:tcW w:w="855"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center"/>
            <w:hideMark/>
          </w:tcPr>
          <w:p w:rsidR="00BD46BA" w:rsidRPr="000563D8" w:rsidRDefault="00BD46BA" w:rsidP="006E29D5">
            <w:pPr>
              <w:jc w:val="center"/>
              <w:rPr>
                <w:b/>
                <w:color w:val="FFFFFF" w:themeColor="background1"/>
              </w:rPr>
            </w:pPr>
            <w:r w:rsidRPr="000563D8">
              <w:rPr>
                <w:b/>
                <w:color w:val="FFFFFF" w:themeColor="background1"/>
              </w:rPr>
              <w:t>CDD 65</w:t>
            </w:r>
          </w:p>
        </w:tc>
        <w:tc>
          <w:tcPr>
            <w:tcW w:w="855" w:type="dxa"/>
            <w:tcBorders>
              <w:top w:val="single" w:sz="8" w:space="0" w:color="auto"/>
              <w:left w:val="single" w:sz="8" w:space="0" w:color="auto"/>
              <w:bottom w:val="single" w:sz="8" w:space="0" w:color="auto"/>
              <w:right w:val="single" w:sz="8" w:space="0" w:color="auto"/>
            </w:tcBorders>
            <w:shd w:val="clear" w:color="auto" w:fill="7F7F7F" w:themeFill="text1" w:themeFillTint="80"/>
            <w:vAlign w:val="center"/>
            <w:hideMark/>
          </w:tcPr>
          <w:p w:rsidR="00BD46BA" w:rsidRPr="000563D8" w:rsidRDefault="00BD46BA" w:rsidP="006E29D5">
            <w:pPr>
              <w:jc w:val="center"/>
              <w:rPr>
                <w:b/>
                <w:color w:val="FFFFFF" w:themeColor="background1"/>
              </w:rPr>
            </w:pPr>
            <w:r w:rsidRPr="000563D8">
              <w:rPr>
                <w:b/>
                <w:color w:val="FFFFFF" w:themeColor="background1"/>
              </w:rPr>
              <w:t>CDD/365.25</w:t>
            </w:r>
          </w:p>
        </w:tc>
      </w:tr>
      <w:tr w:rsidR="00BD46BA" w:rsidRPr="000563D8" w:rsidTr="006E29D5">
        <w:trPr>
          <w:jc w:val="center"/>
        </w:trPr>
        <w:tc>
          <w:tcPr>
            <w:tcW w:w="1519" w:type="dxa"/>
            <w:tcBorders>
              <w:top w:val="single" w:sz="8" w:space="0" w:color="auto"/>
              <w:left w:val="single" w:sz="8" w:space="0" w:color="auto"/>
              <w:bottom w:val="single" w:sz="8" w:space="0" w:color="auto"/>
              <w:right w:val="single" w:sz="8" w:space="0" w:color="auto"/>
            </w:tcBorders>
            <w:noWrap/>
            <w:vAlign w:val="center"/>
            <w:hideMark/>
          </w:tcPr>
          <w:p w:rsidR="00BD46BA" w:rsidRPr="000563D8" w:rsidRDefault="00BD46BA" w:rsidP="006E29D5">
            <w:r w:rsidRPr="000563D8">
              <w:t>1 (Rockford)</w:t>
            </w:r>
          </w:p>
        </w:tc>
        <w:tc>
          <w:tcPr>
            <w:tcW w:w="855" w:type="dxa"/>
            <w:tcBorders>
              <w:top w:val="single" w:sz="8" w:space="0" w:color="auto"/>
              <w:left w:val="single" w:sz="8" w:space="0" w:color="auto"/>
              <w:bottom w:val="single" w:sz="8" w:space="0" w:color="auto"/>
              <w:right w:val="single" w:sz="8" w:space="0" w:color="auto"/>
            </w:tcBorders>
            <w:noWrap/>
            <w:vAlign w:val="center"/>
            <w:hideMark/>
          </w:tcPr>
          <w:p w:rsidR="00BD46BA" w:rsidRPr="000563D8" w:rsidRDefault="00BD46BA" w:rsidP="006E29D5">
            <w:r w:rsidRPr="000563D8">
              <w:t>820</w:t>
            </w:r>
          </w:p>
        </w:tc>
        <w:tc>
          <w:tcPr>
            <w:tcW w:w="855" w:type="dxa"/>
            <w:tcBorders>
              <w:top w:val="single" w:sz="8" w:space="0" w:color="auto"/>
              <w:left w:val="single" w:sz="8" w:space="0" w:color="auto"/>
              <w:bottom w:val="single" w:sz="8" w:space="0" w:color="auto"/>
              <w:right w:val="single" w:sz="8" w:space="0" w:color="auto"/>
            </w:tcBorders>
            <w:hideMark/>
          </w:tcPr>
          <w:p w:rsidR="00BD46BA" w:rsidRPr="000563D8" w:rsidRDefault="00BD46BA" w:rsidP="006E29D5">
            <w:r w:rsidRPr="000563D8">
              <w:t>2.25</w:t>
            </w:r>
          </w:p>
        </w:tc>
      </w:tr>
      <w:tr w:rsidR="00BD46BA" w:rsidRPr="000563D8" w:rsidTr="006E29D5">
        <w:trPr>
          <w:jc w:val="center"/>
        </w:trPr>
        <w:tc>
          <w:tcPr>
            <w:tcW w:w="1519" w:type="dxa"/>
            <w:tcBorders>
              <w:top w:val="single" w:sz="8" w:space="0" w:color="auto"/>
              <w:left w:val="single" w:sz="8" w:space="0" w:color="auto"/>
              <w:bottom w:val="single" w:sz="8" w:space="0" w:color="auto"/>
              <w:right w:val="single" w:sz="8" w:space="0" w:color="auto"/>
            </w:tcBorders>
            <w:noWrap/>
            <w:vAlign w:val="center"/>
            <w:hideMark/>
          </w:tcPr>
          <w:p w:rsidR="00BD46BA" w:rsidRPr="000563D8" w:rsidRDefault="00BD46BA" w:rsidP="006E29D5">
            <w:r w:rsidRPr="000563D8">
              <w:t>2 (Chicago)</w:t>
            </w:r>
          </w:p>
        </w:tc>
        <w:tc>
          <w:tcPr>
            <w:tcW w:w="855" w:type="dxa"/>
            <w:tcBorders>
              <w:top w:val="single" w:sz="8" w:space="0" w:color="auto"/>
              <w:left w:val="single" w:sz="8" w:space="0" w:color="auto"/>
              <w:bottom w:val="single" w:sz="8" w:space="0" w:color="auto"/>
              <w:right w:val="single" w:sz="8" w:space="0" w:color="auto"/>
            </w:tcBorders>
            <w:noWrap/>
            <w:vAlign w:val="center"/>
            <w:hideMark/>
          </w:tcPr>
          <w:p w:rsidR="00BD46BA" w:rsidRPr="000563D8" w:rsidRDefault="00BD46BA" w:rsidP="006E29D5">
            <w:r w:rsidRPr="000563D8">
              <w:t>842</w:t>
            </w:r>
          </w:p>
        </w:tc>
        <w:tc>
          <w:tcPr>
            <w:tcW w:w="855" w:type="dxa"/>
            <w:tcBorders>
              <w:top w:val="single" w:sz="8" w:space="0" w:color="auto"/>
              <w:left w:val="single" w:sz="8" w:space="0" w:color="auto"/>
              <w:bottom w:val="single" w:sz="8" w:space="0" w:color="auto"/>
              <w:right w:val="single" w:sz="8" w:space="0" w:color="auto"/>
            </w:tcBorders>
            <w:hideMark/>
          </w:tcPr>
          <w:p w:rsidR="00BD46BA" w:rsidRPr="000563D8" w:rsidRDefault="00BD46BA" w:rsidP="006E29D5">
            <w:r w:rsidRPr="000563D8">
              <w:t>2.31</w:t>
            </w:r>
          </w:p>
        </w:tc>
      </w:tr>
      <w:tr w:rsidR="00BD46BA" w:rsidRPr="000563D8" w:rsidTr="006E29D5">
        <w:trPr>
          <w:jc w:val="center"/>
        </w:trPr>
        <w:tc>
          <w:tcPr>
            <w:tcW w:w="1519" w:type="dxa"/>
            <w:tcBorders>
              <w:top w:val="single" w:sz="8" w:space="0" w:color="auto"/>
              <w:left w:val="single" w:sz="8" w:space="0" w:color="auto"/>
              <w:bottom w:val="single" w:sz="8" w:space="0" w:color="auto"/>
              <w:right w:val="single" w:sz="8" w:space="0" w:color="auto"/>
            </w:tcBorders>
            <w:noWrap/>
            <w:vAlign w:val="center"/>
            <w:hideMark/>
          </w:tcPr>
          <w:p w:rsidR="00BD46BA" w:rsidRPr="000563D8" w:rsidRDefault="00BD46BA" w:rsidP="006E29D5">
            <w:r w:rsidRPr="000563D8">
              <w:t>3 (Springfield)</w:t>
            </w:r>
          </w:p>
        </w:tc>
        <w:tc>
          <w:tcPr>
            <w:tcW w:w="855" w:type="dxa"/>
            <w:tcBorders>
              <w:top w:val="single" w:sz="8" w:space="0" w:color="auto"/>
              <w:left w:val="single" w:sz="8" w:space="0" w:color="auto"/>
              <w:bottom w:val="single" w:sz="8" w:space="0" w:color="auto"/>
              <w:right w:val="single" w:sz="8" w:space="0" w:color="auto"/>
            </w:tcBorders>
            <w:noWrap/>
            <w:vAlign w:val="center"/>
            <w:hideMark/>
          </w:tcPr>
          <w:p w:rsidR="00BD46BA" w:rsidRPr="000563D8" w:rsidRDefault="00BD46BA" w:rsidP="006E29D5">
            <w:r w:rsidRPr="000563D8">
              <w:t>1,108</w:t>
            </w:r>
          </w:p>
        </w:tc>
        <w:tc>
          <w:tcPr>
            <w:tcW w:w="855" w:type="dxa"/>
            <w:tcBorders>
              <w:top w:val="single" w:sz="8" w:space="0" w:color="auto"/>
              <w:left w:val="single" w:sz="8" w:space="0" w:color="auto"/>
              <w:bottom w:val="single" w:sz="8" w:space="0" w:color="auto"/>
              <w:right w:val="single" w:sz="8" w:space="0" w:color="auto"/>
            </w:tcBorders>
            <w:hideMark/>
          </w:tcPr>
          <w:p w:rsidR="00BD46BA" w:rsidRPr="000563D8" w:rsidRDefault="00BD46BA" w:rsidP="006E29D5">
            <w:r w:rsidRPr="000563D8">
              <w:t>3.03</w:t>
            </w:r>
          </w:p>
        </w:tc>
      </w:tr>
      <w:tr w:rsidR="00BD46BA" w:rsidRPr="000563D8" w:rsidTr="006E29D5">
        <w:trPr>
          <w:jc w:val="center"/>
        </w:trPr>
        <w:tc>
          <w:tcPr>
            <w:tcW w:w="1519" w:type="dxa"/>
            <w:tcBorders>
              <w:top w:val="single" w:sz="8" w:space="0" w:color="auto"/>
              <w:left w:val="single" w:sz="8" w:space="0" w:color="auto"/>
              <w:bottom w:val="single" w:sz="8" w:space="0" w:color="auto"/>
              <w:right w:val="single" w:sz="8" w:space="0" w:color="auto"/>
            </w:tcBorders>
            <w:noWrap/>
            <w:vAlign w:val="center"/>
            <w:hideMark/>
          </w:tcPr>
          <w:p w:rsidR="00BD46BA" w:rsidRPr="000563D8" w:rsidRDefault="00BD46BA" w:rsidP="006E29D5">
            <w:r w:rsidRPr="000563D8">
              <w:t>4 (Belleville)</w:t>
            </w:r>
          </w:p>
        </w:tc>
        <w:tc>
          <w:tcPr>
            <w:tcW w:w="855" w:type="dxa"/>
            <w:tcBorders>
              <w:top w:val="single" w:sz="8" w:space="0" w:color="auto"/>
              <w:left w:val="single" w:sz="8" w:space="0" w:color="auto"/>
              <w:bottom w:val="single" w:sz="8" w:space="0" w:color="auto"/>
              <w:right w:val="single" w:sz="8" w:space="0" w:color="auto"/>
            </w:tcBorders>
            <w:noWrap/>
            <w:vAlign w:val="center"/>
            <w:hideMark/>
          </w:tcPr>
          <w:p w:rsidR="00BD46BA" w:rsidRPr="000563D8" w:rsidRDefault="00BD46BA" w:rsidP="006E29D5">
            <w:r w:rsidRPr="000563D8">
              <w:t>1,570</w:t>
            </w:r>
          </w:p>
        </w:tc>
        <w:tc>
          <w:tcPr>
            <w:tcW w:w="855" w:type="dxa"/>
            <w:tcBorders>
              <w:top w:val="single" w:sz="8" w:space="0" w:color="auto"/>
              <w:left w:val="single" w:sz="8" w:space="0" w:color="auto"/>
              <w:bottom w:val="single" w:sz="8" w:space="0" w:color="auto"/>
              <w:right w:val="single" w:sz="8" w:space="0" w:color="auto"/>
            </w:tcBorders>
            <w:hideMark/>
          </w:tcPr>
          <w:p w:rsidR="00BD46BA" w:rsidRPr="000563D8" w:rsidRDefault="00BD46BA" w:rsidP="006E29D5">
            <w:r w:rsidRPr="000563D8">
              <w:t>4.30</w:t>
            </w:r>
          </w:p>
        </w:tc>
      </w:tr>
      <w:tr w:rsidR="00BD46BA" w:rsidRPr="000563D8" w:rsidTr="006E29D5">
        <w:trPr>
          <w:jc w:val="center"/>
        </w:trPr>
        <w:tc>
          <w:tcPr>
            <w:tcW w:w="1519" w:type="dxa"/>
            <w:tcBorders>
              <w:top w:val="single" w:sz="8" w:space="0" w:color="auto"/>
              <w:left w:val="single" w:sz="8" w:space="0" w:color="auto"/>
              <w:bottom w:val="single" w:sz="8" w:space="0" w:color="auto"/>
              <w:right w:val="single" w:sz="8" w:space="0" w:color="auto"/>
            </w:tcBorders>
            <w:noWrap/>
            <w:vAlign w:val="center"/>
            <w:hideMark/>
          </w:tcPr>
          <w:p w:rsidR="00BD46BA" w:rsidRPr="000563D8" w:rsidRDefault="00BD46BA" w:rsidP="006E29D5">
            <w:r w:rsidRPr="000563D8">
              <w:t>5 (Marion)</w:t>
            </w:r>
          </w:p>
        </w:tc>
        <w:tc>
          <w:tcPr>
            <w:tcW w:w="855" w:type="dxa"/>
            <w:tcBorders>
              <w:top w:val="single" w:sz="8" w:space="0" w:color="auto"/>
              <w:left w:val="single" w:sz="8" w:space="0" w:color="auto"/>
              <w:bottom w:val="single" w:sz="8" w:space="0" w:color="auto"/>
              <w:right w:val="single" w:sz="8" w:space="0" w:color="auto"/>
            </w:tcBorders>
            <w:vAlign w:val="center"/>
            <w:hideMark/>
          </w:tcPr>
          <w:p w:rsidR="00BD46BA" w:rsidRPr="000563D8" w:rsidRDefault="00BD46BA" w:rsidP="006E29D5">
            <w:r w:rsidRPr="000563D8">
              <w:t>1,370</w:t>
            </w:r>
          </w:p>
        </w:tc>
        <w:tc>
          <w:tcPr>
            <w:tcW w:w="855" w:type="dxa"/>
            <w:tcBorders>
              <w:top w:val="single" w:sz="8" w:space="0" w:color="auto"/>
              <w:left w:val="single" w:sz="8" w:space="0" w:color="auto"/>
              <w:bottom w:val="single" w:sz="8" w:space="0" w:color="auto"/>
              <w:right w:val="single" w:sz="8" w:space="0" w:color="auto"/>
            </w:tcBorders>
            <w:hideMark/>
          </w:tcPr>
          <w:p w:rsidR="00BD46BA" w:rsidRPr="000563D8" w:rsidRDefault="00BD46BA" w:rsidP="006E29D5">
            <w:r w:rsidRPr="000563D8">
              <w:t>3.75</w:t>
            </w:r>
          </w:p>
        </w:tc>
      </w:tr>
    </w:tbl>
    <w:p w:rsidR="00BD46BA" w:rsidRDefault="00BD46BA" w:rsidP="00BD46BA">
      <w:pPr>
        <w:ind w:left="1440"/>
        <w:rPr>
          <w:rFonts w:cstheme="minorHAnsi"/>
          <w:noProof/>
        </w:rPr>
      </w:pPr>
    </w:p>
    <w:p w:rsidR="00BD46BA" w:rsidRDefault="00BD46BA" w:rsidP="00BD46BA">
      <w:pPr>
        <w:ind w:left="720"/>
        <w:rPr>
          <w:rFonts w:cstheme="minorHAnsi"/>
          <w:noProof/>
        </w:rPr>
      </w:pPr>
      <w:r>
        <w:rPr>
          <w:rFonts w:cstheme="minorHAnsi"/>
          <w:noProof/>
        </w:rPr>
        <w:t xml:space="preserve">Interaction: Located in Unconditioned Space x HDD/365.25 </w:t>
      </w:r>
    </w:p>
    <w:p w:rsidR="00BD46BA" w:rsidRDefault="00BD46BA" w:rsidP="00BD46BA">
      <w:pPr>
        <w:ind w:left="720"/>
        <w:rPr>
          <w:rFonts w:cstheme="minorHAnsi"/>
          <w:noProof/>
        </w:rPr>
      </w:pPr>
      <w:r>
        <w:rPr>
          <w:rFonts w:cstheme="minorHAnsi"/>
          <w:noProof/>
        </w:rPr>
        <w:tab/>
      </w:r>
      <w:r>
        <w:rPr>
          <w:rFonts w:cstheme="minorHAnsi"/>
          <w:noProof/>
        </w:rPr>
        <w:tab/>
        <w:t>(=1 * HDD/365.25 if in unconditioned space)</w:t>
      </w:r>
    </w:p>
    <w:p w:rsidR="00BD46BA" w:rsidRDefault="00BD46BA" w:rsidP="00BD46BA">
      <w:pPr>
        <w:ind w:left="1440" w:firstLine="720"/>
        <w:rPr>
          <w:rFonts w:cstheme="minorHAnsi"/>
        </w:rPr>
      </w:pPr>
      <w:r>
        <w:rPr>
          <w:rFonts w:cstheme="minorHAnsi"/>
        </w:rPr>
        <w:t>HDD</w:t>
      </w:r>
      <w:r>
        <w:rPr>
          <w:rFonts w:cstheme="minorHAnsi"/>
        </w:rPr>
        <w:tab/>
        <w:t>= Heating Degree Days</w:t>
      </w:r>
    </w:p>
    <w:p w:rsidR="00BD46BA" w:rsidRDefault="00BD46BA" w:rsidP="00BD46BA">
      <w:pPr>
        <w:ind w:left="720" w:hanging="720"/>
        <w:rPr>
          <w:rFonts w:cstheme="minorHAnsi"/>
        </w:rPr>
      </w:pPr>
      <w:r>
        <w:rPr>
          <w:rFonts w:cstheme="minorHAnsi"/>
        </w:rPr>
        <w:tab/>
      </w:r>
      <w:r>
        <w:rPr>
          <w:rFonts w:cstheme="minorHAnsi"/>
        </w:rPr>
        <w:tab/>
      </w:r>
      <w:r>
        <w:rPr>
          <w:rFonts w:cstheme="minorHAnsi"/>
        </w:rPr>
        <w:tab/>
      </w:r>
      <w:r>
        <w:rPr>
          <w:rFonts w:cstheme="minorHAnsi"/>
        </w:rPr>
        <w:tab/>
        <w:t>= Dependent on location:</w:t>
      </w:r>
      <w:r>
        <w:rPr>
          <w:rStyle w:val="FootnoteReference"/>
          <w:rFonts w:eastAsiaTheme="majorEastAsia" w:cstheme="minorHAnsi"/>
        </w:rPr>
        <w:footnoteReference w:id="6"/>
      </w:r>
    </w:p>
    <w:tbl>
      <w:tblPr>
        <w:tblW w:w="0" w:type="auto"/>
        <w:jc w:val="center"/>
        <w:tblInd w:w="271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800"/>
        <w:gridCol w:w="991"/>
        <w:gridCol w:w="1241"/>
      </w:tblGrid>
      <w:tr w:rsidR="00BD46BA" w:rsidRPr="000563D8" w:rsidTr="006E29D5">
        <w:trPr>
          <w:trHeight w:val="297"/>
          <w:jc w:val="center"/>
        </w:trPr>
        <w:tc>
          <w:tcPr>
            <w:tcW w:w="1800" w:type="dxa"/>
            <w:tcBorders>
              <w:top w:val="single" w:sz="8" w:space="0" w:color="auto"/>
              <w:left w:val="single" w:sz="8" w:space="0" w:color="auto"/>
              <w:bottom w:val="single" w:sz="8" w:space="0" w:color="auto"/>
              <w:right w:val="single" w:sz="8" w:space="0" w:color="auto"/>
            </w:tcBorders>
            <w:shd w:val="clear" w:color="auto" w:fill="7F7F7F" w:themeFill="text1" w:themeFillTint="80"/>
            <w:vAlign w:val="center"/>
            <w:hideMark/>
          </w:tcPr>
          <w:p w:rsidR="00BD46BA" w:rsidRPr="000563D8" w:rsidRDefault="00BD46BA" w:rsidP="006E29D5">
            <w:pPr>
              <w:rPr>
                <w:b/>
                <w:color w:val="FFFFFF" w:themeColor="background1"/>
              </w:rPr>
            </w:pPr>
            <w:r w:rsidRPr="000563D8">
              <w:rPr>
                <w:b/>
                <w:color w:val="FFFFFF" w:themeColor="background1"/>
              </w:rPr>
              <w:t>Climate Zone</w:t>
            </w:r>
          </w:p>
          <w:p w:rsidR="00BD46BA" w:rsidRPr="000563D8" w:rsidRDefault="00BD46BA" w:rsidP="006E29D5">
            <w:pPr>
              <w:rPr>
                <w:b/>
                <w:color w:val="FFFFFF" w:themeColor="background1"/>
              </w:rPr>
            </w:pPr>
            <w:r w:rsidRPr="000563D8">
              <w:rPr>
                <w:b/>
                <w:color w:val="FFFFFF" w:themeColor="background1"/>
              </w:rPr>
              <w:t>(City based upon)</w:t>
            </w:r>
          </w:p>
        </w:tc>
        <w:tc>
          <w:tcPr>
            <w:tcW w:w="991"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center"/>
            <w:hideMark/>
          </w:tcPr>
          <w:p w:rsidR="00BD46BA" w:rsidRPr="000563D8" w:rsidRDefault="00BD46BA" w:rsidP="006E29D5">
            <w:pPr>
              <w:rPr>
                <w:b/>
                <w:color w:val="FFFFFF" w:themeColor="background1"/>
              </w:rPr>
            </w:pPr>
            <w:r w:rsidRPr="000563D8">
              <w:rPr>
                <w:b/>
                <w:color w:val="FFFFFF" w:themeColor="background1"/>
              </w:rPr>
              <w:t>HDD 65</w:t>
            </w:r>
          </w:p>
        </w:tc>
        <w:tc>
          <w:tcPr>
            <w:tcW w:w="991" w:type="dxa"/>
            <w:tcBorders>
              <w:top w:val="single" w:sz="8" w:space="0" w:color="auto"/>
              <w:left w:val="single" w:sz="8" w:space="0" w:color="auto"/>
              <w:bottom w:val="single" w:sz="8" w:space="0" w:color="auto"/>
              <w:right w:val="single" w:sz="8" w:space="0" w:color="auto"/>
            </w:tcBorders>
            <w:shd w:val="clear" w:color="auto" w:fill="7F7F7F" w:themeFill="text1" w:themeFillTint="80"/>
            <w:vAlign w:val="center"/>
            <w:hideMark/>
          </w:tcPr>
          <w:p w:rsidR="00BD46BA" w:rsidRPr="000563D8" w:rsidRDefault="00BD46BA" w:rsidP="006E29D5">
            <w:pPr>
              <w:rPr>
                <w:b/>
                <w:color w:val="FFFFFF" w:themeColor="background1"/>
              </w:rPr>
            </w:pPr>
            <w:r w:rsidRPr="000563D8">
              <w:rPr>
                <w:b/>
                <w:color w:val="FFFFFF" w:themeColor="background1"/>
              </w:rPr>
              <w:t>HDD/365.25</w:t>
            </w:r>
          </w:p>
        </w:tc>
      </w:tr>
      <w:tr w:rsidR="00BD46BA" w:rsidRPr="000563D8" w:rsidTr="006E29D5">
        <w:trPr>
          <w:trHeight w:val="297"/>
          <w:jc w:val="center"/>
        </w:trPr>
        <w:tc>
          <w:tcPr>
            <w:tcW w:w="1800" w:type="dxa"/>
            <w:tcBorders>
              <w:top w:val="single" w:sz="8" w:space="0" w:color="auto"/>
              <w:left w:val="single" w:sz="8" w:space="0" w:color="auto"/>
              <w:bottom w:val="single" w:sz="8" w:space="0" w:color="auto"/>
              <w:right w:val="single" w:sz="8" w:space="0" w:color="auto"/>
            </w:tcBorders>
            <w:vAlign w:val="center"/>
            <w:hideMark/>
          </w:tcPr>
          <w:p w:rsidR="00BD46BA" w:rsidRPr="000563D8" w:rsidRDefault="00BD46BA" w:rsidP="006E29D5">
            <w:r w:rsidRPr="000563D8">
              <w:t>1 (Rockford)</w:t>
            </w:r>
          </w:p>
        </w:tc>
        <w:tc>
          <w:tcPr>
            <w:tcW w:w="991" w:type="dxa"/>
            <w:tcBorders>
              <w:top w:val="single" w:sz="8" w:space="0" w:color="auto"/>
              <w:left w:val="single" w:sz="8" w:space="0" w:color="auto"/>
              <w:bottom w:val="single" w:sz="8" w:space="0" w:color="auto"/>
              <w:right w:val="single" w:sz="8" w:space="0" w:color="auto"/>
            </w:tcBorders>
            <w:noWrap/>
            <w:vAlign w:val="center"/>
            <w:hideMark/>
          </w:tcPr>
          <w:p w:rsidR="00BD46BA" w:rsidRPr="000563D8" w:rsidRDefault="00BD46BA" w:rsidP="006E29D5">
            <w:r w:rsidRPr="000563D8">
              <w:t>6,569</w:t>
            </w:r>
          </w:p>
        </w:tc>
        <w:tc>
          <w:tcPr>
            <w:tcW w:w="991" w:type="dxa"/>
            <w:tcBorders>
              <w:top w:val="single" w:sz="8" w:space="0" w:color="auto"/>
              <w:left w:val="single" w:sz="8" w:space="0" w:color="auto"/>
              <w:bottom w:val="single" w:sz="8" w:space="0" w:color="auto"/>
              <w:right w:val="single" w:sz="8" w:space="0" w:color="auto"/>
            </w:tcBorders>
            <w:vAlign w:val="center"/>
            <w:hideMark/>
          </w:tcPr>
          <w:p w:rsidR="00BD46BA" w:rsidRPr="000563D8" w:rsidRDefault="00BD46BA" w:rsidP="006E29D5">
            <w:r w:rsidRPr="000563D8">
              <w:t>17.98</w:t>
            </w:r>
          </w:p>
        </w:tc>
      </w:tr>
      <w:tr w:rsidR="00BD46BA" w:rsidRPr="000563D8" w:rsidTr="006E29D5">
        <w:trPr>
          <w:trHeight w:val="297"/>
          <w:jc w:val="center"/>
        </w:trPr>
        <w:tc>
          <w:tcPr>
            <w:tcW w:w="1800" w:type="dxa"/>
            <w:tcBorders>
              <w:top w:val="single" w:sz="8" w:space="0" w:color="auto"/>
              <w:left w:val="single" w:sz="8" w:space="0" w:color="auto"/>
              <w:bottom w:val="single" w:sz="8" w:space="0" w:color="auto"/>
              <w:right w:val="single" w:sz="8" w:space="0" w:color="auto"/>
            </w:tcBorders>
            <w:vAlign w:val="center"/>
            <w:hideMark/>
          </w:tcPr>
          <w:p w:rsidR="00BD46BA" w:rsidRPr="000563D8" w:rsidRDefault="00BD46BA" w:rsidP="006E29D5">
            <w:r w:rsidRPr="000563D8">
              <w:t>2 (Chicago)</w:t>
            </w:r>
          </w:p>
        </w:tc>
        <w:tc>
          <w:tcPr>
            <w:tcW w:w="991" w:type="dxa"/>
            <w:tcBorders>
              <w:top w:val="single" w:sz="8" w:space="0" w:color="auto"/>
              <w:left w:val="single" w:sz="8" w:space="0" w:color="auto"/>
              <w:bottom w:val="single" w:sz="8" w:space="0" w:color="auto"/>
              <w:right w:val="single" w:sz="8" w:space="0" w:color="auto"/>
            </w:tcBorders>
            <w:noWrap/>
            <w:vAlign w:val="center"/>
            <w:hideMark/>
          </w:tcPr>
          <w:p w:rsidR="00BD46BA" w:rsidRPr="000563D8" w:rsidRDefault="00BD46BA" w:rsidP="006E29D5">
            <w:r w:rsidRPr="000563D8">
              <w:t>6,339</w:t>
            </w:r>
          </w:p>
        </w:tc>
        <w:tc>
          <w:tcPr>
            <w:tcW w:w="991" w:type="dxa"/>
            <w:tcBorders>
              <w:top w:val="single" w:sz="8" w:space="0" w:color="auto"/>
              <w:left w:val="single" w:sz="8" w:space="0" w:color="auto"/>
              <w:bottom w:val="single" w:sz="8" w:space="0" w:color="auto"/>
              <w:right w:val="single" w:sz="8" w:space="0" w:color="auto"/>
            </w:tcBorders>
            <w:vAlign w:val="center"/>
            <w:hideMark/>
          </w:tcPr>
          <w:p w:rsidR="00BD46BA" w:rsidRPr="000563D8" w:rsidRDefault="00BD46BA" w:rsidP="006E29D5">
            <w:r w:rsidRPr="000563D8">
              <w:t>17.36</w:t>
            </w:r>
          </w:p>
        </w:tc>
      </w:tr>
      <w:tr w:rsidR="00BD46BA" w:rsidRPr="000563D8" w:rsidTr="006E29D5">
        <w:trPr>
          <w:trHeight w:val="297"/>
          <w:jc w:val="center"/>
        </w:trPr>
        <w:tc>
          <w:tcPr>
            <w:tcW w:w="1800" w:type="dxa"/>
            <w:tcBorders>
              <w:top w:val="single" w:sz="8" w:space="0" w:color="auto"/>
              <w:left w:val="single" w:sz="8" w:space="0" w:color="auto"/>
              <w:bottom w:val="single" w:sz="8" w:space="0" w:color="auto"/>
              <w:right w:val="single" w:sz="8" w:space="0" w:color="auto"/>
            </w:tcBorders>
            <w:vAlign w:val="center"/>
            <w:hideMark/>
          </w:tcPr>
          <w:p w:rsidR="00BD46BA" w:rsidRPr="000563D8" w:rsidRDefault="00BD46BA" w:rsidP="006E29D5">
            <w:r w:rsidRPr="000563D8">
              <w:t>3 (Springfield)</w:t>
            </w:r>
          </w:p>
        </w:tc>
        <w:tc>
          <w:tcPr>
            <w:tcW w:w="991" w:type="dxa"/>
            <w:tcBorders>
              <w:top w:val="single" w:sz="8" w:space="0" w:color="auto"/>
              <w:left w:val="single" w:sz="8" w:space="0" w:color="auto"/>
              <w:bottom w:val="single" w:sz="8" w:space="0" w:color="auto"/>
              <w:right w:val="single" w:sz="8" w:space="0" w:color="auto"/>
            </w:tcBorders>
            <w:noWrap/>
            <w:vAlign w:val="center"/>
            <w:hideMark/>
          </w:tcPr>
          <w:p w:rsidR="00BD46BA" w:rsidRPr="000563D8" w:rsidRDefault="00BD46BA" w:rsidP="006E29D5">
            <w:r w:rsidRPr="000563D8">
              <w:t>5,497</w:t>
            </w:r>
          </w:p>
        </w:tc>
        <w:tc>
          <w:tcPr>
            <w:tcW w:w="991" w:type="dxa"/>
            <w:tcBorders>
              <w:top w:val="single" w:sz="8" w:space="0" w:color="auto"/>
              <w:left w:val="single" w:sz="8" w:space="0" w:color="auto"/>
              <w:bottom w:val="single" w:sz="8" w:space="0" w:color="auto"/>
              <w:right w:val="single" w:sz="8" w:space="0" w:color="auto"/>
            </w:tcBorders>
            <w:vAlign w:val="center"/>
            <w:hideMark/>
          </w:tcPr>
          <w:p w:rsidR="00BD46BA" w:rsidRPr="000563D8" w:rsidRDefault="00BD46BA" w:rsidP="006E29D5">
            <w:r w:rsidRPr="000563D8">
              <w:t>15.05</w:t>
            </w:r>
          </w:p>
        </w:tc>
      </w:tr>
      <w:tr w:rsidR="00BD46BA" w:rsidRPr="000563D8" w:rsidTr="006E29D5">
        <w:trPr>
          <w:trHeight w:val="297"/>
          <w:jc w:val="center"/>
        </w:trPr>
        <w:tc>
          <w:tcPr>
            <w:tcW w:w="1800" w:type="dxa"/>
            <w:tcBorders>
              <w:top w:val="single" w:sz="8" w:space="0" w:color="auto"/>
              <w:left w:val="single" w:sz="8" w:space="0" w:color="auto"/>
              <w:bottom w:val="single" w:sz="8" w:space="0" w:color="auto"/>
              <w:right w:val="single" w:sz="8" w:space="0" w:color="auto"/>
            </w:tcBorders>
            <w:vAlign w:val="center"/>
            <w:hideMark/>
          </w:tcPr>
          <w:p w:rsidR="00BD46BA" w:rsidRPr="000563D8" w:rsidRDefault="00BD46BA" w:rsidP="006E29D5">
            <w:r w:rsidRPr="000563D8">
              <w:t>4 (Belleville)</w:t>
            </w:r>
          </w:p>
        </w:tc>
        <w:tc>
          <w:tcPr>
            <w:tcW w:w="991" w:type="dxa"/>
            <w:tcBorders>
              <w:top w:val="single" w:sz="8" w:space="0" w:color="auto"/>
              <w:left w:val="single" w:sz="8" w:space="0" w:color="auto"/>
              <w:bottom w:val="single" w:sz="8" w:space="0" w:color="auto"/>
              <w:right w:val="single" w:sz="8" w:space="0" w:color="auto"/>
            </w:tcBorders>
            <w:noWrap/>
            <w:vAlign w:val="center"/>
            <w:hideMark/>
          </w:tcPr>
          <w:p w:rsidR="00BD46BA" w:rsidRPr="000563D8" w:rsidRDefault="00BD46BA" w:rsidP="006E29D5">
            <w:r w:rsidRPr="000563D8">
              <w:t>4,379</w:t>
            </w:r>
          </w:p>
        </w:tc>
        <w:tc>
          <w:tcPr>
            <w:tcW w:w="991" w:type="dxa"/>
            <w:tcBorders>
              <w:top w:val="single" w:sz="8" w:space="0" w:color="auto"/>
              <w:left w:val="single" w:sz="8" w:space="0" w:color="auto"/>
              <w:bottom w:val="single" w:sz="8" w:space="0" w:color="auto"/>
              <w:right w:val="single" w:sz="8" w:space="0" w:color="auto"/>
            </w:tcBorders>
            <w:vAlign w:val="center"/>
            <w:hideMark/>
          </w:tcPr>
          <w:p w:rsidR="00BD46BA" w:rsidRPr="000563D8" w:rsidRDefault="00BD46BA" w:rsidP="006E29D5">
            <w:r w:rsidRPr="000563D8">
              <w:t>11.99</w:t>
            </w:r>
          </w:p>
        </w:tc>
      </w:tr>
      <w:tr w:rsidR="00BD46BA" w:rsidRPr="000563D8" w:rsidTr="006E29D5">
        <w:trPr>
          <w:trHeight w:val="297"/>
          <w:jc w:val="center"/>
        </w:trPr>
        <w:tc>
          <w:tcPr>
            <w:tcW w:w="1800" w:type="dxa"/>
            <w:tcBorders>
              <w:top w:val="single" w:sz="8" w:space="0" w:color="auto"/>
              <w:left w:val="single" w:sz="8" w:space="0" w:color="auto"/>
              <w:bottom w:val="single" w:sz="8" w:space="0" w:color="auto"/>
              <w:right w:val="single" w:sz="8" w:space="0" w:color="auto"/>
            </w:tcBorders>
            <w:vAlign w:val="center"/>
            <w:hideMark/>
          </w:tcPr>
          <w:p w:rsidR="00BD46BA" w:rsidRPr="000563D8" w:rsidRDefault="00BD46BA" w:rsidP="006E29D5">
            <w:r w:rsidRPr="000563D8">
              <w:t>5 (Marion)</w:t>
            </w:r>
          </w:p>
        </w:tc>
        <w:tc>
          <w:tcPr>
            <w:tcW w:w="991" w:type="dxa"/>
            <w:tcBorders>
              <w:top w:val="single" w:sz="8" w:space="0" w:color="auto"/>
              <w:left w:val="single" w:sz="8" w:space="0" w:color="auto"/>
              <w:bottom w:val="single" w:sz="8" w:space="0" w:color="auto"/>
              <w:right w:val="single" w:sz="8" w:space="0" w:color="auto"/>
            </w:tcBorders>
            <w:vAlign w:val="center"/>
            <w:hideMark/>
          </w:tcPr>
          <w:p w:rsidR="00BD46BA" w:rsidRPr="000563D8" w:rsidRDefault="00BD46BA" w:rsidP="006E29D5">
            <w:r w:rsidRPr="000563D8">
              <w:t>4,476</w:t>
            </w:r>
          </w:p>
        </w:tc>
        <w:tc>
          <w:tcPr>
            <w:tcW w:w="991" w:type="dxa"/>
            <w:tcBorders>
              <w:top w:val="single" w:sz="8" w:space="0" w:color="auto"/>
              <w:left w:val="single" w:sz="8" w:space="0" w:color="auto"/>
              <w:bottom w:val="single" w:sz="8" w:space="0" w:color="auto"/>
              <w:right w:val="single" w:sz="8" w:space="0" w:color="auto"/>
            </w:tcBorders>
            <w:vAlign w:val="center"/>
            <w:hideMark/>
          </w:tcPr>
          <w:p w:rsidR="00BD46BA" w:rsidRPr="000563D8" w:rsidRDefault="00BD46BA" w:rsidP="006E29D5">
            <w:r w:rsidRPr="000563D8">
              <w:t>12.25</w:t>
            </w:r>
          </w:p>
        </w:tc>
      </w:tr>
    </w:tbl>
    <w:p w:rsidR="00BD46BA" w:rsidRDefault="00BD46BA" w:rsidP="00BD46BA">
      <w:pPr>
        <w:ind w:left="1440"/>
        <w:rPr>
          <w:rFonts w:cstheme="minorHAnsi"/>
          <w:noProof/>
        </w:rPr>
      </w:pPr>
    </w:p>
    <w:p w:rsidR="00BD46BA" w:rsidRDefault="00BD46BA" w:rsidP="00BD46BA">
      <w:pPr>
        <w:ind w:left="2160" w:hanging="1440"/>
        <w:rPr>
          <w:rFonts w:cstheme="minorHAnsi"/>
          <w:noProof/>
        </w:rPr>
      </w:pPr>
      <w:r>
        <w:rPr>
          <w:rFonts w:cstheme="minorHAnsi"/>
          <w:noProof/>
        </w:rPr>
        <w:t>Part Use Factor</w:t>
      </w:r>
      <w:r>
        <w:rPr>
          <w:rFonts w:cstheme="minorHAnsi"/>
          <w:noProof/>
        </w:rPr>
        <w:tab/>
        <w:t xml:space="preserve">= To account for those units that are not running throughout the entire year. </w:t>
      </w:r>
      <w:r>
        <w:rPr>
          <w:iCs/>
        </w:rPr>
        <w:t>The most recent part-use factor participant survey results available at the start of the current program year shall be used</w:t>
      </w:r>
      <w:r>
        <w:rPr>
          <w:rStyle w:val="FootnoteReference"/>
          <w:iCs/>
        </w:rPr>
        <w:footnoteReference w:id="7"/>
      </w:r>
      <w:r>
        <w:rPr>
          <w:iCs/>
        </w:rPr>
        <w:t xml:space="preserve">.  </w:t>
      </w:r>
      <w:r>
        <w:rPr>
          <w:rFonts w:cstheme="minorHAnsi"/>
          <w:noProof/>
        </w:rPr>
        <w:t>For illustration purposes, this example uses 0.93.</w:t>
      </w:r>
      <w:r>
        <w:rPr>
          <w:rStyle w:val="FootnoteReference"/>
          <w:noProof/>
        </w:rPr>
        <w:footnoteReference w:id="8"/>
      </w:r>
    </w:p>
    <w:p w:rsidR="00BD46BA" w:rsidRDefault="00BD46BA" w:rsidP="00BD46BA">
      <w:pPr>
        <w:ind w:left="2880" w:hanging="1440"/>
        <w:rPr>
          <w:rFonts w:cstheme="minorHAnsi"/>
          <w:noProof/>
        </w:rPr>
      </w:pPr>
      <w:r>
        <w:rPr>
          <w:rFonts w:cstheme="minorHAnsi"/>
          <w:noProof/>
        </w:rPr>
        <w:lastRenderedPageBreak/>
        <w:tab/>
      </w:r>
    </w:p>
    <w:p w:rsidR="00BD46BA" w:rsidRDefault="00BD46BA" w:rsidP="00BD46BA">
      <w:pPr>
        <w:tabs>
          <w:tab w:val="left" w:pos="90"/>
        </w:tabs>
        <w:rPr>
          <w:rFonts w:cstheme="minorHAnsi"/>
          <w:noProof/>
        </w:rPr>
      </w:pPr>
      <w:r>
        <w:rPr>
          <w:noProof/>
        </w:rPr>
        <mc:AlternateContent>
          <mc:Choice Requires="wps">
            <w:drawing>
              <wp:inline distT="0" distB="0" distL="0" distR="0" wp14:anchorId="792ED32E" wp14:editId="1468883F">
                <wp:extent cx="5916295" cy="1180214"/>
                <wp:effectExtent l="0" t="0" r="27305" b="20320"/>
                <wp:docPr id="538" name="Text Box 5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6295" cy="1180214"/>
                        </a:xfrm>
                        <a:prstGeom prst="rect">
                          <a:avLst/>
                        </a:prstGeom>
                        <a:solidFill>
                          <a:srgbClr val="FFFFFF"/>
                        </a:solidFill>
                        <a:ln w="9525">
                          <a:solidFill>
                            <a:srgbClr val="000000"/>
                          </a:solidFill>
                          <a:miter lim="800000"/>
                          <a:headEnd/>
                          <a:tailEnd/>
                        </a:ln>
                      </wps:spPr>
                      <wps:txbx>
                        <w:txbxContent>
                          <w:p w:rsidR="00BD46BA" w:rsidRDefault="00BD46BA" w:rsidP="00BD46BA">
                            <w:pPr>
                              <w:tabs>
                                <w:tab w:val="left" w:pos="90"/>
                              </w:tabs>
                              <w:rPr>
                                <w:rFonts w:cstheme="minorHAnsi"/>
                                <w:noProof/>
                              </w:rPr>
                            </w:pPr>
                            <w:r>
                              <w:rPr>
                                <w:rFonts w:cstheme="minorHAnsi"/>
                                <w:noProof/>
                              </w:rPr>
                              <w:t>For example, the program averages for AIC’s ARP in PY4 produce the following equation:</w:t>
                            </w:r>
                          </w:p>
                          <w:p w:rsidR="00BD46BA" w:rsidRDefault="00BD46BA" w:rsidP="00BD46BA">
                            <w:pPr>
                              <w:ind w:left="2880" w:hanging="1440"/>
                              <w:rPr>
                                <w:rFonts w:cstheme="minorHAnsi"/>
                                <w:noProof/>
                                <w:szCs w:val="20"/>
                              </w:rPr>
                            </w:pPr>
                            <w:r>
                              <w:rPr>
                                <w:rFonts w:cstheme="minorHAnsi"/>
                                <w:noProof/>
                              </w:rPr>
                              <w:t>ΔkWh</w:t>
                            </w:r>
                            <w:r>
                              <w:rPr>
                                <w:rFonts w:cstheme="minorHAnsi"/>
                                <w:noProof/>
                              </w:rPr>
                              <w:tab/>
                            </w:r>
                            <w:r>
                              <w:rPr>
                                <w:rFonts w:cstheme="minorHAnsi"/>
                                <w:noProof/>
                                <w:szCs w:val="20"/>
                              </w:rPr>
                              <w:t>= [83.32 + (22.81 *</w:t>
                            </w:r>
                            <w:r>
                              <w:rPr>
                                <w:rFonts w:cstheme="minorHAnsi"/>
                                <w:bCs/>
                                <w:szCs w:val="20"/>
                              </w:rPr>
                              <w:t xml:space="preserve"> 3.68</w:t>
                            </w:r>
                            <w:r>
                              <w:rPr>
                                <w:rFonts w:cstheme="minorHAnsi"/>
                                <w:noProof/>
                                <w:szCs w:val="20"/>
                              </w:rPr>
                              <w:t xml:space="preserve">) + (0.45 * 485.04) + (18.82 * 27.15) + (0.17 * </w:t>
                            </w:r>
                            <w:r>
                              <w:rPr>
                                <w:rFonts w:cstheme="minorHAnsi"/>
                                <w:bCs/>
                                <w:szCs w:val="20"/>
                              </w:rPr>
                              <w:t>406.78</w:t>
                            </w:r>
                            <w:r>
                              <w:rPr>
                                <w:rFonts w:cstheme="minorHAnsi"/>
                                <w:noProof/>
                                <w:szCs w:val="20"/>
                              </w:rPr>
                              <w:t xml:space="preserve">) + (0.34 * 161.86) + (1.29 * </w:t>
                            </w:r>
                            <w:r>
                              <w:rPr>
                                <w:rFonts w:cstheme="minorHAnsi"/>
                                <w:bCs/>
                                <w:szCs w:val="20"/>
                              </w:rPr>
                              <w:t>15.37</w:t>
                            </w:r>
                            <w:r>
                              <w:rPr>
                                <w:rFonts w:cstheme="minorHAnsi"/>
                                <w:noProof/>
                                <w:szCs w:val="20"/>
                              </w:rPr>
                              <w:t xml:space="preserve">) + (6.49 * </w:t>
                            </w:r>
                            <w:r>
                              <w:rPr>
                                <w:rFonts w:cstheme="minorHAnsi"/>
                                <w:bCs/>
                                <w:szCs w:val="20"/>
                              </w:rPr>
                              <w:t>-11.07</w:t>
                            </w:r>
                            <w:r>
                              <w:rPr>
                                <w:rFonts w:cstheme="minorHAnsi"/>
                                <w:noProof/>
                                <w:szCs w:val="20"/>
                              </w:rPr>
                              <w:t>)] * 0.93</w:t>
                            </w:r>
                          </w:p>
                          <w:p w:rsidR="00BD46BA" w:rsidRDefault="00BD46BA" w:rsidP="00BD46BA">
                            <w:pPr>
                              <w:widowControl/>
                              <w:spacing w:before="40" w:after="160"/>
                              <w:ind w:left="2880" w:hanging="1440"/>
                              <w:jc w:val="left"/>
                              <w:rPr>
                                <w:rFonts w:cstheme="minorHAnsi"/>
                                <w:noProof/>
                                <w:szCs w:val="20"/>
                              </w:rPr>
                            </w:pPr>
                            <w:r>
                              <w:rPr>
                                <w:rFonts w:cstheme="minorHAnsi"/>
                                <w:noProof/>
                                <w:szCs w:val="20"/>
                              </w:rPr>
                              <w:tab/>
                              <w:t>= 969 * 0.93</w:t>
                            </w:r>
                          </w:p>
                          <w:p w:rsidR="00BD46BA" w:rsidRDefault="00BD46BA" w:rsidP="00BD46BA">
                            <w:pPr>
                              <w:widowControl/>
                              <w:tabs>
                                <w:tab w:val="left" w:pos="90"/>
                              </w:tabs>
                              <w:spacing w:before="40" w:after="160"/>
                              <w:jc w:val="left"/>
                              <w:rPr>
                                <w:rFonts w:cstheme="minorHAnsi"/>
                                <w:noProof/>
                                <w:szCs w:val="20"/>
                              </w:rPr>
                            </w:pPr>
                            <w:r>
                              <w:rPr>
                                <w:rFonts w:cstheme="minorHAnsi"/>
                                <w:noProof/>
                                <w:szCs w:val="20"/>
                              </w:rPr>
                              <w:tab/>
                            </w:r>
                            <w:r>
                              <w:rPr>
                                <w:rFonts w:cstheme="minorHAnsi"/>
                                <w:noProof/>
                                <w:szCs w:val="20"/>
                              </w:rPr>
                              <w:tab/>
                            </w:r>
                            <w:r>
                              <w:rPr>
                                <w:rFonts w:cstheme="minorHAnsi"/>
                                <w:noProof/>
                                <w:szCs w:val="20"/>
                              </w:rPr>
                              <w:tab/>
                            </w:r>
                            <w:r>
                              <w:rPr>
                                <w:rFonts w:cstheme="minorHAnsi"/>
                                <w:noProof/>
                                <w:szCs w:val="20"/>
                              </w:rPr>
                              <w:tab/>
                            </w:r>
                            <w:r>
                              <w:rPr>
                                <w:rFonts w:cstheme="minorHAnsi"/>
                                <w:noProof/>
                                <w:szCs w:val="20"/>
                              </w:rPr>
                              <w:tab/>
                              <w:t>= 900.9 kWh</w:t>
                            </w:r>
                          </w:p>
                          <w:p w:rsidR="00BD46BA" w:rsidRDefault="00BD46BA" w:rsidP="00BD46BA">
                            <w:pPr>
                              <w:tabs>
                                <w:tab w:val="left" w:pos="90"/>
                              </w:tabs>
                            </w:pPr>
                          </w:p>
                        </w:txbxContent>
                      </wps:txbx>
                      <wps:bodyPr rot="0" vert="horz" wrap="square" lIns="91440" tIns="45720" rIns="91440" bIns="45720" anchor="t" anchorCtr="0">
                        <a:noAutofit/>
                      </wps:bodyPr>
                    </wps:wsp>
                  </a:graphicData>
                </a:graphic>
              </wp:inline>
            </w:drawing>
          </mc:Choice>
          <mc:Fallback>
            <w:pict>
              <v:shapetype id="_x0000_t202" coordsize="21600,21600" o:spt="202" path="m,l,21600r21600,l21600,xe">
                <v:stroke joinstyle="miter"/>
                <v:path gradientshapeok="t" o:connecttype="rect"/>
              </v:shapetype>
              <v:shape id="Text Box 538" o:spid="_x0000_s1026" type="#_x0000_t202" style="width:465.85pt;height:92.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clRJgIAAEkEAAAOAAAAZHJzL2Uyb0RvYy54bWysVNuO2yAQfa/Uf0C8N7403iZWnNU221SV&#10;thdptx+AMY5RgXGBxN5+fQfsTdPbS1U/IIYZDjPnzHhzPWpFTsI6Caai2SKlRBgOjTSHin5+2L9Y&#10;UeI8Mw1TYERFH4Wj19vnzzZDX4ocOlCNsARBjCuHvqKd932ZJI53QjO3gF4YdLZgNfNo2kPSWDYg&#10;ulZJnqZXyQC26S1w4Rye3k5Ouo34bSu4/9i2TniiKoq5+bjauNZhTbYbVh4s6zvJ5zTYP2ShmTT4&#10;6BnqlnlGjlb+BqUlt+Cg9QsOOoG2lVzEGrCaLP2lmvuO9SLWguS4/kyT+3+w/MPpkyWyqWjxEqUy&#10;TKNID2L05DWMJJwhQ0PvSgy87zHUj+hApWO1rr8D/sURA7uOmYO4sRaGTrAGM8zCzeTi6oTjAkg9&#10;vIcGH2JHDxFobK0O9CEhBNFRqcezOiEZjofFOrvK1wUlHH1ZtkrzbBnfYOXT9d46/1aAJmFTUYvy&#10;R3h2unM+pMPKp5DwmgMlm71UKhr2UO+UJSeGrbKP34z+U5gyZKjousiLiYG/QqTx+xOElh57Xkld&#10;0dU5iJWBtzemiR3pmVTTHlNWZiYycDex6Md6nIWpoXlESi1MvY2ziJsO7DdKBuzrirqvR2YFJeqd&#10;QVnW2XIZBiEay+JVjoa99NSXHmY4QlXUUzJtdz4OTyDMwA3K18pIbNB5ymTOFfs18j3PVhiISztG&#10;/fgDbL8DAAD//wMAUEsDBBQABgAIAAAAIQBCVBus3AAAAAUBAAAPAAAAZHJzL2Rvd25yZXYueG1s&#10;TI/BTsMwEETvSPyDtUhcEHVKoU1CnAohgeAGBcHVjbdJhL0OtpuGv2fhApeRVjOaeVutJ2fFiCH2&#10;nhTMZxkIpMabnloFry935zmImDQZbT2hgi+MsK6PjypdGn+gZxw3qRVcQrHUCrqUhlLK2HTodJz5&#10;AYm9nQ9OJz5DK03QBy53Vl5k2VI63RMvdHrA2w6bj83eKcgvH8b3+Lh4emuWO1uks9V4/xmUOj2Z&#10;bq5BJJzSXxh+8Bkdamba+j2ZKKwCfiT9KnvFYr4CseVQflWArCv5n77+BgAA//8DAFBLAQItABQA&#10;BgAIAAAAIQC2gziS/gAAAOEBAAATAAAAAAAAAAAAAAAAAAAAAABbQ29udGVudF9UeXBlc10ueG1s&#10;UEsBAi0AFAAGAAgAAAAhADj9If/WAAAAlAEAAAsAAAAAAAAAAAAAAAAALwEAAF9yZWxzLy5yZWxz&#10;UEsBAi0AFAAGAAgAAAAhAA49yVEmAgAASQQAAA4AAAAAAAAAAAAAAAAALgIAAGRycy9lMm9Eb2Mu&#10;eG1sUEsBAi0AFAAGAAgAAAAhAEJUG6zcAAAABQEAAA8AAAAAAAAAAAAAAAAAgAQAAGRycy9kb3du&#10;cmV2LnhtbFBLBQYAAAAABAAEAPMAAACJBQAAAAA=&#10;">
                <v:textbox>
                  <w:txbxContent>
                    <w:p w:rsidR="00BD46BA" w:rsidRDefault="00BD46BA" w:rsidP="00BD46BA">
                      <w:pPr>
                        <w:tabs>
                          <w:tab w:val="left" w:pos="90"/>
                        </w:tabs>
                        <w:rPr>
                          <w:rFonts w:cstheme="minorHAnsi"/>
                          <w:noProof/>
                        </w:rPr>
                      </w:pPr>
                      <w:r>
                        <w:rPr>
                          <w:rFonts w:cstheme="minorHAnsi"/>
                          <w:noProof/>
                        </w:rPr>
                        <w:t>For example, the program averages for AIC’s ARP in PY4 produce the following equation:</w:t>
                      </w:r>
                    </w:p>
                    <w:p w:rsidR="00BD46BA" w:rsidRDefault="00BD46BA" w:rsidP="00BD46BA">
                      <w:pPr>
                        <w:ind w:left="2880" w:hanging="1440"/>
                        <w:rPr>
                          <w:rFonts w:cstheme="minorHAnsi"/>
                          <w:noProof/>
                          <w:szCs w:val="20"/>
                        </w:rPr>
                      </w:pPr>
                      <w:r>
                        <w:rPr>
                          <w:rFonts w:cstheme="minorHAnsi"/>
                          <w:noProof/>
                        </w:rPr>
                        <w:t>ΔkWh</w:t>
                      </w:r>
                      <w:r>
                        <w:rPr>
                          <w:rFonts w:cstheme="minorHAnsi"/>
                          <w:noProof/>
                        </w:rPr>
                        <w:tab/>
                      </w:r>
                      <w:r>
                        <w:rPr>
                          <w:rFonts w:cstheme="minorHAnsi"/>
                          <w:noProof/>
                          <w:szCs w:val="20"/>
                        </w:rPr>
                        <w:t>= [83.32 + (22.81 *</w:t>
                      </w:r>
                      <w:r>
                        <w:rPr>
                          <w:rFonts w:cstheme="minorHAnsi"/>
                          <w:bCs/>
                          <w:szCs w:val="20"/>
                        </w:rPr>
                        <w:t xml:space="preserve"> 3.68</w:t>
                      </w:r>
                      <w:r>
                        <w:rPr>
                          <w:rFonts w:cstheme="minorHAnsi"/>
                          <w:noProof/>
                          <w:szCs w:val="20"/>
                        </w:rPr>
                        <w:t xml:space="preserve">) + (0.45 * 485.04) + (18.82 * 27.15) + (0.17 * </w:t>
                      </w:r>
                      <w:r>
                        <w:rPr>
                          <w:rFonts w:cstheme="minorHAnsi"/>
                          <w:bCs/>
                          <w:szCs w:val="20"/>
                        </w:rPr>
                        <w:t>406.78</w:t>
                      </w:r>
                      <w:r>
                        <w:rPr>
                          <w:rFonts w:cstheme="minorHAnsi"/>
                          <w:noProof/>
                          <w:szCs w:val="20"/>
                        </w:rPr>
                        <w:t xml:space="preserve">) + (0.34 * 161.86) + (1.29 * </w:t>
                      </w:r>
                      <w:r>
                        <w:rPr>
                          <w:rFonts w:cstheme="minorHAnsi"/>
                          <w:bCs/>
                          <w:szCs w:val="20"/>
                        </w:rPr>
                        <w:t>15.37</w:t>
                      </w:r>
                      <w:r>
                        <w:rPr>
                          <w:rFonts w:cstheme="minorHAnsi"/>
                          <w:noProof/>
                          <w:szCs w:val="20"/>
                        </w:rPr>
                        <w:t xml:space="preserve">) + (6.49 * </w:t>
                      </w:r>
                      <w:r>
                        <w:rPr>
                          <w:rFonts w:cstheme="minorHAnsi"/>
                          <w:bCs/>
                          <w:szCs w:val="20"/>
                        </w:rPr>
                        <w:t>-11.07</w:t>
                      </w:r>
                      <w:r>
                        <w:rPr>
                          <w:rFonts w:cstheme="minorHAnsi"/>
                          <w:noProof/>
                          <w:szCs w:val="20"/>
                        </w:rPr>
                        <w:t>)] * 0.93</w:t>
                      </w:r>
                    </w:p>
                    <w:p w:rsidR="00BD46BA" w:rsidRDefault="00BD46BA" w:rsidP="00BD46BA">
                      <w:pPr>
                        <w:widowControl/>
                        <w:spacing w:before="40" w:after="160"/>
                        <w:ind w:left="2880" w:hanging="1440"/>
                        <w:jc w:val="left"/>
                        <w:rPr>
                          <w:rFonts w:cstheme="minorHAnsi"/>
                          <w:noProof/>
                          <w:szCs w:val="20"/>
                        </w:rPr>
                      </w:pPr>
                      <w:r>
                        <w:rPr>
                          <w:rFonts w:cstheme="minorHAnsi"/>
                          <w:noProof/>
                          <w:szCs w:val="20"/>
                        </w:rPr>
                        <w:tab/>
                        <w:t>= 969 * 0.93</w:t>
                      </w:r>
                    </w:p>
                    <w:p w:rsidR="00BD46BA" w:rsidRDefault="00BD46BA" w:rsidP="00BD46BA">
                      <w:pPr>
                        <w:widowControl/>
                        <w:tabs>
                          <w:tab w:val="left" w:pos="90"/>
                        </w:tabs>
                        <w:spacing w:before="40" w:after="160"/>
                        <w:jc w:val="left"/>
                        <w:rPr>
                          <w:rFonts w:cstheme="minorHAnsi"/>
                          <w:noProof/>
                          <w:szCs w:val="20"/>
                        </w:rPr>
                      </w:pPr>
                      <w:r>
                        <w:rPr>
                          <w:rFonts w:cstheme="minorHAnsi"/>
                          <w:noProof/>
                          <w:szCs w:val="20"/>
                        </w:rPr>
                        <w:tab/>
                      </w:r>
                      <w:r>
                        <w:rPr>
                          <w:rFonts w:cstheme="minorHAnsi"/>
                          <w:noProof/>
                          <w:szCs w:val="20"/>
                        </w:rPr>
                        <w:tab/>
                      </w:r>
                      <w:r>
                        <w:rPr>
                          <w:rFonts w:cstheme="minorHAnsi"/>
                          <w:noProof/>
                          <w:szCs w:val="20"/>
                        </w:rPr>
                        <w:tab/>
                      </w:r>
                      <w:r>
                        <w:rPr>
                          <w:rFonts w:cstheme="minorHAnsi"/>
                          <w:noProof/>
                          <w:szCs w:val="20"/>
                        </w:rPr>
                        <w:tab/>
                      </w:r>
                      <w:r>
                        <w:rPr>
                          <w:rFonts w:cstheme="minorHAnsi"/>
                          <w:noProof/>
                          <w:szCs w:val="20"/>
                        </w:rPr>
                        <w:tab/>
                        <w:t>= 900.9 kWh</w:t>
                      </w:r>
                    </w:p>
                    <w:p w:rsidR="00BD46BA" w:rsidRDefault="00BD46BA" w:rsidP="00BD46BA">
                      <w:pPr>
                        <w:tabs>
                          <w:tab w:val="left" w:pos="90"/>
                        </w:tabs>
                      </w:pPr>
                    </w:p>
                  </w:txbxContent>
                </v:textbox>
                <w10:anchorlock/>
              </v:shape>
            </w:pict>
          </mc:Fallback>
        </mc:AlternateContent>
      </w:r>
    </w:p>
    <w:p w:rsidR="00BD46BA" w:rsidRDefault="00BD46BA" w:rsidP="00BD46BA">
      <w:r>
        <w:t>Freezers:</w:t>
      </w:r>
    </w:p>
    <w:p w:rsidR="00BD46BA" w:rsidRDefault="00BD46BA" w:rsidP="00BD46BA">
      <w:pPr>
        <w:ind w:left="2880" w:hanging="1440"/>
        <w:rPr>
          <w:rFonts w:cstheme="minorHAnsi"/>
          <w:noProof/>
        </w:rPr>
      </w:pPr>
      <w:r>
        <w:rPr>
          <w:rFonts w:cstheme="minorHAnsi"/>
          <w:noProof/>
        </w:rPr>
        <w:t>Energy savings for freezers are based upon a linear regression model using the following coefficients</w:t>
      </w:r>
      <w:r>
        <w:rPr>
          <w:rStyle w:val="FootnoteReference"/>
          <w:rFonts w:eastAsiaTheme="minorEastAsia" w:cstheme="minorHAnsi"/>
        </w:rPr>
        <w:footnoteReference w:id="9"/>
      </w:r>
      <w:r>
        <w:rPr>
          <w:rFonts w:cstheme="minorHAnsi"/>
          <w:noProof/>
        </w:rPr>
        <w:t>:</w:t>
      </w:r>
    </w:p>
    <w:tbl>
      <w:tblPr>
        <w:tblW w:w="7932" w:type="dxa"/>
        <w:jc w:val="center"/>
        <w:tblInd w:w="93" w:type="dxa"/>
        <w:tblLook w:val="04A0" w:firstRow="1" w:lastRow="0" w:firstColumn="1" w:lastColumn="0" w:noHBand="0" w:noVBand="1"/>
      </w:tblPr>
      <w:tblGrid>
        <w:gridCol w:w="5275"/>
        <w:gridCol w:w="2657"/>
      </w:tblGrid>
      <w:tr w:rsidR="00BD46BA" w:rsidRPr="000563D8" w:rsidTr="006E29D5">
        <w:trPr>
          <w:trHeight w:val="628"/>
          <w:jc w:val="center"/>
        </w:trPr>
        <w:tc>
          <w:tcPr>
            <w:tcW w:w="5275" w:type="dxa"/>
            <w:tcBorders>
              <w:top w:val="single" w:sz="8" w:space="0" w:color="auto"/>
              <w:left w:val="single" w:sz="8" w:space="0" w:color="auto"/>
              <w:bottom w:val="single" w:sz="8" w:space="0" w:color="auto"/>
              <w:right w:val="single" w:sz="8" w:space="0" w:color="auto"/>
            </w:tcBorders>
            <w:shd w:val="clear" w:color="auto" w:fill="808080" w:themeFill="background1" w:themeFillShade="80"/>
            <w:vAlign w:val="center"/>
            <w:hideMark/>
          </w:tcPr>
          <w:p w:rsidR="00BD46BA" w:rsidRPr="000563D8" w:rsidRDefault="00BD46BA" w:rsidP="006E29D5">
            <w:pPr>
              <w:rPr>
                <w:b/>
                <w:color w:val="FFFFFF" w:themeColor="background1"/>
              </w:rPr>
            </w:pPr>
            <w:r w:rsidRPr="000563D8">
              <w:rPr>
                <w:b/>
                <w:color w:val="FFFFFF" w:themeColor="background1"/>
              </w:rPr>
              <w:t>Independent Variable Description</w:t>
            </w:r>
          </w:p>
        </w:tc>
        <w:tc>
          <w:tcPr>
            <w:tcW w:w="2657" w:type="dxa"/>
            <w:tcBorders>
              <w:top w:val="single" w:sz="8" w:space="0" w:color="auto"/>
              <w:left w:val="nil"/>
              <w:bottom w:val="single" w:sz="8" w:space="0" w:color="auto"/>
              <w:right w:val="single" w:sz="8" w:space="0" w:color="auto"/>
            </w:tcBorders>
            <w:shd w:val="clear" w:color="auto" w:fill="808080" w:themeFill="background1" w:themeFillShade="80"/>
            <w:vAlign w:val="center"/>
            <w:hideMark/>
          </w:tcPr>
          <w:p w:rsidR="00BD46BA" w:rsidRPr="000563D8" w:rsidRDefault="00BD46BA" w:rsidP="006E29D5">
            <w:pPr>
              <w:rPr>
                <w:b/>
                <w:color w:val="FFFFFF" w:themeColor="background1"/>
              </w:rPr>
            </w:pPr>
            <w:r w:rsidRPr="000563D8">
              <w:rPr>
                <w:b/>
                <w:color w:val="FFFFFF" w:themeColor="background1"/>
              </w:rPr>
              <w:t>Estimate Coefficient</w:t>
            </w:r>
          </w:p>
        </w:tc>
      </w:tr>
      <w:tr w:rsidR="00BD46BA" w:rsidRPr="000563D8" w:rsidTr="006E29D5">
        <w:trPr>
          <w:trHeight w:val="263"/>
          <w:jc w:val="center"/>
        </w:trPr>
        <w:tc>
          <w:tcPr>
            <w:tcW w:w="5275" w:type="dxa"/>
            <w:tcBorders>
              <w:top w:val="nil"/>
              <w:left w:val="single" w:sz="8" w:space="0" w:color="auto"/>
              <w:bottom w:val="single" w:sz="8" w:space="0" w:color="auto"/>
              <w:right w:val="single" w:sz="8" w:space="0" w:color="auto"/>
            </w:tcBorders>
            <w:vAlign w:val="center"/>
            <w:hideMark/>
          </w:tcPr>
          <w:p w:rsidR="00BD46BA" w:rsidRPr="000563D8" w:rsidRDefault="00BD46BA" w:rsidP="006E29D5">
            <w:r w:rsidRPr="000563D8">
              <w:t>Intercept</w:t>
            </w:r>
          </w:p>
        </w:tc>
        <w:tc>
          <w:tcPr>
            <w:tcW w:w="2657" w:type="dxa"/>
            <w:tcBorders>
              <w:top w:val="nil"/>
              <w:left w:val="nil"/>
              <w:bottom w:val="single" w:sz="8" w:space="0" w:color="auto"/>
              <w:right w:val="single" w:sz="8" w:space="0" w:color="auto"/>
            </w:tcBorders>
            <w:hideMark/>
          </w:tcPr>
          <w:p w:rsidR="00BD46BA" w:rsidRPr="000563D8" w:rsidRDefault="00BD46BA" w:rsidP="006E29D5">
            <w:r w:rsidRPr="000563D8">
              <w:t>132.122</w:t>
            </w:r>
          </w:p>
        </w:tc>
      </w:tr>
      <w:tr w:rsidR="00BD46BA" w:rsidRPr="000563D8" w:rsidTr="006E29D5">
        <w:trPr>
          <w:trHeight w:val="325"/>
          <w:jc w:val="center"/>
        </w:trPr>
        <w:tc>
          <w:tcPr>
            <w:tcW w:w="5275" w:type="dxa"/>
            <w:tcBorders>
              <w:top w:val="nil"/>
              <w:left w:val="single" w:sz="8" w:space="0" w:color="auto"/>
              <w:bottom w:val="single" w:sz="8" w:space="0" w:color="auto"/>
              <w:right w:val="single" w:sz="8" w:space="0" w:color="auto"/>
            </w:tcBorders>
            <w:vAlign w:val="center"/>
            <w:hideMark/>
          </w:tcPr>
          <w:p w:rsidR="00BD46BA" w:rsidRPr="000563D8" w:rsidRDefault="00BD46BA" w:rsidP="006E29D5">
            <w:r w:rsidRPr="000563D8">
              <w:t>Age (years)</w:t>
            </w:r>
          </w:p>
        </w:tc>
        <w:tc>
          <w:tcPr>
            <w:tcW w:w="2657" w:type="dxa"/>
            <w:tcBorders>
              <w:top w:val="nil"/>
              <w:left w:val="nil"/>
              <w:bottom w:val="single" w:sz="8" w:space="0" w:color="auto"/>
              <w:right w:val="single" w:sz="8" w:space="0" w:color="auto"/>
            </w:tcBorders>
            <w:hideMark/>
          </w:tcPr>
          <w:p w:rsidR="00BD46BA" w:rsidRPr="000563D8" w:rsidRDefault="00BD46BA" w:rsidP="006E29D5">
            <w:r w:rsidRPr="000563D8">
              <w:t>12.130</w:t>
            </w:r>
          </w:p>
        </w:tc>
      </w:tr>
      <w:tr w:rsidR="00BD46BA" w:rsidRPr="000563D8" w:rsidTr="006E29D5">
        <w:trPr>
          <w:trHeight w:val="325"/>
          <w:jc w:val="center"/>
        </w:trPr>
        <w:tc>
          <w:tcPr>
            <w:tcW w:w="5275" w:type="dxa"/>
            <w:tcBorders>
              <w:top w:val="nil"/>
              <w:left w:val="single" w:sz="8" w:space="0" w:color="auto"/>
              <w:bottom w:val="single" w:sz="8" w:space="0" w:color="auto"/>
              <w:right w:val="single" w:sz="8" w:space="0" w:color="auto"/>
            </w:tcBorders>
            <w:vAlign w:val="center"/>
            <w:hideMark/>
          </w:tcPr>
          <w:p w:rsidR="00BD46BA" w:rsidRPr="000563D8" w:rsidRDefault="00BD46BA" w:rsidP="006E29D5">
            <w:r w:rsidRPr="000563D8">
              <w:t>Pre-1990 (=1 if manufactured pre-1990)</w:t>
            </w:r>
          </w:p>
        </w:tc>
        <w:tc>
          <w:tcPr>
            <w:tcW w:w="2657" w:type="dxa"/>
            <w:tcBorders>
              <w:top w:val="nil"/>
              <w:left w:val="nil"/>
              <w:bottom w:val="single" w:sz="8" w:space="0" w:color="auto"/>
              <w:right w:val="single" w:sz="8" w:space="0" w:color="auto"/>
            </w:tcBorders>
            <w:hideMark/>
          </w:tcPr>
          <w:p w:rsidR="00BD46BA" w:rsidRPr="000563D8" w:rsidRDefault="00BD46BA" w:rsidP="006E29D5">
            <w:r w:rsidRPr="000563D8">
              <w:t>156.181</w:t>
            </w:r>
          </w:p>
        </w:tc>
      </w:tr>
      <w:tr w:rsidR="00BD46BA" w:rsidRPr="000563D8" w:rsidTr="006E29D5">
        <w:trPr>
          <w:trHeight w:val="325"/>
          <w:jc w:val="center"/>
        </w:trPr>
        <w:tc>
          <w:tcPr>
            <w:tcW w:w="5275" w:type="dxa"/>
            <w:tcBorders>
              <w:top w:val="nil"/>
              <w:left w:val="single" w:sz="8" w:space="0" w:color="auto"/>
              <w:bottom w:val="single" w:sz="8" w:space="0" w:color="auto"/>
              <w:right w:val="single" w:sz="8" w:space="0" w:color="auto"/>
            </w:tcBorders>
            <w:vAlign w:val="center"/>
            <w:hideMark/>
          </w:tcPr>
          <w:p w:rsidR="00BD46BA" w:rsidRPr="000563D8" w:rsidRDefault="00BD46BA" w:rsidP="006E29D5">
            <w:r w:rsidRPr="000563D8">
              <w:t>Size (cubic feet)</w:t>
            </w:r>
          </w:p>
        </w:tc>
        <w:tc>
          <w:tcPr>
            <w:tcW w:w="2657" w:type="dxa"/>
            <w:tcBorders>
              <w:top w:val="nil"/>
              <w:left w:val="nil"/>
              <w:bottom w:val="single" w:sz="8" w:space="0" w:color="auto"/>
              <w:right w:val="single" w:sz="8" w:space="0" w:color="auto"/>
            </w:tcBorders>
            <w:hideMark/>
          </w:tcPr>
          <w:p w:rsidR="00BD46BA" w:rsidRPr="000563D8" w:rsidRDefault="00BD46BA" w:rsidP="006E29D5">
            <w:r w:rsidRPr="000563D8">
              <w:t>31.839</w:t>
            </w:r>
          </w:p>
        </w:tc>
      </w:tr>
      <w:tr w:rsidR="00BD46BA" w:rsidRPr="000563D8" w:rsidTr="006E29D5">
        <w:trPr>
          <w:trHeight w:val="325"/>
          <w:jc w:val="center"/>
        </w:trPr>
        <w:tc>
          <w:tcPr>
            <w:tcW w:w="5275" w:type="dxa"/>
            <w:tcBorders>
              <w:top w:val="nil"/>
              <w:left w:val="single" w:sz="8" w:space="0" w:color="auto"/>
              <w:bottom w:val="single" w:sz="8" w:space="0" w:color="auto"/>
              <w:right w:val="single" w:sz="8" w:space="0" w:color="auto"/>
            </w:tcBorders>
            <w:vAlign w:val="center"/>
            <w:hideMark/>
          </w:tcPr>
          <w:p w:rsidR="00BD46BA" w:rsidRPr="000563D8" w:rsidRDefault="00BD46BA" w:rsidP="006E29D5">
            <w:r w:rsidRPr="000563D8">
              <w:t>Chest Freezer Configuration (=1 if chest freezer)</w:t>
            </w:r>
          </w:p>
        </w:tc>
        <w:tc>
          <w:tcPr>
            <w:tcW w:w="2657" w:type="dxa"/>
            <w:tcBorders>
              <w:top w:val="nil"/>
              <w:left w:val="nil"/>
              <w:bottom w:val="single" w:sz="8" w:space="0" w:color="auto"/>
              <w:right w:val="single" w:sz="8" w:space="0" w:color="auto"/>
            </w:tcBorders>
            <w:hideMark/>
          </w:tcPr>
          <w:p w:rsidR="00BD46BA" w:rsidRPr="000563D8" w:rsidRDefault="00BD46BA" w:rsidP="006E29D5">
            <w:r w:rsidRPr="000563D8">
              <w:t>-19.709</w:t>
            </w:r>
          </w:p>
        </w:tc>
      </w:tr>
      <w:tr w:rsidR="00BD46BA" w:rsidRPr="000563D8" w:rsidTr="006E29D5">
        <w:trPr>
          <w:trHeight w:val="325"/>
          <w:jc w:val="center"/>
        </w:trPr>
        <w:tc>
          <w:tcPr>
            <w:tcW w:w="5275" w:type="dxa"/>
            <w:tcBorders>
              <w:top w:val="nil"/>
              <w:left w:val="single" w:sz="8" w:space="0" w:color="auto"/>
              <w:bottom w:val="single" w:sz="8" w:space="0" w:color="auto"/>
              <w:right w:val="single" w:sz="8" w:space="0" w:color="auto"/>
            </w:tcBorders>
            <w:vAlign w:val="center"/>
            <w:hideMark/>
          </w:tcPr>
          <w:p w:rsidR="00BD46BA" w:rsidRPr="000563D8" w:rsidRDefault="00BD46BA" w:rsidP="006E29D5">
            <w:r w:rsidRPr="000563D8">
              <w:t>Interaction: Located in Unconditioned Space x CDD/365.25</w:t>
            </w:r>
          </w:p>
        </w:tc>
        <w:tc>
          <w:tcPr>
            <w:tcW w:w="2657" w:type="dxa"/>
            <w:tcBorders>
              <w:top w:val="nil"/>
              <w:left w:val="nil"/>
              <w:bottom w:val="single" w:sz="8" w:space="0" w:color="auto"/>
              <w:right w:val="single" w:sz="8" w:space="0" w:color="auto"/>
            </w:tcBorders>
            <w:hideMark/>
          </w:tcPr>
          <w:p w:rsidR="00BD46BA" w:rsidRPr="000563D8" w:rsidRDefault="00BD46BA" w:rsidP="006E29D5">
            <w:r w:rsidRPr="000563D8">
              <w:t>9.778</w:t>
            </w:r>
          </w:p>
        </w:tc>
      </w:tr>
      <w:tr w:rsidR="00BD46BA" w:rsidRPr="000563D8" w:rsidTr="006E29D5">
        <w:trPr>
          <w:trHeight w:val="325"/>
          <w:jc w:val="center"/>
        </w:trPr>
        <w:tc>
          <w:tcPr>
            <w:tcW w:w="5275" w:type="dxa"/>
            <w:tcBorders>
              <w:top w:val="nil"/>
              <w:left w:val="single" w:sz="8" w:space="0" w:color="auto"/>
              <w:bottom w:val="single" w:sz="8" w:space="0" w:color="auto"/>
              <w:right w:val="single" w:sz="8" w:space="0" w:color="auto"/>
            </w:tcBorders>
            <w:vAlign w:val="center"/>
            <w:hideMark/>
          </w:tcPr>
          <w:p w:rsidR="00BD46BA" w:rsidRPr="000563D8" w:rsidRDefault="00BD46BA" w:rsidP="006E29D5">
            <w:r w:rsidRPr="000563D8">
              <w:t>Interaction: Located in Unconditioned Space x HDD/365.25</w:t>
            </w:r>
          </w:p>
        </w:tc>
        <w:tc>
          <w:tcPr>
            <w:tcW w:w="2657" w:type="dxa"/>
            <w:tcBorders>
              <w:top w:val="nil"/>
              <w:left w:val="nil"/>
              <w:bottom w:val="single" w:sz="8" w:space="0" w:color="auto"/>
              <w:right w:val="single" w:sz="8" w:space="0" w:color="auto"/>
            </w:tcBorders>
            <w:hideMark/>
          </w:tcPr>
          <w:p w:rsidR="00BD46BA" w:rsidRPr="000563D8" w:rsidRDefault="00BD46BA" w:rsidP="006E29D5">
            <w:r w:rsidRPr="000563D8">
              <w:t>-12.755</w:t>
            </w:r>
          </w:p>
        </w:tc>
      </w:tr>
    </w:tbl>
    <w:p w:rsidR="00BD46BA" w:rsidRDefault="00BD46BA" w:rsidP="00BD46BA">
      <w:pPr>
        <w:ind w:left="1440"/>
        <w:rPr>
          <w:rFonts w:cstheme="minorHAnsi"/>
          <w:noProof/>
        </w:rPr>
      </w:pPr>
    </w:p>
    <w:p w:rsidR="00BD46BA" w:rsidRDefault="00BD46BA" w:rsidP="00BD46BA">
      <w:pPr>
        <w:ind w:left="2160" w:hanging="720"/>
        <w:rPr>
          <w:rFonts w:cs="Calibri"/>
          <w:noProof/>
        </w:rPr>
      </w:pPr>
      <w:r>
        <w:rPr>
          <w:rFonts w:cs="Calibri"/>
          <w:noProof/>
        </w:rPr>
        <w:t>ΔkWh</w:t>
      </w:r>
      <w:r>
        <w:rPr>
          <w:rFonts w:cs="Calibri"/>
          <w:noProof/>
        </w:rPr>
        <w:tab/>
        <w:t>= [</w:t>
      </w:r>
      <w:r>
        <w:t xml:space="preserve">132.12 </w:t>
      </w:r>
      <w:r>
        <w:rPr>
          <w:rFonts w:cs="Calibri"/>
          <w:noProof/>
        </w:rPr>
        <w:t xml:space="preserve">+ (Age * </w:t>
      </w:r>
      <w:r>
        <w:t>12.13</w:t>
      </w:r>
      <w:r>
        <w:rPr>
          <w:rFonts w:cs="Calibri"/>
          <w:noProof/>
        </w:rPr>
        <w:t xml:space="preserve">) + (Pre-1990 * </w:t>
      </w:r>
      <w:r>
        <w:t>156.18</w:t>
      </w:r>
      <w:r>
        <w:rPr>
          <w:rFonts w:cs="Calibri"/>
          <w:noProof/>
        </w:rPr>
        <w:t xml:space="preserve">) + (Size * </w:t>
      </w:r>
      <w:r>
        <w:rPr>
          <w:rFonts w:cs="Calibri"/>
          <w:bCs/>
        </w:rPr>
        <w:t>31.84</w:t>
      </w:r>
      <w:r>
        <w:rPr>
          <w:rFonts w:cs="Calibri"/>
          <w:noProof/>
        </w:rPr>
        <w:t>) + (Chest Freezer * -19.71) +  (CDDs* unconditioned *</w:t>
      </w:r>
      <w:r>
        <w:rPr>
          <w:rFonts w:cs="Calibri"/>
          <w:bCs/>
        </w:rPr>
        <w:t>9.78</w:t>
      </w:r>
      <w:r>
        <w:rPr>
          <w:rFonts w:cs="Calibri"/>
          <w:noProof/>
        </w:rPr>
        <w:t>) + (HDDs*unconditioned *</w:t>
      </w:r>
      <w:r>
        <w:rPr>
          <w:rFonts w:cs="Calibri"/>
          <w:bCs/>
        </w:rPr>
        <w:t>-12.75</w:t>
      </w:r>
      <w:r>
        <w:rPr>
          <w:rFonts w:cs="Calibri"/>
          <w:noProof/>
        </w:rPr>
        <w:t>)]  * Part Use Factor</w:t>
      </w:r>
    </w:p>
    <w:p w:rsidR="00BD46BA" w:rsidRDefault="00BD46BA" w:rsidP="00BD46BA">
      <w:pPr>
        <w:rPr>
          <w:rFonts w:cstheme="minorHAnsi"/>
          <w:noProof/>
        </w:rPr>
      </w:pPr>
      <w:r>
        <w:rPr>
          <w:rFonts w:cstheme="minorHAnsi"/>
          <w:noProof/>
        </w:rPr>
        <w:t xml:space="preserve"> Where:</w:t>
      </w:r>
    </w:p>
    <w:p w:rsidR="00BD46BA" w:rsidRDefault="00BD46BA" w:rsidP="00BD46BA">
      <w:pPr>
        <w:ind w:left="2160" w:hanging="1440"/>
        <w:rPr>
          <w:rFonts w:cstheme="minorHAnsi"/>
          <w:noProof/>
        </w:rPr>
      </w:pPr>
      <w:r>
        <w:rPr>
          <w:rFonts w:cstheme="minorHAnsi"/>
          <w:noProof/>
        </w:rPr>
        <w:t>Age</w:t>
      </w:r>
      <w:r>
        <w:rPr>
          <w:rFonts w:cstheme="minorHAnsi"/>
          <w:noProof/>
        </w:rPr>
        <w:tab/>
        <w:t>= Age of retired unit</w:t>
      </w:r>
    </w:p>
    <w:p w:rsidR="00BD46BA" w:rsidRDefault="00BD46BA" w:rsidP="00BD46BA">
      <w:pPr>
        <w:ind w:left="2160" w:hanging="1440"/>
        <w:rPr>
          <w:rFonts w:cstheme="minorHAnsi"/>
          <w:bCs/>
        </w:rPr>
      </w:pPr>
      <w:r>
        <w:rPr>
          <w:rFonts w:cstheme="minorHAnsi"/>
          <w:noProof/>
        </w:rPr>
        <w:t>Pre-1990</w:t>
      </w:r>
      <w:r>
        <w:rPr>
          <w:rFonts w:cstheme="minorHAnsi"/>
          <w:noProof/>
        </w:rPr>
        <w:tab/>
        <w:t xml:space="preserve">= </w:t>
      </w:r>
      <w:r>
        <w:rPr>
          <w:rFonts w:cstheme="minorHAnsi"/>
          <w:bCs/>
        </w:rPr>
        <w:t>Pre-1990 dummy (=1 if manufactured pre-1990, else 0)</w:t>
      </w:r>
    </w:p>
    <w:p w:rsidR="00BD46BA" w:rsidRDefault="00BD46BA" w:rsidP="00BD46BA">
      <w:pPr>
        <w:ind w:left="2160" w:hanging="1440"/>
        <w:rPr>
          <w:rFonts w:cstheme="minorHAnsi"/>
          <w:noProof/>
        </w:rPr>
      </w:pPr>
      <w:r>
        <w:rPr>
          <w:rFonts w:cstheme="minorHAnsi"/>
          <w:noProof/>
        </w:rPr>
        <w:t>Size</w:t>
      </w:r>
      <w:r>
        <w:rPr>
          <w:rFonts w:cstheme="minorHAnsi"/>
          <w:noProof/>
        </w:rPr>
        <w:tab/>
        <w:t>= Capacity (cubic feet) of retired unit</w:t>
      </w:r>
    </w:p>
    <w:p w:rsidR="00BD46BA" w:rsidRDefault="00BD46BA" w:rsidP="00BD46BA">
      <w:pPr>
        <w:widowControl/>
        <w:spacing w:before="40"/>
        <w:ind w:left="2160" w:hanging="1440"/>
        <w:jc w:val="left"/>
        <w:rPr>
          <w:rFonts w:cstheme="minorHAnsi"/>
          <w:noProof/>
          <w:szCs w:val="20"/>
        </w:rPr>
      </w:pPr>
      <w:r>
        <w:rPr>
          <w:rFonts w:cstheme="minorHAnsi"/>
          <w:noProof/>
          <w:szCs w:val="20"/>
        </w:rPr>
        <w:t>Chest Freezer</w:t>
      </w:r>
      <w:r>
        <w:rPr>
          <w:rFonts w:cstheme="minorHAnsi"/>
          <w:noProof/>
          <w:szCs w:val="20"/>
        </w:rPr>
        <w:tab/>
        <w:t xml:space="preserve">= </w:t>
      </w:r>
      <w:r>
        <w:rPr>
          <w:rFonts w:cstheme="minorHAnsi"/>
          <w:bCs/>
          <w:szCs w:val="20"/>
        </w:rPr>
        <w:t>Chest Freezer dummy (= 1 if chest freezer, else 0)</w:t>
      </w:r>
    </w:p>
    <w:p w:rsidR="00BD46BA" w:rsidRDefault="00BD46BA" w:rsidP="00BD46BA">
      <w:pPr>
        <w:ind w:left="720"/>
        <w:rPr>
          <w:rFonts w:cstheme="minorHAnsi"/>
          <w:noProof/>
        </w:rPr>
      </w:pPr>
      <w:r>
        <w:rPr>
          <w:rFonts w:cstheme="minorHAnsi"/>
          <w:noProof/>
        </w:rPr>
        <w:t xml:space="preserve">Interaction: Located in Unconditioned Space x CDD/365.25 </w:t>
      </w:r>
    </w:p>
    <w:p w:rsidR="00BD46BA" w:rsidRDefault="00BD46BA" w:rsidP="00BD46BA">
      <w:pPr>
        <w:ind w:left="1440" w:firstLine="720"/>
        <w:rPr>
          <w:rFonts w:cstheme="minorHAnsi"/>
          <w:noProof/>
        </w:rPr>
      </w:pPr>
      <w:r>
        <w:rPr>
          <w:rFonts w:cstheme="minorHAnsi"/>
          <w:noProof/>
        </w:rPr>
        <w:t>(=1 * CDD/365.25 if in unconditioned space)</w:t>
      </w:r>
    </w:p>
    <w:p w:rsidR="00BD46BA" w:rsidRDefault="00BD46BA" w:rsidP="00BD46BA">
      <w:pPr>
        <w:ind w:left="1440" w:firstLine="720"/>
        <w:rPr>
          <w:rFonts w:cstheme="minorHAnsi"/>
          <w:noProof/>
        </w:rPr>
      </w:pPr>
      <w:r>
        <w:rPr>
          <w:rFonts w:cstheme="minorHAnsi"/>
        </w:rPr>
        <w:t>CDD</w:t>
      </w:r>
      <w:r>
        <w:rPr>
          <w:rFonts w:cstheme="minorHAnsi"/>
        </w:rPr>
        <w:tab/>
        <w:t>= Cooling Degree Days (see table above)</w:t>
      </w:r>
    </w:p>
    <w:p w:rsidR="00BD46BA" w:rsidRDefault="00BD46BA" w:rsidP="00BD46BA">
      <w:pPr>
        <w:ind w:left="720"/>
        <w:rPr>
          <w:rFonts w:cstheme="minorHAnsi"/>
          <w:noProof/>
        </w:rPr>
      </w:pPr>
      <w:r>
        <w:rPr>
          <w:rFonts w:cstheme="minorHAnsi"/>
          <w:noProof/>
        </w:rPr>
        <w:t>Interaction: Located in Unconditioned Space x HDD/365.25</w:t>
      </w:r>
    </w:p>
    <w:p w:rsidR="00BD46BA" w:rsidRDefault="00BD46BA" w:rsidP="00BD46BA">
      <w:pPr>
        <w:ind w:left="1440" w:firstLine="720"/>
        <w:rPr>
          <w:rFonts w:cstheme="minorHAnsi"/>
          <w:noProof/>
        </w:rPr>
      </w:pPr>
      <w:r>
        <w:rPr>
          <w:rFonts w:cstheme="minorHAnsi"/>
          <w:noProof/>
        </w:rPr>
        <w:t>(=1 * HDD/365.25 if in unconditioned space)</w:t>
      </w:r>
    </w:p>
    <w:p w:rsidR="00BD46BA" w:rsidRDefault="00BD46BA" w:rsidP="00BD46BA">
      <w:pPr>
        <w:ind w:left="1440" w:firstLine="720"/>
        <w:rPr>
          <w:rFonts w:cstheme="minorHAnsi"/>
        </w:rPr>
      </w:pPr>
      <w:r>
        <w:rPr>
          <w:rFonts w:cstheme="minorHAnsi"/>
        </w:rPr>
        <w:lastRenderedPageBreak/>
        <w:t>HDD</w:t>
      </w:r>
      <w:r>
        <w:rPr>
          <w:rFonts w:cstheme="minorHAnsi"/>
        </w:rPr>
        <w:tab/>
        <w:t>= Heating Degree Days (see table above)</w:t>
      </w:r>
    </w:p>
    <w:p w:rsidR="00BD46BA" w:rsidRDefault="00BD46BA" w:rsidP="00BD46BA">
      <w:pPr>
        <w:ind w:left="2160" w:hanging="1440"/>
        <w:rPr>
          <w:rFonts w:cstheme="minorHAnsi"/>
          <w:noProof/>
        </w:rPr>
      </w:pPr>
      <w:r>
        <w:rPr>
          <w:rFonts w:cstheme="minorHAnsi"/>
          <w:noProof/>
        </w:rPr>
        <w:t>Part Use Factor</w:t>
      </w:r>
      <w:r>
        <w:rPr>
          <w:rFonts w:cstheme="minorHAnsi"/>
          <w:noProof/>
        </w:rPr>
        <w:tab/>
        <w:t xml:space="preserve">= To account for those units that are not running throughout the entire year. </w:t>
      </w:r>
      <w:r>
        <w:rPr>
          <w:iCs/>
        </w:rPr>
        <w:t>The most recent part-use factor participant survey results available at the start of the current program year shall be used</w:t>
      </w:r>
      <w:r>
        <w:rPr>
          <w:rStyle w:val="FootnoteReference"/>
          <w:iCs/>
        </w:rPr>
        <w:footnoteReference w:id="10"/>
      </w:r>
      <w:r>
        <w:rPr>
          <w:iCs/>
        </w:rPr>
        <w:t xml:space="preserve">.  </w:t>
      </w:r>
      <w:r>
        <w:rPr>
          <w:rFonts w:cstheme="minorHAnsi"/>
          <w:noProof/>
        </w:rPr>
        <w:t>. For illustration purposes, the example uses 0.85.</w:t>
      </w:r>
      <w:r>
        <w:rPr>
          <w:rStyle w:val="FootnoteReference"/>
          <w:noProof/>
        </w:rPr>
        <w:footnoteReference w:id="11"/>
      </w:r>
    </w:p>
    <w:p w:rsidR="00BD46BA" w:rsidRDefault="00BD46BA" w:rsidP="00BD46BA">
      <w:pPr>
        <w:ind w:left="2880" w:hanging="1440"/>
        <w:rPr>
          <w:rFonts w:cstheme="minorHAnsi"/>
          <w:noProof/>
        </w:rPr>
      </w:pPr>
      <w:r>
        <w:rPr>
          <w:rFonts w:cstheme="minorHAnsi"/>
          <w:noProof/>
        </w:rPr>
        <w:tab/>
      </w:r>
    </w:p>
    <w:p w:rsidR="00BD46BA" w:rsidRDefault="00BD46BA" w:rsidP="00BD46BA">
      <w:pPr>
        <w:tabs>
          <w:tab w:val="left" w:pos="90"/>
        </w:tabs>
        <w:rPr>
          <w:rFonts w:cstheme="minorHAnsi"/>
          <w:noProof/>
        </w:rPr>
      </w:pPr>
      <w:r>
        <w:rPr>
          <w:noProof/>
        </w:rPr>
        <mc:AlternateContent>
          <mc:Choice Requires="wps">
            <w:drawing>
              <wp:inline distT="0" distB="0" distL="0" distR="0" wp14:anchorId="1B2B9BD6" wp14:editId="7306200E">
                <wp:extent cx="5916295" cy="1286510"/>
                <wp:effectExtent l="0" t="0" r="27305" b="27940"/>
                <wp:docPr id="539" name="Text Box 5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6295" cy="1286510"/>
                        </a:xfrm>
                        <a:prstGeom prst="rect">
                          <a:avLst/>
                        </a:prstGeom>
                        <a:solidFill>
                          <a:srgbClr val="FFFFFF"/>
                        </a:solidFill>
                        <a:ln w="9525">
                          <a:solidFill>
                            <a:srgbClr val="000000"/>
                          </a:solidFill>
                          <a:miter lim="800000"/>
                          <a:headEnd/>
                          <a:tailEnd/>
                        </a:ln>
                      </wps:spPr>
                      <wps:txbx>
                        <w:txbxContent>
                          <w:p w:rsidR="00BD46BA" w:rsidRDefault="00BD46BA" w:rsidP="00BD46BA">
                            <w:pPr>
                              <w:tabs>
                                <w:tab w:val="left" w:pos="90"/>
                              </w:tabs>
                              <w:rPr>
                                <w:rFonts w:cstheme="minorHAnsi"/>
                                <w:noProof/>
                              </w:rPr>
                            </w:pPr>
                            <w:r>
                              <w:rPr>
                                <w:rFonts w:cstheme="minorHAnsi"/>
                                <w:noProof/>
                              </w:rPr>
                              <w:t>The program averages for AIC’s ARP PY4 program are used as an example.</w:t>
                            </w:r>
                          </w:p>
                          <w:p w:rsidR="00BD46BA" w:rsidRDefault="00BD46BA" w:rsidP="00BD46BA">
                            <w:pPr>
                              <w:ind w:left="2880" w:hanging="1440"/>
                              <w:rPr>
                                <w:rFonts w:cstheme="minorHAnsi"/>
                                <w:noProof/>
                                <w:szCs w:val="20"/>
                              </w:rPr>
                            </w:pPr>
                            <w:r>
                              <w:rPr>
                                <w:rFonts w:cstheme="minorHAnsi"/>
                                <w:noProof/>
                                <w:szCs w:val="20"/>
                              </w:rPr>
                              <w:t>ΔkWh</w:t>
                            </w:r>
                            <w:r>
                              <w:rPr>
                                <w:rFonts w:cstheme="minorHAnsi"/>
                                <w:noProof/>
                                <w:szCs w:val="20"/>
                              </w:rPr>
                              <w:tab/>
                              <w:t>= [</w:t>
                            </w:r>
                            <w:r>
                              <w:rPr>
                                <w:rFonts w:cstheme="minorHAnsi"/>
                                <w:szCs w:val="20"/>
                              </w:rPr>
                              <w:t xml:space="preserve">132.12 </w:t>
                            </w:r>
                            <w:r>
                              <w:rPr>
                                <w:rFonts w:cstheme="minorHAnsi"/>
                                <w:noProof/>
                                <w:szCs w:val="20"/>
                              </w:rPr>
                              <w:t>+ (26.92 *</w:t>
                            </w:r>
                            <w:r>
                              <w:rPr>
                                <w:rFonts w:cstheme="minorHAnsi"/>
                                <w:bCs/>
                                <w:szCs w:val="20"/>
                              </w:rPr>
                              <w:t xml:space="preserve"> 12.13</w:t>
                            </w:r>
                            <w:r>
                              <w:rPr>
                                <w:rFonts w:cstheme="minorHAnsi"/>
                                <w:noProof/>
                                <w:szCs w:val="20"/>
                              </w:rPr>
                              <w:t xml:space="preserve">) + (0.6 * 156.18) + (15.9 * 31.84) + (0.48 * -19.71) + (6.61 * </w:t>
                            </w:r>
                            <w:r>
                              <w:rPr>
                                <w:rFonts w:cstheme="minorHAnsi"/>
                                <w:bCs/>
                                <w:szCs w:val="20"/>
                              </w:rPr>
                              <w:t>9.78</w:t>
                            </w:r>
                            <w:r>
                              <w:rPr>
                                <w:rFonts w:cstheme="minorHAnsi"/>
                                <w:noProof/>
                                <w:szCs w:val="20"/>
                              </w:rPr>
                              <w:t xml:space="preserve">) + (1.3 * </w:t>
                            </w:r>
                            <w:r>
                              <w:rPr>
                                <w:rFonts w:cstheme="minorHAnsi"/>
                                <w:bCs/>
                                <w:szCs w:val="20"/>
                              </w:rPr>
                              <w:t>-12.75</w:t>
                            </w:r>
                            <w:r>
                              <w:rPr>
                                <w:rFonts w:cstheme="minorHAnsi"/>
                                <w:noProof/>
                                <w:szCs w:val="20"/>
                              </w:rPr>
                              <w:t>)] * 0.825</w:t>
                            </w:r>
                          </w:p>
                          <w:p w:rsidR="00BD46BA" w:rsidRDefault="00BD46BA" w:rsidP="00BD46BA">
                            <w:pPr>
                              <w:widowControl/>
                              <w:spacing w:before="40" w:after="160"/>
                              <w:ind w:left="2880" w:hanging="1440"/>
                              <w:jc w:val="left"/>
                              <w:rPr>
                                <w:rFonts w:cstheme="minorHAnsi"/>
                                <w:noProof/>
                                <w:szCs w:val="20"/>
                              </w:rPr>
                            </w:pPr>
                            <w:r>
                              <w:rPr>
                                <w:rFonts w:cstheme="minorHAnsi"/>
                                <w:noProof/>
                                <w:szCs w:val="20"/>
                              </w:rPr>
                              <w:tab/>
                              <w:t>= 977 * 0.825</w:t>
                            </w:r>
                          </w:p>
                          <w:p w:rsidR="00BD46BA" w:rsidRDefault="00BD46BA" w:rsidP="00BD46BA">
                            <w:pPr>
                              <w:widowControl/>
                              <w:spacing w:before="40" w:after="160"/>
                              <w:ind w:left="2880" w:hanging="1440"/>
                              <w:jc w:val="left"/>
                              <w:rPr>
                                <w:rFonts w:cstheme="minorHAnsi"/>
                                <w:noProof/>
                                <w:szCs w:val="20"/>
                              </w:rPr>
                            </w:pPr>
                            <w:r>
                              <w:rPr>
                                <w:rFonts w:cstheme="minorHAnsi"/>
                                <w:noProof/>
                                <w:szCs w:val="20"/>
                              </w:rPr>
                              <w:tab/>
                              <w:t>= 905 kWh</w:t>
                            </w:r>
                          </w:p>
                          <w:p w:rsidR="00BD46BA" w:rsidRDefault="00BD46BA" w:rsidP="00BD46BA">
                            <w:pPr>
                              <w:ind w:left="2880" w:hanging="1440"/>
                              <w:rPr>
                                <w:rFonts w:cstheme="minorHAnsi"/>
                                <w:szCs w:val="20"/>
                              </w:rPr>
                            </w:pPr>
                          </w:p>
                        </w:txbxContent>
                      </wps:txbx>
                      <wps:bodyPr rot="0" vert="horz" wrap="square" lIns="91440" tIns="45720" rIns="91440" bIns="45720" anchor="t" anchorCtr="0">
                        <a:noAutofit/>
                      </wps:bodyPr>
                    </wps:wsp>
                  </a:graphicData>
                </a:graphic>
              </wp:inline>
            </w:drawing>
          </mc:Choice>
          <mc:Fallback>
            <w:pict>
              <v:shape id="Text Box 539" o:spid="_x0000_s1027" type="#_x0000_t202" style="width:465.85pt;height:101.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3+32KQIAAFAEAAAOAAAAZHJzL2Uyb0RvYy54bWysVNtu2zAMfR+wfxD0vjjO4iwx4hRdugwD&#10;ugvQ7gNkWY6FSaImKbG7ry8lp2nQbS/D/CCIInV0eEh6fTVoRY7CeQmmovlkSokwHBpp9hX9fr97&#10;s6TEB2YapsCIij4IT682r1+te1uKGXSgGuEIghhf9raiXQi2zDLPO6GZn4AVBp0tOM0Cmm6fNY71&#10;iK5VNptOF1kPrrEOuPAeT29GJ90k/LYVPHxtWy8CURVFbiGtLq11XLPNmpV7x2wn+YkG+wcWmkmD&#10;j56hblhg5ODkb1Bacgce2jDhoDNoW8lFygGzyacvsrnrmBUpFxTH27NM/v/B8i/Hb47IpqLF2xUl&#10;hmks0r0YAnkPA4lnqFBvfYmBdxZDw4AOrHTK1ttb4D88MbDtmNmLa+eg7wRrkGEeb2YXV0ccH0Hq&#10;/jM0+BA7BEhAQ+t0lA8FIYiOlXo4VyeS4XhYrPLFbFVQwtGXz5aLIk/1y1j5dN06Hz4K0CRuKuqw&#10;/AmeHW99iHRY+RQSX/OgZLOTSiXD7eutcuTIsFV26UsZvAhThvQVXRWzYlTgrxDT9P0JQsuAPa+k&#10;rujyHMTKqNsH06SODEyqcY+UlTkJGbUbVQxDPaSqJZWjyDU0D6isg7HFcSRx04H7RUmP7V1R//PA&#10;nKBEfTJYnVU+n8d5SMa8eDdDw1166ksPMxyhKhooGbfbkGYo6mbgGqvYyqTvM5MTZWzbJPtpxOJc&#10;XNop6vlHsHkEAAD//wMAUEsDBBQABgAIAAAAIQApwEoS3QAAAAUBAAAPAAAAZHJzL2Rvd25yZXYu&#10;eG1sTI/BTsMwEETvSPyDtUhcEHWaorQNcSqEBIIbFARXN94mEfY62Ns0/D2GC1xWGs1o5m21mZwV&#10;I4bYe1Iwn2UgkBpvemoVvL7cXa5ARNZktPWECr4wwqY+Pal0afyRnnHccitSCcVSK+iYh1LK2HTo&#10;dJz5ASl5ex+c5iRDK03Qx1TurMyzrJBO95QWOj3gbYfNx/bgFKyuHsb3+Lh4emuKvV3zxXK8/wxK&#10;nZ9NN9cgGCf+C8MPfkKHOjHt/IFMFFZBeoR/b/LWi/kSxE5BnuUFyLqS/+nrbwAAAP//AwBQSwEC&#10;LQAUAAYACAAAACEAtoM4kv4AAADhAQAAEwAAAAAAAAAAAAAAAAAAAAAAW0NvbnRlbnRfVHlwZXNd&#10;LnhtbFBLAQItABQABgAIAAAAIQA4/SH/1gAAAJQBAAALAAAAAAAAAAAAAAAAAC8BAABfcmVscy8u&#10;cmVsc1BLAQItABQABgAIAAAAIQAO3+32KQIAAFAEAAAOAAAAAAAAAAAAAAAAAC4CAABkcnMvZTJv&#10;RG9jLnhtbFBLAQItABQABgAIAAAAIQApwEoS3QAAAAUBAAAPAAAAAAAAAAAAAAAAAIMEAABkcnMv&#10;ZG93bnJldi54bWxQSwUGAAAAAAQABADzAAAAjQUAAAAA&#10;">
                <v:textbox>
                  <w:txbxContent>
                    <w:p w:rsidR="00BD46BA" w:rsidRDefault="00BD46BA" w:rsidP="00BD46BA">
                      <w:pPr>
                        <w:tabs>
                          <w:tab w:val="left" w:pos="90"/>
                        </w:tabs>
                        <w:rPr>
                          <w:rFonts w:cstheme="minorHAnsi"/>
                          <w:noProof/>
                        </w:rPr>
                      </w:pPr>
                      <w:r>
                        <w:rPr>
                          <w:rFonts w:cstheme="minorHAnsi"/>
                          <w:noProof/>
                        </w:rPr>
                        <w:t>The program averages for AIC’s ARP PY4 program are used as an example.</w:t>
                      </w:r>
                    </w:p>
                    <w:p w:rsidR="00BD46BA" w:rsidRDefault="00BD46BA" w:rsidP="00BD46BA">
                      <w:pPr>
                        <w:ind w:left="2880" w:hanging="1440"/>
                        <w:rPr>
                          <w:rFonts w:cstheme="minorHAnsi"/>
                          <w:noProof/>
                          <w:szCs w:val="20"/>
                        </w:rPr>
                      </w:pPr>
                      <w:r>
                        <w:rPr>
                          <w:rFonts w:cstheme="minorHAnsi"/>
                          <w:noProof/>
                          <w:szCs w:val="20"/>
                        </w:rPr>
                        <w:t>ΔkWh</w:t>
                      </w:r>
                      <w:r>
                        <w:rPr>
                          <w:rFonts w:cstheme="minorHAnsi"/>
                          <w:noProof/>
                          <w:szCs w:val="20"/>
                        </w:rPr>
                        <w:tab/>
                        <w:t>= [</w:t>
                      </w:r>
                      <w:r>
                        <w:rPr>
                          <w:rFonts w:cstheme="minorHAnsi"/>
                          <w:szCs w:val="20"/>
                        </w:rPr>
                        <w:t xml:space="preserve">132.12 </w:t>
                      </w:r>
                      <w:r>
                        <w:rPr>
                          <w:rFonts w:cstheme="minorHAnsi"/>
                          <w:noProof/>
                          <w:szCs w:val="20"/>
                        </w:rPr>
                        <w:t>+ (26.92 *</w:t>
                      </w:r>
                      <w:r>
                        <w:rPr>
                          <w:rFonts w:cstheme="minorHAnsi"/>
                          <w:bCs/>
                          <w:szCs w:val="20"/>
                        </w:rPr>
                        <w:t xml:space="preserve"> 12.13</w:t>
                      </w:r>
                      <w:r>
                        <w:rPr>
                          <w:rFonts w:cstheme="minorHAnsi"/>
                          <w:noProof/>
                          <w:szCs w:val="20"/>
                        </w:rPr>
                        <w:t xml:space="preserve">) + (0.6 * 156.18) + (15.9 * 31.84) + (0.48 * -19.71) + (6.61 * </w:t>
                      </w:r>
                      <w:r>
                        <w:rPr>
                          <w:rFonts w:cstheme="minorHAnsi"/>
                          <w:bCs/>
                          <w:szCs w:val="20"/>
                        </w:rPr>
                        <w:t>9.78</w:t>
                      </w:r>
                      <w:r>
                        <w:rPr>
                          <w:rFonts w:cstheme="minorHAnsi"/>
                          <w:noProof/>
                          <w:szCs w:val="20"/>
                        </w:rPr>
                        <w:t xml:space="preserve">) + (1.3 * </w:t>
                      </w:r>
                      <w:r>
                        <w:rPr>
                          <w:rFonts w:cstheme="minorHAnsi"/>
                          <w:bCs/>
                          <w:szCs w:val="20"/>
                        </w:rPr>
                        <w:t>-12.75</w:t>
                      </w:r>
                      <w:r>
                        <w:rPr>
                          <w:rFonts w:cstheme="minorHAnsi"/>
                          <w:noProof/>
                          <w:szCs w:val="20"/>
                        </w:rPr>
                        <w:t>)] * 0.825</w:t>
                      </w:r>
                    </w:p>
                    <w:p w:rsidR="00BD46BA" w:rsidRDefault="00BD46BA" w:rsidP="00BD46BA">
                      <w:pPr>
                        <w:widowControl/>
                        <w:spacing w:before="40" w:after="160"/>
                        <w:ind w:left="2880" w:hanging="1440"/>
                        <w:jc w:val="left"/>
                        <w:rPr>
                          <w:rFonts w:cstheme="minorHAnsi"/>
                          <w:noProof/>
                          <w:szCs w:val="20"/>
                        </w:rPr>
                      </w:pPr>
                      <w:r>
                        <w:rPr>
                          <w:rFonts w:cstheme="minorHAnsi"/>
                          <w:noProof/>
                          <w:szCs w:val="20"/>
                        </w:rPr>
                        <w:tab/>
                        <w:t>= 977 * 0.825</w:t>
                      </w:r>
                    </w:p>
                    <w:p w:rsidR="00BD46BA" w:rsidRDefault="00BD46BA" w:rsidP="00BD46BA">
                      <w:pPr>
                        <w:widowControl/>
                        <w:spacing w:before="40" w:after="160"/>
                        <w:ind w:left="2880" w:hanging="1440"/>
                        <w:jc w:val="left"/>
                        <w:rPr>
                          <w:rFonts w:cstheme="minorHAnsi"/>
                          <w:noProof/>
                          <w:szCs w:val="20"/>
                        </w:rPr>
                      </w:pPr>
                      <w:r>
                        <w:rPr>
                          <w:rFonts w:cstheme="minorHAnsi"/>
                          <w:noProof/>
                          <w:szCs w:val="20"/>
                        </w:rPr>
                        <w:tab/>
                        <w:t>= 905 kWh</w:t>
                      </w:r>
                    </w:p>
                    <w:p w:rsidR="00BD46BA" w:rsidRDefault="00BD46BA" w:rsidP="00BD46BA">
                      <w:pPr>
                        <w:ind w:left="2880" w:hanging="1440"/>
                        <w:rPr>
                          <w:rFonts w:cstheme="minorHAnsi"/>
                          <w:szCs w:val="20"/>
                        </w:rPr>
                      </w:pPr>
                    </w:p>
                  </w:txbxContent>
                </v:textbox>
                <w10:anchorlock/>
              </v:shape>
            </w:pict>
          </mc:Fallback>
        </mc:AlternateContent>
      </w:r>
    </w:p>
    <w:p w:rsidR="00BD46BA" w:rsidRDefault="00BD46BA" w:rsidP="00BD46BA">
      <w:pPr>
        <w:pStyle w:val="Heading6"/>
      </w:pPr>
      <w:r>
        <w:t>Summer Coincident Peak Demand Savings</w:t>
      </w:r>
    </w:p>
    <w:p w:rsidR="00BD46BA" w:rsidRDefault="00BD46BA" w:rsidP="00BD46BA">
      <w:pPr>
        <w:ind w:left="1440"/>
        <w:rPr>
          <w:rFonts w:cstheme="minorHAnsi"/>
          <w:noProof/>
        </w:rPr>
      </w:pPr>
      <w:r>
        <w:rPr>
          <w:rFonts w:cstheme="minorHAnsi"/>
          <w:noProof/>
        </w:rPr>
        <w:t>ΔkW</w:t>
      </w:r>
      <w:r>
        <w:rPr>
          <w:rFonts w:cstheme="minorHAnsi"/>
          <w:noProof/>
        </w:rPr>
        <w:tab/>
        <w:t xml:space="preserve">= </w:t>
      </w:r>
      <w:r>
        <w:rPr>
          <w:rFonts w:cstheme="minorHAnsi"/>
        </w:rPr>
        <w:t>kWh/8766 * CF</w:t>
      </w:r>
    </w:p>
    <w:p w:rsidR="00BD46BA" w:rsidRDefault="00BD46BA" w:rsidP="00BD46BA">
      <w:pPr>
        <w:rPr>
          <w:rFonts w:cstheme="minorHAnsi"/>
          <w:noProof/>
        </w:rPr>
      </w:pPr>
      <w:r>
        <w:rPr>
          <w:rFonts w:cstheme="minorHAnsi"/>
          <w:noProof/>
        </w:rPr>
        <w:t>Where:</w:t>
      </w:r>
    </w:p>
    <w:p w:rsidR="00BD46BA" w:rsidRDefault="00BD46BA" w:rsidP="00BD46BA">
      <w:pPr>
        <w:rPr>
          <w:rFonts w:cstheme="minorHAnsi"/>
        </w:rPr>
      </w:pPr>
      <w:r>
        <w:rPr>
          <w:rFonts w:cstheme="minorHAnsi"/>
        </w:rPr>
        <w:tab/>
      </w:r>
      <w:proofErr w:type="gramStart"/>
      <w:r>
        <w:rPr>
          <w:rFonts w:cstheme="minorHAnsi"/>
        </w:rPr>
        <w:t>kWh</w:t>
      </w:r>
      <w:proofErr w:type="gramEnd"/>
      <w:r>
        <w:rPr>
          <w:rFonts w:cstheme="minorHAnsi"/>
        </w:rPr>
        <w:tab/>
      </w:r>
      <w:r>
        <w:rPr>
          <w:rFonts w:cstheme="minorHAnsi"/>
        </w:rPr>
        <w:tab/>
        <w:t>= Savings provided in algorithm above</w:t>
      </w:r>
    </w:p>
    <w:p w:rsidR="00BD46BA" w:rsidRDefault="00BD46BA" w:rsidP="00BD46BA">
      <w:pPr>
        <w:ind w:firstLine="720"/>
        <w:rPr>
          <w:rFonts w:cstheme="minorHAnsi"/>
        </w:rPr>
      </w:pPr>
      <w:r>
        <w:rPr>
          <w:rFonts w:cstheme="minorHAnsi"/>
        </w:rPr>
        <w:t xml:space="preserve">CF </w:t>
      </w:r>
      <w:r>
        <w:rPr>
          <w:rFonts w:cstheme="minorHAnsi"/>
        </w:rPr>
        <w:tab/>
      </w:r>
      <w:r>
        <w:rPr>
          <w:rFonts w:cstheme="minorHAnsi"/>
        </w:rPr>
        <w:tab/>
        <w:t>= Coincident factor defined as summer kW/average kW</w:t>
      </w:r>
    </w:p>
    <w:p w:rsidR="00BD46BA" w:rsidRDefault="00BD46BA" w:rsidP="00BD46BA">
      <w:pPr>
        <w:ind w:left="1440" w:firstLine="720"/>
        <w:rPr>
          <w:rFonts w:cstheme="minorHAnsi"/>
        </w:rPr>
      </w:pPr>
      <w:r>
        <w:rPr>
          <w:rFonts w:cstheme="minorHAnsi"/>
        </w:rPr>
        <w:t>= 1.081 for Refrigerators</w:t>
      </w:r>
    </w:p>
    <w:p w:rsidR="00BD46BA" w:rsidRDefault="00BD46BA" w:rsidP="00BD46BA">
      <w:pPr>
        <w:ind w:left="1440" w:firstLine="720"/>
        <w:rPr>
          <w:rFonts w:cstheme="minorHAnsi"/>
        </w:rPr>
      </w:pPr>
      <w:r>
        <w:rPr>
          <w:rFonts w:cstheme="minorHAnsi"/>
        </w:rPr>
        <w:t>= 1.028 for Freezers</w:t>
      </w:r>
      <w:r>
        <w:rPr>
          <w:rStyle w:val="FootnoteReference"/>
          <w:rFonts w:eastAsiaTheme="majorEastAsia"/>
        </w:rPr>
        <w:footnoteReference w:id="12"/>
      </w:r>
    </w:p>
    <w:p w:rsidR="00BD46BA" w:rsidRDefault="00BD46BA" w:rsidP="00BD46BA">
      <w:pPr>
        <w:ind w:left="1440" w:firstLine="720"/>
        <w:rPr>
          <w:rFonts w:cstheme="minorHAnsi"/>
          <w:szCs w:val="20"/>
        </w:rPr>
      </w:pPr>
    </w:p>
    <w:p w:rsidR="00BD46BA" w:rsidRDefault="00BD46BA" w:rsidP="00BD46BA">
      <w:pPr>
        <w:tabs>
          <w:tab w:val="left" w:pos="90"/>
        </w:tabs>
        <w:rPr>
          <w:rFonts w:cstheme="minorHAnsi"/>
          <w:noProof/>
        </w:rPr>
      </w:pPr>
      <w:r>
        <w:rPr>
          <w:noProof/>
        </w:rPr>
        <mc:AlternateContent>
          <mc:Choice Requires="wps">
            <w:drawing>
              <wp:inline distT="0" distB="0" distL="0" distR="0" wp14:anchorId="0141BE87" wp14:editId="5236FE8F">
                <wp:extent cx="5734050" cy="797560"/>
                <wp:effectExtent l="0" t="0" r="19050" b="21590"/>
                <wp:docPr id="540" name="Text Box 5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3415" cy="796925"/>
                        </a:xfrm>
                        <a:prstGeom prst="rect">
                          <a:avLst/>
                        </a:prstGeom>
                        <a:solidFill>
                          <a:srgbClr val="FFFFFF"/>
                        </a:solidFill>
                        <a:ln w="9525">
                          <a:solidFill>
                            <a:srgbClr val="000000"/>
                          </a:solidFill>
                          <a:miter lim="800000"/>
                          <a:headEnd/>
                          <a:tailEnd/>
                        </a:ln>
                      </wps:spPr>
                      <wps:txbx>
                        <w:txbxContent>
                          <w:p w:rsidR="00BD46BA" w:rsidRDefault="00BD46BA" w:rsidP="00BD46BA">
                            <w:pPr>
                              <w:tabs>
                                <w:tab w:val="left" w:pos="90"/>
                              </w:tabs>
                              <w:rPr>
                                <w:rFonts w:cstheme="minorHAnsi"/>
                                <w:noProof/>
                              </w:rPr>
                            </w:pPr>
                            <w:r>
                              <w:rPr>
                                <w:rFonts w:cstheme="minorHAnsi"/>
                                <w:noProof/>
                              </w:rPr>
                              <w:t>For example, the program averages for AIC’s ARP in PY4 produce the following equation:</w:t>
                            </w:r>
                          </w:p>
                          <w:p w:rsidR="00BD46BA" w:rsidRDefault="00BD46BA" w:rsidP="00BD46BA">
                            <w:pPr>
                              <w:ind w:left="1440"/>
                              <w:rPr>
                                <w:rFonts w:cstheme="minorHAnsi"/>
                                <w:noProof/>
                              </w:rPr>
                            </w:pPr>
                            <w:r>
                              <w:rPr>
                                <w:rFonts w:cstheme="minorHAnsi"/>
                                <w:noProof/>
                              </w:rPr>
                              <w:t>ΔkW</w:t>
                            </w:r>
                            <w:r>
                              <w:rPr>
                                <w:rFonts w:cstheme="minorHAnsi"/>
                              </w:rPr>
                              <w:t xml:space="preserve"> </w:t>
                            </w:r>
                            <w:r>
                              <w:rPr>
                                <w:rFonts w:cstheme="minorHAnsi"/>
                              </w:rPr>
                              <w:tab/>
                              <w:t>= 806/8766 * 1.081</w:t>
                            </w:r>
                          </w:p>
                          <w:p w:rsidR="00BD46BA" w:rsidRDefault="00BD46BA" w:rsidP="00BD46BA">
                            <w:pPr>
                              <w:ind w:left="2160"/>
                              <w:rPr>
                                <w:rFonts w:cstheme="minorHAnsi"/>
                                <w:szCs w:val="20"/>
                              </w:rPr>
                            </w:pPr>
                            <w:r>
                              <w:rPr>
                                <w:rFonts w:cstheme="minorHAnsi"/>
                              </w:rPr>
                              <w:t xml:space="preserve">= </w:t>
                            </w:r>
                            <w:r>
                              <w:rPr>
                                <w:rFonts w:cstheme="minorHAnsi"/>
                                <w:szCs w:val="20"/>
                              </w:rPr>
                              <w:t>0.099 kW</w:t>
                            </w:r>
                          </w:p>
                          <w:p w:rsidR="00BD46BA" w:rsidRDefault="00BD46BA" w:rsidP="00BD46BA"/>
                        </w:txbxContent>
                      </wps:txbx>
                      <wps:bodyPr rot="0" vert="horz" wrap="square" lIns="91440" tIns="45720" rIns="91440" bIns="45720" anchor="t" anchorCtr="0">
                        <a:noAutofit/>
                      </wps:bodyPr>
                    </wps:wsp>
                  </a:graphicData>
                </a:graphic>
              </wp:inline>
            </w:drawing>
          </mc:Choice>
          <mc:Fallback>
            <w:pict>
              <v:shape id="Text Box 540" o:spid="_x0000_s1028" type="#_x0000_t202" style="width:451.5pt;height:62.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2FwJwIAAE8EAAAOAAAAZHJzL2Uyb0RvYy54bWysVNtu2zAMfR+wfxD0vjhJk7Yx4hRdugwD&#10;ugvQ7gNoWY6FSaInKbGzry8lp2l2wR6G+UEQRerw8JDy8qY3mu2l8wptwSejMWfSCqyU3Rb86+Pm&#10;zTVnPoCtQKOVBT9Iz29Wr18tuzaXU2xQV9IxArE+79qCNyG0eZZ50UgDfoSttOSs0RkIZLptVjno&#10;CN3obDoeX2Yduqp1KKT3dHo3OPkq4de1FOFzXXsZmC44cQtpdWkt45qtlpBvHbSNEkca8A8sDChL&#10;SU9QdxCA7Zz6Dcoo4dBjHUYCTYZ1rYRMNVA1k/Ev1Tw00MpUC4nj25NM/v/Bik/7L46pquDzGelj&#10;wVCTHmUf2FvsWTwjhbrW5xT40FJo6MlBnU7V+vYexTfPLK4bsFt56xx2jYSKGE7izezs6oDjI0jZ&#10;fcSKEsEuYALqa2eifCQII3Ricjh1J5IRdDi/uriYTeacCfJdLS4X03lKAfnz7db58F6iYXFTcEfd&#10;T+iwv/chsoH8OSQm86hVtVFaJ8Nty7V2bA80KZv0HdF/CtOWdQVfzCn33yHG6fsThFGBRl4rU/Dr&#10;UxDkUbZ3tkoDGUDpYU+UtT3qGKUbRAx92aemTWOCqHGJ1YGEdThMOL1I2jTofnDW0XQX3H/fgZOc&#10;6Q+WmrOYzGK7QzJm86spGe7cU557wAqCKnjgbNiuQ3pCUQGLt9TEWiV9X5gcKdPUJtmPLyw+i3M7&#10;Rb38B1ZPAAAA//8DAFBLAwQUAAYACAAAACEAhK4VqNwAAAAFAQAADwAAAGRycy9kb3ducmV2Lnht&#10;bEyPwU7DMBBE70j8g7VIXFDr0EJoQ5wKIYHoDVoEVzfeJhH2OthuGv6ehQtcVhrNaPZNuRqdFQOG&#10;2HlScDnNQCDV3nTUKHjdPkwWIGLSZLT1hAq+MMKqOj0pdWH8kV5w2KRGcAnFQitoU+oLKWPdotNx&#10;6nsk9vY+OJ1YhkaaoI9c7qycZVkune6IP7S6x/sW64/NwSlYXD0N73E9f36r871dpoub4fEzKHV+&#10;Nt7dgkg4pr8w/OAzOlTMtPMHMlFYBTwk/V72ltmc5Y5Ds+scZFXK//TVNwAAAP//AwBQSwECLQAU&#10;AAYACAAAACEAtoM4kv4AAADhAQAAEwAAAAAAAAAAAAAAAAAAAAAAW0NvbnRlbnRfVHlwZXNdLnht&#10;bFBLAQItABQABgAIAAAAIQA4/SH/1gAAAJQBAAALAAAAAAAAAAAAAAAAAC8BAABfcmVscy8ucmVs&#10;c1BLAQItABQABgAIAAAAIQBbD2FwJwIAAE8EAAAOAAAAAAAAAAAAAAAAAC4CAABkcnMvZTJvRG9j&#10;LnhtbFBLAQItABQABgAIAAAAIQCErhWo3AAAAAUBAAAPAAAAAAAAAAAAAAAAAIEEAABkcnMvZG93&#10;bnJldi54bWxQSwUGAAAAAAQABADzAAAAigUAAAAA&#10;">
                <v:textbox>
                  <w:txbxContent>
                    <w:p w:rsidR="00BD46BA" w:rsidRDefault="00BD46BA" w:rsidP="00BD46BA">
                      <w:pPr>
                        <w:tabs>
                          <w:tab w:val="left" w:pos="90"/>
                        </w:tabs>
                        <w:rPr>
                          <w:rFonts w:cstheme="minorHAnsi"/>
                          <w:noProof/>
                        </w:rPr>
                      </w:pPr>
                      <w:r>
                        <w:rPr>
                          <w:rFonts w:cstheme="minorHAnsi"/>
                          <w:noProof/>
                        </w:rPr>
                        <w:t>For example, the program averages for AIC’s ARP in PY4 produce the following equation:</w:t>
                      </w:r>
                    </w:p>
                    <w:p w:rsidR="00BD46BA" w:rsidRDefault="00BD46BA" w:rsidP="00BD46BA">
                      <w:pPr>
                        <w:ind w:left="1440"/>
                        <w:rPr>
                          <w:rFonts w:cstheme="minorHAnsi"/>
                          <w:noProof/>
                        </w:rPr>
                      </w:pPr>
                      <w:r>
                        <w:rPr>
                          <w:rFonts w:cstheme="minorHAnsi"/>
                          <w:noProof/>
                        </w:rPr>
                        <w:t>ΔkW</w:t>
                      </w:r>
                      <w:r>
                        <w:rPr>
                          <w:rFonts w:cstheme="minorHAnsi"/>
                        </w:rPr>
                        <w:t xml:space="preserve"> </w:t>
                      </w:r>
                      <w:r>
                        <w:rPr>
                          <w:rFonts w:cstheme="minorHAnsi"/>
                        </w:rPr>
                        <w:tab/>
                        <w:t>= 806/8766 * 1.081</w:t>
                      </w:r>
                    </w:p>
                    <w:p w:rsidR="00BD46BA" w:rsidRDefault="00BD46BA" w:rsidP="00BD46BA">
                      <w:pPr>
                        <w:ind w:left="2160"/>
                        <w:rPr>
                          <w:rFonts w:cstheme="minorHAnsi"/>
                          <w:szCs w:val="20"/>
                        </w:rPr>
                      </w:pPr>
                      <w:r>
                        <w:rPr>
                          <w:rFonts w:cstheme="minorHAnsi"/>
                        </w:rPr>
                        <w:t xml:space="preserve">= </w:t>
                      </w:r>
                      <w:r>
                        <w:rPr>
                          <w:rFonts w:cstheme="minorHAnsi"/>
                          <w:szCs w:val="20"/>
                        </w:rPr>
                        <w:t>0.099 kW</w:t>
                      </w:r>
                    </w:p>
                    <w:p w:rsidR="00BD46BA" w:rsidRDefault="00BD46BA" w:rsidP="00BD46BA"/>
                  </w:txbxContent>
                </v:textbox>
                <w10:anchorlock/>
              </v:shape>
            </w:pict>
          </mc:Fallback>
        </mc:AlternateContent>
      </w:r>
    </w:p>
    <w:p w:rsidR="00BD46BA" w:rsidRDefault="00BD46BA" w:rsidP="00BD46BA">
      <w:pPr>
        <w:pStyle w:val="Heading6"/>
      </w:pPr>
      <w:r>
        <w:lastRenderedPageBreak/>
        <w:t>Natural Gas Savings</w:t>
      </w:r>
    </w:p>
    <w:p w:rsidR="00BD46BA" w:rsidRDefault="00BD46BA" w:rsidP="00BD46BA">
      <w:pPr>
        <w:keepNext/>
        <w:rPr>
          <w:rFonts w:cstheme="minorHAnsi"/>
          <w:b/>
          <w:szCs w:val="20"/>
        </w:rPr>
      </w:pPr>
      <w:r>
        <w:rPr>
          <w:rFonts w:cstheme="minorHAnsi"/>
        </w:rPr>
        <w:t>N/A</w:t>
      </w:r>
    </w:p>
    <w:p w:rsidR="00BD46BA" w:rsidRDefault="00BD46BA" w:rsidP="00BD46BA">
      <w:pPr>
        <w:pStyle w:val="Heading6"/>
      </w:pPr>
      <w:r>
        <w:t xml:space="preserve">Water Impact Descriptions and Calculation  </w:t>
      </w:r>
    </w:p>
    <w:p w:rsidR="00BD46BA" w:rsidRDefault="00BD46BA" w:rsidP="00BD46BA">
      <w:pPr>
        <w:keepNext/>
        <w:rPr>
          <w:rFonts w:cstheme="minorHAnsi"/>
          <w:b/>
          <w:szCs w:val="20"/>
        </w:rPr>
      </w:pPr>
      <w:r>
        <w:rPr>
          <w:rFonts w:cstheme="minorHAnsi"/>
        </w:rPr>
        <w:t>N/A</w:t>
      </w:r>
    </w:p>
    <w:p w:rsidR="00BD46BA" w:rsidRDefault="00BD46BA" w:rsidP="00BD46BA">
      <w:pPr>
        <w:pStyle w:val="Heading6"/>
      </w:pPr>
      <w:r>
        <w:t>Deemed O&amp;M Cost Adjustment Calculation</w:t>
      </w:r>
    </w:p>
    <w:p w:rsidR="00BD46BA" w:rsidRDefault="00BD46BA" w:rsidP="00BD46BA">
      <w:pPr>
        <w:keepNext/>
        <w:rPr>
          <w:rFonts w:cstheme="minorHAnsi"/>
          <w:b/>
          <w:szCs w:val="20"/>
        </w:rPr>
      </w:pPr>
      <w:r>
        <w:rPr>
          <w:rFonts w:cstheme="minorHAnsi"/>
        </w:rPr>
        <w:t>N/A</w:t>
      </w:r>
    </w:p>
    <w:p w:rsidR="00BD46BA" w:rsidRDefault="00BD46BA" w:rsidP="00BD46BA">
      <w:pPr>
        <w:pStyle w:val="Heading6"/>
      </w:pPr>
      <w:r>
        <w:t>Measure Code: RS-APL-RFRC-</w:t>
      </w:r>
      <w:del w:id="13" w:author="Samuel Dent" w:date="2015-09-24T09:25:00Z">
        <w:r w:rsidDel="00BD46BA">
          <w:delText>V05</w:delText>
        </w:r>
      </w:del>
      <w:ins w:id="14" w:author="Samuel Dent" w:date="2015-09-24T09:25:00Z">
        <w:r>
          <w:t>V0</w:t>
        </w:r>
        <w:r>
          <w:t>6</w:t>
        </w:r>
      </w:ins>
      <w:r>
        <w:t>-150601</w:t>
      </w:r>
    </w:p>
    <w:p w:rsidR="00BD46BA" w:rsidRPr="00B41203" w:rsidDel="00BD46BA" w:rsidRDefault="00BD46BA" w:rsidP="00BD46BA">
      <w:pPr>
        <w:rPr>
          <w:del w:id="15" w:author="Samuel Dent" w:date="2015-09-24T09:26:00Z"/>
          <w:rFonts w:cstheme="minorHAnsi"/>
        </w:rPr>
      </w:pPr>
      <w:bookmarkStart w:id="16" w:name="_GoBack"/>
      <w:bookmarkEnd w:id="16"/>
    </w:p>
    <w:p w:rsidR="00BD46BA" w:rsidRPr="000B7BB6" w:rsidDel="00BD46BA" w:rsidRDefault="00BD46BA" w:rsidP="00BD46BA">
      <w:pPr>
        <w:widowControl/>
        <w:spacing w:after="200" w:line="276" w:lineRule="auto"/>
        <w:jc w:val="left"/>
        <w:rPr>
          <w:del w:id="17" w:author="Samuel Dent" w:date="2015-09-24T09:25:00Z"/>
          <w:rFonts w:eastAsiaTheme="minorEastAsia" w:cstheme="minorHAnsi"/>
          <w:bCs/>
          <w:sz w:val="24"/>
          <w:szCs w:val="24"/>
          <w:highlight w:val="yellow"/>
        </w:rPr>
        <w:sectPr w:rsidR="00BD46BA" w:rsidRPr="000B7BB6" w:rsidDel="00BD46BA" w:rsidSect="00B64B6A">
          <w:headerReference w:type="default" r:id="rId8"/>
          <w:pgSz w:w="12240" w:h="15840" w:code="1"/>
          <w:pgMar w:top="1440" w:right="1440" w:bottom="1440" w:left="1440" w:header="720" w:footer="720" w:gutter="0"/>
          <w:cols w:space="720"/>
          <w:docGrid w:linePitch="360"/>
        </w:sectPr>
      </w:pPr>
    </w:p>
    <w:p w:rsidR="00D5281E" w:rsidRDefault="00D5281E" w:rsidP="00BD46BA"/>
    <w:sectPr w:rsidR="00D5281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46BA" w:rsidRDefault="00BD46BA" w:rsidP="00BD46BA">
      <w:pPr>
        <w:spacing w:after="0"/>
      </w:pPr>
      <w:r>
        <w:separator/>
      </w:r>
    </w:p>
  </w:endnote>
  <w:endnote w:type="continuationSeparator" w:id="0">
    <w:p w:rsidR="00BD46BA" w:rsidRDefault="00BD46BA" w:rsidP="00BD46B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46BA" w:rsidRDefault="00BD46BA" w:rsidP="00BD46BA">
      <w:pPr>
        <w:spacing w:after="0"/>
      </w:pPr>
      <w:r>
        <w:separator/>
      </w:r>
    </w:p>
  </w:footnote>
  <w:footnote w:type="continuationSeparator" w:id="0">
    <w:p w:rsidR="00BD46BA" w:rsidRDefault="00BD46BA" w:rsidP="00BD46BA">
      <w:pPr>
        <w:spacing w:after="0"/>
      </w:pPr>
      <w:r>
        <w:continuationSeparator/>
      </w:r>
    </w:p>
  </w:footnote>
  <w:footnote w:id="1">
    <w:p w:rsidR="00BD46BA" w:rsidRPr="009C362B" w:rsidRDefault="00BD46BA" w:rsidP="00BD46BA">
      <w:pPr>
        <w:pStyle w:val="Footnote"/>
        <w:rPr>
          <w:szCs w:val="18"/>
        </w:rPr>
      </w:pPr>
      <w:r w:rsidRPr="009C362B">
        <w:rPr>
          <w:rStyle w:val="FootnoteReference"/>
          <w:rFonts w:eastAsiaTheme="majorEastAsia"/>
          <w:szCs w:val="18"/>
        </w:rPr>
        <w:footnoteRef/>
      </w:r>
      <w:r w:rsidRPr="009C362B">
        <w:rPr>
          <w:szCs w:val="18"/>
        </w:rPr>
        <w:t xml:space="preserve"> KEMA “Residential refrigerator recycling ninth year retention study”, 2004 </w:t>
      </w:r>
    </w:p>
  </w:footnote>
  <w:footnote w:id="2">
    <w:p w:rsidR="00BD46BA" w:rsidRPr="009C362B" w:rsidRDefault="00BD46BA" w:rsidP="00BD46BA">
      <w:pPr>
        <w:pStyle w:val="Footnote"/>
        <w:rPr>
          <w:ins w:id="7" w:author="Samuel Dent" w:date="2015-09-24T09:23:00Z"/>
          <w:szCs w:val="18"/>
        </w:rPr>
      </w:pPr>
      <w:r w:rsidRPr="009C362B">
        <w:rPr>
          <w:rStyle w:val="FootnoteReference"/>
          <w:rFonts w:eastAsiaTheme="majorEastAsia"/>
          <w:szCs w:val="18"/>
        </w:rPr>
        <w:footnoteRef/>
      </w:r>
      <w:r w:rsidRPr="009C362B">
        <w:rPr>
          <w:szCs w:val="18"/>
        </w:rPr>
        <w:t xml:space="preserve"> </w:t>
      </w:r>
      <w:ins w:id="8" w:author="Samuel Dent" w:date="2015-09-24T09:22:00Z">
        <w:r>
          <w:rPr>
            <w:szCs w:val="18"/>
          </w:rPr>
          <w:t>The $170 default assumption is based on $120 cost of pickup and recycling per unit and $50 proxy for customer transaction costs and value customer places on their lost amenity. $120 is cost of pickup and recycling b</w:t>
        </w:r>
      </w:ins>
      <w:del w:id="9" w:author="Samuel Dent" w:date="2015-09-24T09:22:00Z">
        <w:r w:rsidRPr="009C362B" w:rsidDel="00BD46BA">
          <w:rPr>
            <w:szCs w:val="18"/>
          </w:rPr>
          <w:delText>B</w:delText>
        </w:r>
      </w:del>
      <w:r w:rsidRPr="009C362B">
        <w:rPr>
          <w:szCs w:val="18"/>
        </w:rPr>
        <w:t>ased on similar Efficiency Vermont program.</w:t>
      </w:r>
      <w:ins w:id="10" w:author="Samuel Dent" w:date="2015-09-24T09:23:00Z">
        <w:r w:rsidRPr="00BD46BA">
          <w:rPr>
            <w:szCs w:val="18"/>
          </w:rPr>
          <w:t xml:space="preserve"> </w:t>
        </w:r>
        <w:r>
          <w:rPr>
            <w:szCs w:val="18"/>
          </w:rPr>
          <w:t xml:space="preserve">$50 is bounty, based on Ameren and ComEd program </w:t>
        </w:r>
      </w:ins>
      <w:ins w:id="11" w:author="Samuel Dent" w:date="2015-09-24T09:24:00Z">
        <w:r>
          <w:rPr>
            <w:szCs w:val="18"/>
          </w:rPr>
          <w:t xml:space="preserve">offerings </w:t>
        </w:r>
      </w:ins>
      <w:ins w:id="12" w:author="Samuel Dent" w:date="2015-09-24T09:23:00Z">
        <w:r>
          <w:rPr>
            <w:szCs w:val="18"/>
          </w:rPr>
          <w:t xml:space="preserve">as of 7/27/15. </w:t>
        </w:r>
      </w:ins>
    </w:p>
    <w:p w:rsidR="00BD46BA" w:rsidRPr="009C362B" w:rsidRDefault="00BD46BA" w:rsidP="00BD46BA">
      <w:pPr>
        <w:pStyle w:val="Footnote"/>
        <w:rPr>
          <w:szCs w:val="18"/>
        </w:rPr>
      </w:pPr>
    </w:p>
  </w:footnote>
  <w:footnote w:id="3">
    <w:p w:rsidR="00BD46BA" w:rsidRPr="009C362B" w:rsidRDefault="00BD46BA" w:rsidP="00BD46BA">
      <w:pPr>
        <w:pStyle w:val="Footnote"/>
        <w:rPr>
          <w:szCs w:val="18"/>
        </w:rPr>
      </w:pPr>
      <w:r w:rsidRPr="009C362B">
        <w:rPr>
          <w:rStyle w:val="FootnoteReference"/>
          <w:szCs w:val="18"/>
        </w:rPr>
        <w:footnoteRef/>
      </w:r>
      <w:r w:rsidRPr="009C362B">
        <w:rPr>
          <w:szCs w:val="18"/>
        </w:rPr>
        <w:t xml:space="preserve"> Based on the specified regression, a small number of units may have negative energy and demand consumption. These are a function of the unit size and age, and should comprise a very small fraction of the population. While on an individual basis this result is counterintuitive it is important that these negative results remain such that as a population the average savings is appropriate.</w:t>
      </w:r>
    </w:p>
  </w:footnote>
  <w:footnote w:id="4">
    <w:p w:rsidR="00BD46BA" w:rsidRPr="009C362B" w:rsidRDefault="00BD46BA" w:rsidP="00BD46BA">
      <w:pPr>
        <w:pStyle w:val="Footnote"/>
        <w:rPr>
          <w:szCs w:val="18"/>
        </w:rPr>
      </w:pPr>
      <w:r w:rsidRPr="009C362B">
        <w:rPr>
          <w:rStyle w:val="FootnoteReference"/>
          <w:rFonts w:eastAsiaTheme="majorEastAsia"/>
          <w:szCs w:val="18"/>
        </w:rPr>
        <w:footnoteRef/>
      </w:r>
      <w:r w:rsidRPr="009C362B">
        <w:rPr>
          <w:szCs w:val="18"/>
        </w:rPr>
        <w:t xml:space="preserve"> Energy savings are based on an average 30-year TMY temperature of 51.1 degrees. Coefficients provided in July 30, 2014 memo from Cadmus: “Appliance Recycling </w:t>
      </w:r>
      <w:proofErr w:type="gramStart"/>
      <w:r w:rsidRPr="009C362B">
        <w:rPr>
          <w:szCs w:val="18"/>
        </w:rPr>
        <w:t>Update</w:t>
      </w:r>
      <w:proofErr w:type="gramEnd"/>
      <w:r w:rsidRPr="009C362B">
        <w:rPr>
          <w:szCs w:val="18"/>
        </w:rPr>
        <w:t xml:space="preserve"> no single door July 30 2014”.</w:t>
      </w:r>
    </w:p>
  </w:footnote>
  <w:footnote w:id="5">
    <w:p w:rsidR="00BD46BA" w:rsidRPr="009C362B" w:rsidRDefault="00BD46BA" w:rsidP="00BD46BA">
      <w:pPr>
        <w:pStyle w:val="Footnote"/>
        <w:rPr>
          <w:szCs w:val="18"/>
        </w:rPr>
      </w:pPr>
      <w:r w:rsidRPr="009C362B">
        <w:rPr>
          <w:rStyle w:val="FootnoteReference"/>
          <w:rFonts w:eastAsiaTheme="majorEastAsia"/>
          <w:szCs w:val="18"/>
        </w:rPr>
        <w:footnoteRef/>
      </w:r>
      <w:r w:rsidRPr="009C362B">
        <w:rPr>
          <w:szCs w:val="18"/>
        </w:rPr>
        <w:t xml:space="preserve"> National Climatic Data Center, calculated from 1981-2010 climate </w:t>
      </w:r>
      <w:proofErr w:type="spellStart"/>
      <w:r w:rsidRPr="009C362B">
        <w:rPr>
          <w:szCs w:val="18"/>
        </w:rPr>
        <w:t>normals</w:t>
      </w:r>
      <w:proofErr w:type="spellEnd"/>
      <w:r w:rsidRPr="009C362B">
        <w:rPr>
          <w:szCs w:val="18"/>
        </w:rPr>
        <w:t xml:space="preserve"> with a base temp of 65°F.</w:t>
      </w:r>
    </w:p>
  </w:footnote>
  <w:footnote w:id="6">
    <w:p w:rsidR="00BD46BA" w:rsidRPr="009C362B" w:rsidRDefault="00BD46BA" w:rsidP="00BD46BA">
      <w:pPr>
        <w:pStyle w:val="Footnote"/>
        <w:rPr>
          <w:szCs w:val="18"/>
        </w:rPr>
      </w:pPr>
      <w:r w:rsidRPr="009C362B">
        <w:rPr>
          <w:rStyle w:val="FootnoteReference"/>
          <w:rFonts w:eastAsiaTheme="majorEastAsia"/>
          <w:szCs w:val="18"/>
        </w:rPr>
        <w:footnoteRef/>
      </w:r>
      <w:r w:rsidRPr="009C362B">
        <w:rPr>
          <w:szCs w:val="18"/>
        </w:rPr>
        <w:t xml:space="preserve"> National Climatic Data Center, calculated from 1981-2010 climate </w:t>
      </w:r>
      <w:proofErr w:type="spellStart"/>
      <w:r w:rsidRPr="009C362B">
        <w:rPr>
          <w:szCs w:val="18"/>
        </w:rPr>
        <w:t>normals</w:t>
      </w:r>
      <w:proofErr w:type="spellEnd"/>
      <w:r w:rsidRPr="009C362B">
        <w:rPr>
          <w:szCs w:val="18"/>
        </w:rPr>
        <w:t xml:space="preserve"> with a base temp of 65°F. </w:t>
      </w:r>
    </w:p>
  </w:footnote>
  <w:footnote w:id="7">
    <w:p w:rsidR="00BD46BA" w:rsidRPr="009C362B" w:rsidRDefault="00BD46BA" w:rsidP="00BD46BA">
      <w:pPr>
        <w:pStyle w:val="Footnote"/>
        <w:rPr>
          <w:szCs w:val="18"/>
        </w:rPr>
      </w:pPr>
      <w:r w:rsidRPr="009C362B">
        <w:rPr>
          <w:rStyle w:val="FootnoteReference"/>
          <w:szCs w:val="18"/>
        </w:rPr>
        <w:footnoteRef/>
      </w:r>
      <w:r w:rsidRPr="009C362B">
        <w:rPr>
          <w:szCs w:val="18"/>
        </w:rPr>
        <w:t xml:space="preserve"> </w:t>
      </w:r>
      <w:r w:rsidRPr="009C362B">
        <w:rPr>
          <w:iCs/>
          <w:szCs w:val="18"/>
        </w:rPr>
        <w:t>For example, the part-use factor that shall be applied to the current program year t (</w:t>
      </w:r>
      <w:proofErr w:type="spellStart"/>
      <w:r w:rsidRPr="009C362B">
        <w:rPr>
          <w:iCs/>
          <w:szCs w:val="18"/>
        </w:rPr>
        <w:t>PYt</w:t>
      </w:r>
      <w:proofErr w:type="spellEnd"/>
      <w:r w:rsidRPr="009C362B">
        <w:rPr>
          <w:iCs/>
          <w:szCs w:val="18"/>
        </w:rPr>
        <w:t>) for savings verification purposes should be determined through the PYt-2 participant surveys conducted in the respective utility’s service territory, if available. If an evaluation was not performed in PYt-2 the latest available evaluation should be used.  </w:t>
      </w:r>
    </w:p>
  </w:footnote>
  <w:footnote w:id="8">
    <w:p w:rsidR="00BD46BA" w:rsidRPr="009C362B" w:rsidRDefault="00BD46BA" w:rsidP="00BD46BA">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Most recent refrigerator part-use factor from Ameren Illinois PY5 evaluation.</w:t>
      </w:r>
      <w:proofErr w:type="gramEnd"/>
    </w:p>
  </w:footnote>
  <w:footnote w:id="9">
    <w:p w:rsidR="00BD46BA" w:rsidRPr="009C362B" w:rsidRDefault="00BD46BA" w:rsidP="00BD46BA">
      <w:pPr>
        <w:pStyle w:val="Footnote"/>
        <w:rPr>
          <w:szCs w:val="18"/>
        </w:rPr>
      </w:pPr>
      <w:r w:rsidRPr="009C362B">
        <w:rPr>
          <w:rStyle w:val="FootnoteReference"/>
          <w:szCs w:val="18"/>
        </w:rPr>
        <w:footnoteRef/>
      </w:r>
      <w:r w:rsidRPr="009C362B">
        <w:rPr>
          <w:szCs w:val="18"/>
        </w:rPr>
        <w:t xml:space="preserve"> Energy savings are based on an average 30-year TMY temperature of 51.1 degrees. Coefficients provided in January 31, 2013 memo from Cadmus: “Appliance Recycling Update”.</w:t>
      </w:r>
    </w:p>
  </w:footnote>
  <w:footnote w:id="10">
    <w:p w:rsidR="00BD46BA" w:rsidRPr="009C362B" w:rsidRDefault="00BD46BA" w:rsidP="00BD46BA">
      <w:pPr>
        <w:pStyle w:val="Footnote"/>
        <w:rPr>
          <w:szCs w:val="18"/>
        </w:rPr>
      </w:pPr>
      <w:r w:rsidRPr="009C362B">
        <w:rPr>
          <w:rStyle w:val="FootnoteReference"/>
          <w:szCs w:val="18"/>
        </w:rPr>
        <w:footnoteRef/>
      </w:r>
      <w:r w:rsidRPr="009C362B">
        <w:rPr>
          <w:szCs w:val="18"/>
        </w:rPr>
        <w:t xml:space="preserve"> </w:t>
      </w:r>
      <w:r w:rsidRPr="009C362B">
        <w:rPr>
          <w:iCs/>
          <w:szCs w:val="18"/>
        </w:rPr>
        <w:t>For example, the part-use factor that shall be applied to the current program year t (</w:t>
      </w:r>
      <w:proofErr w:type="spellStart"/>
      <w:r w:rsidRPr="009C362B">
        <w:rPr>
          <w:iCs/>
          <w:szCs w:val="18"/>
        </w:rPr>
        <w:t>PYt</w:t>
      </w:r>
      <w:proofErr w:type="spellEnd"/>
      <w:r w:rsidRPr="009C362B">
        <w:rPr>
          <w:iCs/>
          <w:szCs w:val="18"/>
        </w:rPr>
        <w:t>) for savings verification purposes should be determined through the PYt-2 participant surveys conducted in the respective utility’s service territory, if available. If an evaluation was not performed in PYt-2 the latest available evaluation should be used.  </w:t>
      </w:r>
    </w:p>
  </w:footnote>
  <w:footnote w:id="11">
    <w:p w:rsidR="00BD46BA" w:rsidRPr="009C362B" w:rsidRDefault="00BD46BA" w:rsidP="00BD46BA">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 xml:space="preserve">Most recent freezer part-use factor from Ameren </w:t>
      </w:r>
      <w:proofErr w:type="spellStart"/>
      <w:r w:rsidRPr="009C362B">
        <w:rPr>
          <w:szCs w:val="18"/>
        </w:rPr>
        <w:t>Illnois</w:t>
      </w:r>
      <w:proofErr w:type="spellEnd"/>
      <w:r w:rsidRPr="009C362B">
        <w:rPr>
          <w:szCs w:val="18"/>
        </w:rPr>
        <w:t xml:space="preserve"> Company PY5 evaluation.</w:t>
      </w:r>
      <w:proofErr w:type="gramEnd"/>
    </w:p>
  </w:footnote>
  <w:footnote w:id="12">
    <w:p w:rsidR="00BD46BA" w:rsidRPr="009C362B" w:rsidRDefault="00BD46BA" w:rsidP="00BD46BA">
      <w:pPr>
        <w:pStyle w:val="Footnote"/>
        <w:rPr>
          <w:szCs w:val="18"/>
        </w:rPr>
      </w:pPr>
      <w:r w:rsidRPr="009C362B">
        <w:rPr>
          <w:rStyle w:val="FootnoteReference"/>
          <w:rFonts w:eastAsiaTheme="majorEastAsia"/>
          <w:szCs w:val="18"/>
        </w:rPr>
        <w:footnoteRef/>
      </w:r>
      <w:r w:rsidRPr="009C362B">
        <w:rPr>
          <w:szCs w:val="18"/>
        </w:rPr>
        <w:t xml:space="preserve"> Cadmus memo, February 12, 2013; “Appliance Recycling Update”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6BA" w:rsidRPr="00C75497" w:rsidRDefault="00BD46BA" w:rsidP="00645A06">
    <w:pPr>
      <w:pStyle w:val="HeaderIL"/>
    </w:pPr>
    <w:r w:rsidRPr="005D746C">
      <w:t xml:space="preserve">Illinois Statewide Technical Reference Manual - </w:t>
    </w:r>
    <w:r>
      <w:fldChar w:fldCharType="begin"/>
    </w:r>
    <w:r>
      <w:instrText xml:space="preserve"> REF _Ref352945463 \r \h </w:instrText>
    </w:r>
    <w:r>
      <w:fldChar w:fldCharType="separate"/>
    </w:r>
    <w:r>
      <w:t>5.1.8</w:t>
    </w:r>
    <w:r>
      <w:fldChar w:fldCharType="end"/>
    </w:r>
    <w:r>
      <w:t xml:space="preserve"> </w:t>
    </w:r>
    <w:r>
      <w:fldChar w:fldCharType="begin"/>
    </w:r>
    <w:r>
      <w:instrText xml:space="preserve"> REF _Ref352945463 \h </w:instrText>
    </w:r>
    <w:r>
      <w:fldChar w:fldCharType="separate"/>
    </w:r>
    <w:r w:rsidRPr="000B7BB6">
      <w:t>Refrigerator and Freezer Recycling</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C7D85"/>
    <w:multiLevelType w:val="multilevel"/>
    <w:tmpl w:val="0C6E2102"/>
    <w:lvl w:ilvl="0">
      <w:start w:val="1"/>
      <w:numFmt w:val="decimal"/>
      <w:pStyle w:val="Heading1"/>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
    <w:nsid w:val="138E634B"/>
    <w:multiLevelType w:val="multilevel"/>
    <w:tmpl w:val="FDF2E9B0"/>
    <w:lvl w:ilvl="0">
      <w:start w:val="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4D1B4E44"/>
    <w:multiLevelType w:val="hybridMultilevel"/>
    <w:tmpl w:val="8B0495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46BA"/>
    <w:rsid w:val="00281DDA"/>
    <w:rsid w:val="00BD46BA"/>
    <w:rsid w:val="00D528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46BA"/>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BD46BA"/>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BD46BA"/>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BD46BA"/>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BD46BA"/>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BD46BA"/>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BD46BA"/>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BD46BA"/>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BD46BA"/>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BD46BA"/>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D46BA"/>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BD46BA"/>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BD46BA"/>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BD46BA"/>
    <w:rPr>
      <w:rFonts w:ascii="Calibri" w:eastAsiaTheme="minorEastAsia" w:hAnsi="Calibri" w:cs="Arial"/>
      <w:bCs/>
      <w:i/>
      <w:noProof/>
    </w:rPr>
  </w:style>
  <w:style w:type="character" w:customStyle="1" w:styleId="Heading5Char">
    <w:name w:val="Heading 5 Char"/>
    <w:basedOn w:val="DefaultParagraphFont"/>
    <w:link w:val="Heading5"/>
    <w:uiPriority w:val="99"/>
    <w:rsid w:val="00BD46BA"/>
    <w:rPr>
      <w:rFonts w:ascii="Calibri" w:eastAsia="Times New Roman" w:hAnsi="Calibri" w:cs="Times New Roman"/>
      <w:sz w:val="20"/>
    </w:rPr>
  </w:style>
  <w:style w:type="character" w:customStyle="1" w:styleId="Heading6Char">
    <w:name w:val="Heading 6 Char"/>
    <w:basedOn w:val="DefaultParagraphFont"/>
    <w:link w:val="Heading6"/>
    <w:uiPriority w:val="9"/>
    <w:rsid w:val="00BD46BA"/>
    <w:rPr>
      <w:rFonts w:eastAsia="Times New Roman" w:cs="Calibri"/>
      <w:b/>
      <w:smallCaps/>
    </w:rPr>
  </w:style>
  <w:style w:type="character" w:customStyle="1" w:styleId="Heading7Char">
    <w:name w:val="Heading 7 Char"/>
    <w:basedOn w:val="DefaultParagraphFont"/>
    <w:link w:val="Heading7"/>
    <w:uiPriority w:val="99"/>
    <w:rsid w:val="00BD46BA"/>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BD46BA"/>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BD46BA"/>
    <w:rPr>
      <w:rFonts w:ascii="Cambria" w:eastAsia="Times New Roman" w:hAnsi="Cambria" w:cs="Times New Roman"/>
      <w:i/>
      <w:iCs/>
      <w:color w:val="404040"/>
      <w:sz w:val="20"/>
    </w:rPr>
  </w:style>
  <w:style w:type="character" w:customStyle="1" w:styleId="Heading3Char1">
    <w:name w:val="Heading 3 Char1"/>
    <w:aliases w:val="Heading 3 Char2 Char Char1,Heading 3 Char Char1 Char Char1,Heading 3 Char2 Char Char Char1 Char1,Heading 3 Char Char1 Char Char Char Char1,Heading 3 Char2 Char Char Char1 Char Char Char1,Heading 3 Char2 Char2 Char"/>
    <w:link w:val="Heading3"/>
    <w:uiPriority w:val="99"/>
    <w:locked/>
    <w:rsid w:val="00BD46BA"/>
    <w:rPr>
      <w:rFonts w:ascii="Calibri" w:eastAsiaTheme="minorEastAsia" w:hAnsi="Calibri" w:cs="Times New Roman"/>
      <w:bCs/>
      <w:sz w:val="24"/>
      <w:szCs w:val="24"/>
    </w:rPr>
  </w:style>
  <w:style w:type="character" w:styleId="FootnoteReference">
    <w:name w:val="footnote reference"/>
    <w:aliases w:val="Footnote_Reference,o,fr"/>
    <w:uiPriority w:val="99"/>
    <w:qFormat/>
    <w:rsid w:val="00BD46BA"/>
    <w:rPr>
      <w:rFonts w:ascii="Arial" w:hAnsi="Arial" w:cs="Times New Roman"/>
      <w:sz w:val="20"/>
      <w:vertAlign w:val="superscript"/>
    </w:rPr>
  </w:style>
  <w:style w:type="paragraph" w:styleId="ListParagraph">
    <w:name w:val="List Paragraph"/>
    <w:aliases w:val="TT - List Paragraph"/>
    <w:basedOn w:val="Normal"/>
    <w:link w:val="ListParagraphChar"/>
    <w:uiPriority w:val="34"/>
    <w:qFormat/>
    <w:rsid w:val="00BD46BA"/>
    <w:pPr>
      <w:ind w:left="720"/>
      <w:contextualSpacing/>
    </w:pPr>
  </w:style>
  <w:style w:type="character" w:customStyle="1" w:styleId="FootnoteChar">
    <w:name w:val="Footnote Char"/>
    <w:basedOn w:val="DefaultParagraphFont"/>
    <w:link w:val="Footnote"/>
    <w:rsid w:val="00BD46BA"/>
    <w:rPr>
      <w:rFonts w:eastAsiaTheme="minorEastAsia" w:cstheme="minorHAnsi"/>
      <w:sz w:val="18"/>
      <w:szCs w:val="20"/>
    </w:rPr>
  </w:style>
  <w:style w:type="paragraph" w:customStyle="1" w:styleId="HeaderIL">
    <w:name w:val="Header IL"/>
    <w:basedOn w:val="Header"/>
    <w:link w:val="HeaderILChar"/>
    <w:qFormat/>
    <w:rsid w:val="00BD46BA"/>
    <w:pPr>
      <w:pBdr>
        <w:bottom w:val="single" w:sz="4" w:space="0" w:color="auto"/>
      </w:pBdr>
      <w:tabs>
        <w:tab w:val="clear" w:pos="4680"/>
        <w:tab w:val="clear" w:pos="9360"/>
        <w:tab w:val="center" w:pos="4320"/>
        <w:tab w:val="right" w:pos="8640"/>
      </w:tabs>
      <w:spacing w:after="120"/>
      <w:jc w:val="left"/>
    </w:pPr>
  </w:style>
  <w:style w:type="character" w:customStyle="1" w:styleId="HeaderILChar">
    <w:name w:val="Header IL Char"/>
    <w:basedOn w:val="HeaderChar"/>
    <w:link w:val="HeaderIL"/>
    <w:rsid w:val="00BD46BA"/>
    <w:rPr>
      <w:rFonts w:eastAsia="Times New Roman" w:cs="Times New Roman"/>
      <w:sz w:val="20"/>
    </w:rPr>
  </w:style>
  <w:style w:type="paragraph" w:customStyle="1" w:styleId="Footnote">
    <w:name w:val="Footnote"/>
    <w:basedOn w:val="FootnoteText"/>
    <w:link w:val="FootnoteChar"/>
    <w:autoRedefine/>
    <w:qFormat/>
    <w:rsid w:val="00BD46BA"/>
    <w:pPr>
      <w:jc w:val="left"/>
    </w:pPr>
    <w:rPr>
      <w:rFonts w:eastAsiaTheme="minorEastAsia" w:cstheme="minorHAnsi"/>
      <w:sz w:val="18"/>
    </w:rPr>
  </w:style>
  <w:style w:type="character" w:customStyle="1" w:styleId="ListParagraphChar">
    <w:name w:val="List Paragraph Char"/>
    <w:aliases w:val="TT - List Paragraph Char"/>
    <w:basedOn w:val="DefaultParagraphFont"/>
    <w:link w:val="ListParagraph"/>
    <w:uiPriority w:val="34"/>
    <w:locked/>
    <w:rsid w:val="00BD46BA"/>
    <w:rPr>
      <w:rFonts w:eastAsia="Times New Roman" w:cs="Times New Roman"/>
      <w:sz w:val="20"/>
    </w:rPr>
  </w:style>
  <w:style w:type="paragraph" w:styleId="Header">
    <w:name w:val="header"/>
    <w:basedOn w:val="Normal"/>
    <w:link w:val="HeaderChar"/>
    <w:uiPriority w:val="99"/>
    <w:semiHidden/>
    <w:unhideWhenUsed/>
    <w:rsid w:val="00BD46BA"/>
    <w:pPr>
      <w:tabs>
        <w:tab w:val="center" w:pos="4680"/>
        <w:tab w:val="right" w:pos="9360"/>
      </w:tabs>
      <w:spacing w:after="0"/>
    </w:pPr>
  </w:style>
  <w:style w:type="character" w:customStyle="1" w:styleId="HeaderChar">
    <w:name w:val="Header Char"/>
    <w:basedOn w:val="DefaultParagraphFont"/>
    <w:link w:val="Header"/>
    <w:uiPriority w:val="99"/>
    <w:semiHidden/>
    <w:rsid w:val="00BD46BA"/>
    <w:rPr>
      <w:rFonts w:eastAsia="Times New Roman" w:cs="Times New Roman"/>
      <w:sz w:val="20"/>
    </w:rPr>
  </w:style>
  <w:style w:type="paragraph" w:styleId="FootnoteText">
    <w:name w:val="footnote text"/>
    <w:basedOn w:val="Normal"/>
    <w:link w:val="FootnoteTextChar"/>
    <w:uiPriority w:val="99"/>
    <w:semiHidden/>
    <w:unhideWhenUsed/>
    <w:rsid w:val="00BD46BA"/>
    <w:pPr>
      <w:spacing w:after="0"/>
    </w:pPr>
    <w:rPr>
      <w:szCs w:val="20"/>
    </w:rPr>
  </w:style>
  <w:style w:type="character" w:customStyle="1" w:styleId="FootnoteTextChar">
    <w:name w:val="Footnote Text Char"/>
    <w:basedOn w:val="DefaultParagraphFont"/>
    <w:link w:val="FootnoteText"/>
    <w:uiPriority w:val="99"/>
    <w:semiHidden/>
    <w:rsid w:val="00BD46BA"/>
    <w:rPr>
      <w:rFonts w:eastAsia="Times New Roman" w:cs="Times New Roman"/>
      <w:sz w:val="20"/>
      <w:szCs w:val="20"/>
    </w:rPr>
  </w:style>
  <w:style w:type="paragraph" w:styleId="BalloonText">
    <w:name w:val="Balloon Text"/>
    <w:basedOn w:val="Normal"/>
    <w:link w:val="BalloonTextChar"/>
    <w:uiPriority w:val="99"/>
    <w:semiHidden/>
    <w:unhideWhenUsed/>
    <w:rsid w:val="00BD46B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46BA"/>
    <w:rPr>
      <w:rFonts w:ascii="Tahoma" w:eastAsia="Times New Roman" w:hAnsi="Tahoma" w:cs="Tahoma"/>
      <w:sz w:val="16"/>
      <w:szCs w:val="16"/>
    </w:rPr>
  </w:style>
  <w:style w:type="character" w:styleId="Hyperlink">
    <w:name w:val="Hyperlink"/>
    <w:uiPriority w:val="99"/>
    <w:rsid w:val="00BD46BA"/>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46BA"/>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BD46BA"/>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BD46BA"/>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BD46BA"/>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BD46BA"/>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BD46BA"/>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BD46BA"/>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BD46BA"/>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BD46BA"/>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BD46BA"/>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D46BA"/>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BD46BA"/>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BD46BA"/>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BD46BA"/>
    <w:rPr>
      <w:rFonts w:ascii="Calibri" w:eastAsiaTheme="minorEastAsia" w:hAnsi="Calibri" w:cs="Arial"/>
      <w:bCs/>
      <w:i/>
      <w:noProof/>
    </w:rPr>
  </w:style>
  <w:style w:type="character" w:customStyle="1" w:styleId="Heading5Char">
    <w:name w:val="Heading 5 Char"/>
    <w:basedOn w:val="DefaultParagraphFont"/>
    <w:link w:val="Heading5"/>
    <w:uiPriority w:val="99"/>
    <w:rsid w:val="00BD46BA"/>
    <w:rPr>
      <w:rFonts w:ascii="Calibri" w:eastAsia="Times New Roman" w:hAnsi="Calibri" w:cs="Times New Roman"/>
      <w:sz w:val="20"/>
    </w:rPr>
  </w:style>
  <w:style w:type="character" w:customStyle="1" w:styleId="Heading6Char">
    <w:name w:val="Heading 6 Char"/>
    <w:basedOn w:val="DefaultParagraphFont"/>
    <w:link w:val="Heading6"/>
    <w:uiPriority w:val="9"/>
    <w:rsid w:val="00BD46BA"/>
    <w:rPr>
      <w:rFonts w:eastAsia="Times New Roman" w:cs="Calibri"/>
      <w:b/>
      <w:smallCaps/>
    </w:rPr>
  </w:style>
  <w:style w:type="character" w:customStyle="1" w:styleId="Heading7Char">
    <w:name w:val="Heading 7 Char"/>
    <w:basedOn w:val="DefaultParagraphFont"/>
    <w:link w:val="Heading7"/>
    <w:uiPriority w:val="99"/>
    <w:rsid w:val="00BD46BA"/>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BD46BA"/>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BD46BA"/>
    <w:rPr>
      <w:rFonts w:ascii="Cambria" w:eastAsia="Times New Roman" w:hAnsi="Cambria" w:cs="Times New Roman"/>
      <w:i/>
      <w:iCs/>
      <w:color w:val="404040"/>
      <w:sz w:val="20"/>
    </w:rPr>
  </w:style>
  <w:style w:type="character" w:customStyle="1" w:styleId="Heading3Char1">
    <w:name w:val="Heading 3 Char1"/>
    <w:aliases w:val="Heading 3 Char2 Char Char1,Heading 3 Char Char1 Char Char1,Heading 3 Char2 Char Char Char1 Char1,Heading 3 Char Char1 Char Char Char Char1,Heading 3 Char2 Char Char Char1 Char Char Char1,Heading 3 Char2 Char2 Char"/>
    <w:link w:val="Heading3"/>
    <w:uiPriority w:val="99"/>
    <w:locked/>
    <w:rsid w:val="00BD46BA"/>
    <w:rPr>
      <w:rFonts w:ascii="Calibri" w:eastAsiaTheme="minorEastAsia" w:hAnsi="Calibri" w:cs="Times New Roman"/>
      <w:bCs/>
      <w:sz w:val="24"/>
      <w:szCs w:val="24"/>
    </w:rPr>
  </w:style>
  <w:style w:type="character" w:styleId="FootnoteReference">
    <w:name w:val="footnote reference"/>
    <w:aliases w:val="Footnote_Reference,o,fr"/>
    <w:uiPriority w:val="99"/>
    <w:qFormat/>
    <w:rsid w:val="00BD46BA"/>
    <w:rPr>
      <w:rFonts w:ascii="Arial" w:hAnsi="Arial" w:cs="Times New Roman"/>
      <w:sz w:val="20"/>
      <w:vertAlign w:val="superscript"/>
    </w:rPr>
  </w:style>
  <w:style w:type="paragraph" w:styleId="ListParagraph">
    <w:name w:val="List Paragraph"/>
    <w:aliases w:val="TT - List Paragraph"/>
    <w:basedOn w:val="Normal"/>
    <w:link w:val="ListParagraphChar"/>
    <w:uiPriority w:val="34"/>
    <w:qFormat/>
    <w:rsid w:val="00BD46BA"/>
    <w:pPr>
      <w:ind w:left="720"/>
      <w:contextualSpacing/>
    </w:pPr>
  </w:style>
  <w:style w:type="character" w:customStyle="1" w:styleId="FootnoteChar">
    <w:name w:val="Footnote Char"/>
    <w:basedOn w:val="DefaultParagraphFont"/>
    <w:link w:val="Footnote"/>
    <w:rsid w:val="00BD46BA"/>
    <w:rPr>
      <w:rFonts w:eastAsiaTheme="minorEastAsia" w:cstheme="minorHAnsi"/>
      <w:sz w:val="18"/>
      <w:szCs w:val="20"/>
    </w:rPr>
  </w:style>
  <w:style w:type="paragraph" w:customStyle="1" w:styleId="HeaderIL">
    <w:name w:val="Header IL"/>
    <w:basedOn w:val="Header"/>
    <w:link w:val="HeaderILChar"/>
    <w:qFormat/>
    <w:rsid w:val="00BD46BA"/>
    <w:pPr>
      <w:pBdr>
        <w:bottom w:val="single" w:sz="4" w:space="0" w:color="auto"/>
      </w:pBdr>
      <w:tabs>
        <w:tab w:val="clear" w:pos="4680"/>
        <w:tab w:val="clear" w:pos="9360"/>
        <w:tab w:val="center" w:pos="4320"/>
        <w:tab w:val="right" w:pos="8640"/>
      </w:tabs>
      <w:spacing w:after="120"/>
      <w:jc w:val="left"/>
    </w:pPr>
  </w:style>
  <w:style w:type="character" w:customStyle="1" w:styleId="HeaderILChar">
    <w:name w:val="Header IL Char"/>
    <w:basedOn w:val="HeaderChar"/>
    <w:link w:val="HeaderIL"/>
    <w:rsid w:val="00BD46BA"/>
    <w:rPr>
      <w:rFonts w:eastAsia="Times New Roman" w:cs="Times New Roman"/>
      <w:sz w:val="20"/>
    </w:rPr>
  </w:style>
  <w:style w:type="paragraph" w:customStyle="1" w:styleId="Footnote">
    <w:name w:val="Footnote"/>
    <w:basedOn w:val="FootnoteText"/>
    <w:link w:val="FootnoteChar"/>
    <w:autoRedefine/>
    <w:qFormat/>
    <w:rsid w:val="00BD46BA"/>
    <w:pPr>
      <w:jc w:val="left"/>
    </w:pPr>
    <w:rPr>
      <w:rFonts w:eastAsiaTheme="minorEastAsia" w:cstheme="minorHAnsi"/>
      <w:sz w:val="18"/>
    </w:rPr>
  </w:style>
  <w:style w:type="character" w:customStyle="1" w:styleId="ListParagraphChar">
    <w:name w:val="List Paragraph Char"/>
    <w:aliases w:val="TT - List Paragraph Char"/>
    <w:basedOn w:val="DefaultParagraphFont"/>
    <w:link w:val="ListParagraph"/>
    <w:uiPriority w:val="34"/>
    <w:locked/>
    <w:rsid w:val="00BD46BA"/>
    <w:rPr>
      <w:rFonts w:eastAsia="Times New Roman" w:cs="Times New Roman"/>
      <w:sz w:val="20"/>
    </w:rPr>
  </w:style>
  <w:style w:type="paragraph" w:styleId="Header">
    <w:name w:val="header"/>
    <w:basedOn w:val="Normal"/>
    <w:link w:val="HeaderChar"/>
    <w:uiPriority w:val="99"/>
    <w:semiHidden/>
    <w:unhideWhenUsed/>
    <w:rsid w:val="00BD46BA"/>
    <w:pPr>
      <w:tabs>
        <w:tab w:val="center" w:pos="4680"/>
        <w:tab w:val="right" w:pos="9360"/>
      </w:tabs>
      <w:spacing w:after="0"/>
    </w:pPr>
  </w:style>
  <w:style w:type="character" w:customStyle="1" w:styleId="HeaderChar">
    <w:name w:val="Header Char"/>
    <w:basedOn w:val="DefaultParagraphFont"/>
    <w:link w:val="Header"/>
    <w:uiPriority w:val="99"/>
    <w:semiHidden/>
    <w:rsid w:val="00BD46BA"/>
    <w:rPr>
      <w:rFonts w:eastAsia="Times New Roman" w:cs="Times New Roman"/>
      <w:sz w:val="20"/>
    </w:rPr>
  </w:style>
  <w:style w:type="paragraph" w:styleId="FootnoteText">
    <w:name w:val="footnote text"/>
    <w:basedOn w:val="Normal"/>
    <w:link w:val="FootnoteTextChar"/>
    <w:uiPriority w:val="99"/>
    <w:semiHidden/>
    <w:unhideWhenUsed/>
    <w:rsid w:val="00BD46BA"/>
    <w:pPr>
      <w:spacing w:after="0"/>
    </w:pPr>
    <w:rPr>
      <w:szCs w:val="20"/>
    </w:rPr>
  </w:style>
  <w:style w:type="character" w:customStyle="1" w:styleId="FootnoteTextChar">
    <w:name w:val="Footnote Text Char"/>
    <w:basedOn w:val="DefaultParagraphFont"/>
    <w:link w:val="FootnoteText"/>
    <w:uiPriority w:val="99"/>
    <w:semiHidden/>
    <w:rsid w:val="00BD46BA"/>
    <w:rPr>
      <w:rFonts w:eastAsia="Times New Roman" w:cs="Times New Roman"/>
      <w:sz w:val="20"/>
      <w:szCs w:val="20"/>
    </w:rPr>
  </w:style>
  <w:style w:type="paragraph" w:styleId="BalloonText">
    <w:name w:val="Balloon Text"/>
    <w:basedOn w:val="Normal"/>
    <w:link w:val="BalloonTextChar"/>
    <w:uiPriority w:val="99"/>
    <w:semiHidden/>
    <w:unhideWhenUsed/>
    <w:rsid w:val="00BD46B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46BA"/>
    <w:rPr>
      <w:rFonts w:ascii="Tahoma" w:eastAsia="Times New Roman" w:hAnsi="Tahoma" w:cs="Tahoma"/>
      <w:sz w:val="16"/>
      <w:szCs w:val="16"/>
    </w:rPr>
  </w:style>
  <w:style w:type="character" w:styleId="Hyperlink">
    <w:name w:val="Hyperlink"/>
    <w:uiPriority w:val="99"/>
    <w:rsid w:val="00BD46BA"/>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F83A3982</Template>
  <TotalTime>4</TotalTime>
  <Pages>6</Pages>
  <Words>1047</Words>
  <Characters>5972</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7005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Samuel Dent</dc:creator>
  <cp:lastModifiedBy>Samuel Dent</cp:lastModifiedBy>
  <cp:revision>2</cp:revision>
  <dcterms:created xsi:type="dcterms:W3CDTF">2015-09-24T13:21:00Z</dcterms:created>
  <dcterms:modified xsi:type="dcterms:W3CDTF">2015-09-24T13:27:00Z</dcterms:modified>
</cp:coreProperties>
</file>