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8F93E" w14:textId="1346AA46" w:rsidR="00E61D23" w:rsidRPr="000B7BB6" w:rsidRDefault="00E61D23" w:rsidP="00B935A8">
      <w:pPr>
        <w:pStyle w:val="Heading3"/>
        <w:numPr>
          <w:ilvl w:val="2"/>
          <w:numId w:val="2"/>
        </w:numPr>
      </w:pPr>
      <w:bookmarkStart w:id="0" w:name="_Toc319489370"/>
      <w:bookmarkStart w:id="1" w:name="_Toc319662641"/>
      <w:bookmarkStart w:id="2" w:name="_Ref325428680"/>
      <w:bookmarkStart w:id="3" w:name="_Ref325428684"/>
      <w:bookmarkStart w:id="4" w:name="_Ref326033772"/>
      <w:bookmarkStart w:id="5" w:name="_Toc333219094"/>
      <w:bookmarkStart w:id="6" w:name="_Ref355961103"/>
      <w:bookmarkStart w:id="7" w:name="_Toc411593558"/>
      <w:bookmarkStart w:id="8" w:name="_Toc315447655"/>
      <w:r w:rsidRPr="000B7BB6">
        <w:t>Low Flow Faucet Aerators</w:t>
      </w:r>
      <w:bookmarkEnd w:id="0"/>
      <w:bookmarkEnd w:id="1"/>
      <w:bookmarkEnd w:id="2"/>
      <w:bookmarkEnd w:id="3"/>
      <w:bookmarkEnd w:id="4"/>
      <w:bookmarkEnd w:id="5"/>
      <w:bookmarkEnd w:id="6"/>
      <w:bookmarkEnd w:id="7"/>
      <w:r w:rsidRPr="000B7BB6">
        <w:t xml:space="preserve"> </w:t>
      </w:r>
      <w:bookmarkEnd w:id="8"/>
    </w:p>
    <w:p w14:paraId="4418F93F" w14:textId="77777777" w:rsidR="00E61D23" w:rsidRDefault="00E61D23" w:rsidP="00E61D23">
      <w:pPr>
        <w:rPr>
          <w:rFonts w:cstheme="minorHAnsi"/>
          <w:szCs w:val="20"/>
        </w:rPr>
      </w:pPr>
      <w:r>
        <w:rPr>
          <w:rFonts w:cstheme="minorHAnsi"/>
          <w:szCs w:val="20"/>
        </w:rPr>
        <w:t>This measure relates to the installation of a low flow faucet aerator in a household kitchen or bath faucet fixture.</w:t>
      </w:r>
    </w:p>
    <w:p w14:paraId="4418F940" w14:textId="77777777" w:rsidR="00E61D23" w:rsidRDefault="00E61D23" w:rsidP="00E61D23">
      <w:pPr>
        <w:rPr>
          <w:rFonts w:cstheme="minorHAnsi"/>
        </w:rPr>
      </w:pPr>
      <w:r>
        <w:rPr>
          <w:rFonts w:cstheme="minorHAnsi"/>
          <w:szCs w:val="20"/>
        </w:rPr>
        <w:t xml:space="preserve">This measure may be used for units provided through Efficiency Kit’s however the in service rate for such measures should be derived through evaluation results specifically for this implementation methodology. </w:t>
      </w:r>
    </w:p>
    <w:p w14:paraId="4418F941" w14:textId="77777777" w:rsidR="00E61D23" w:rsidRDefault="00E61D23" w:rsidP="00E61D23">
      <w:pPr>
        <w:rPr>
          <w:rFonts w:cstheme="minorHAnsi"/>
          <w:szCs w:val="20"/>
        </w:rPr>
      </w:pPr>
      <w:r>
        <w:rPr>
          <w:rFonts w:cstheme="minorHAnsi"/>
          <w:szCs w:val="20"/>
        </w:rPr>
        <w:t xml:space="preserve">This measure was developed to be applicable to the following program types:  TOS, NC, RF, DI, KITS.  </w:t>
      </w:r>
    </w:p>
    <w:p w14:paraId="4418F942" w14:textId="77777777" w:rsidR="00E61D23" w:rsidRDefault="00E61D23" w:rsidP="00E61D23">
      <w:pPr>
        <w:rPr>
          <w:rFonts w:cstheme="minorHAnsi"/>
          <w:szCs w:val="20"/>
        </w:rPr>
      </w:pPr>
      <w:r>
        <w:rPr>
          <w:rFonts w:cstheme="minorHAnsi"/>
          <w:szCs w:val="20"/>
        </w:rPr>
        <w:t>If applied to other program types, the measure savings should be verified.</w:t>
      </w:r>
    </w:p>
    <w:p w14:paraId="4418F943" w14:textId="77777777" w:rsidR="00E61D23" w:rsidRDefault="00E61D23" w:rsidP="00E61D23">
      <w:pPr>
        <w:pStyle w:val="Heading6"/>
      </w:pPr>
      <w:r>
        <w:t xml:space="preserve">Definition of Efficient Equipment </w:t>
      </w:r>
    </w:p>
    <w:p w14:paraId="4418F944" w14:textId="77777777" w:rsidR="00E61D23" w:rsidRDefault="00E61D23" w:rsidP="00E61D23">
      <w:pPr>
        <w:rPr>
          <w:rFonts w:cstheme="minorHAnsi"/>
        </w:rPr>
      </w:pPr>
      <w:r>
        <w:rPr>
          <w:rFonts w:cstheme="minorHAnsi"/>
          <w:szCs w:val="20"/>
        </w:rPr>
        <w:t>To qualify for this measure the installed equipment must be a low flow faucet aerator, for bathrooms rated at 1.5 gallons per minute (GPM) or less, or for kitchens rated at 2.2 GPM or less. Savings are calculated on an average savings per faucet fixture basis.</w:t>
      </w:r>
    </w:p>
    <w:p w14:paraId="4418F945" w14:textId="77777777" w:rsidR="00E61D23" w:rsidRDefault="00E61D23" w:rsidP="00E61D23">
      <w:pPr>
        <w:pStyle w:val="Heading6"/>
      </w:pPr>
      <w:r>
        <w:t xml:space="preserve">Definition of Baseline Equipment </w:t>
      </w:r>
    </w:p>
    <w:p w14:paraId="4418F946" w14:textId="77777777" w:rsidR="00E61D23" w:rsidRDefault="00E61D23" w:rsidP="00E61D23">
      <w:pPr>
        <w:rPr>
          <w:rFonts w:cstheme="minorHAnsi"/>
        </w:rPr>
      </w:pPr>
      <w:r>
        <w:rPr>
          <w:rFonts w:cstheme="minorHAnsi"/>
          <w:szCs w:val="20"/>
        </w:rPr>
        <w:t>The baseline condition is assumed to be a standard bathroom faucet aerator rated at 2.25 GPM or greater, or a standard kitchen faucet aerator rated at 2.75 GPM or greater. Average measured flow rates are used in the algorithm and are lower, reflecting the penetration of previously installed low flow fixtures (</w:t>
      </w:r>
      <w:r>
        <w:rPr>
          <w:rFonts w:cstheme="minorHAnsi"/>
          <w:noProof/>
        </w:rPr>
        <w:t>and therefore the freerider rate for this measure should be 0)</w:t>
      </w:r>
      <w:r>
        <w:rPr>
          <w:rFonts w:cstheme="minorHAnsi"/>
          <w:szCs w:val="20"/>
        </w:rPr>
        <w:t>, use of the faucet at less than full flow, debris buildup, and lower water system pressure than fixtures are rated at.</w:t>
      </w:r>
    </w:p>
    <w:p w14:paraId="4418F947" w14:textId="77777777" w:rsidR="00E61D23" w:rsidRDefault="00E61D23" w:rsidP="00E61D23">
      <w:pPr>
        <w:pStyle w:val="Heading6"/>
      </w:pPr>
      <w:r>
        <w:t xml:space="preserve">Deemed Lifetime of Efficient Equipment </w:t>
      </w:r>
    </w:p>
    <w:p w14:paraId="4418F948" w14:textId="77777777" w:rsidR="00E61D23" w:rsidRDefault="00E61D23" w:rsidP="00E61D23">
      <w:pPr>
        <w:rPr>
          <w:rFonts w:cstheme="minorHAnsi"/>
        </w:rPr>
      </w:pPr>
      <w:r>
        <w:rPr>
          <w:rFonts w:cstheme="minorHAnsi"/>
          <w:szCs w:val="20"/>
        </w:rPr>
        <w:t>The expected measure life is assumed to be 9 years.</w:t>
      </w:r>
      <w:r>
        <w:rPr>
          <w:rStyle w:val="FootnoteReference"/>
          <w:rFonts w:eastAsiaTheme="majorEastAsia"/>
        </w:rPr>
        <w:footnoteReference w:id="1"/>
      </w:r>
    </w:p>
    <w:p w14:paraId="4418F949" w14:textId="77777777" w:rsidR="00E61D23" w:rsidRDefault="00E61D23" w:rsidP="00E61D23">
      <w:pPr>
        <w:pStyle w:val="Heading6"/>
      </w:pPr>
      <w:r>
        <w:t xml:space="preserve">Deemed Measure Cost </w:t>
      </w:r>
    </w:p>
    <w:p w14:paraId="4418F94A" w14:textId="77777777" w:rsidR="00E61D23" w:rsidRDefault="00E61D23" w:rsidP="00E61D23">
      <w:pPr>
        <w:rPr>
          <w:rFonts w:cstheme="minorHAnsi"/>
          <w:szCs w:val="20"/>
        </w:rPr>
      </w:pPr>
      <w:r>
        <w:rPr>
          <w:rFonts w:cstheme="minorHAnsi"/>
          <w:szCs w:val="20"/>
        </w:rPr>
        <w:t>The incremental cost for this measure is $8</w:t>
      </w:r>
      <w:r>
        <w:rPr>
          <w:rStyle w:val="FootnoteReference"/>
          <w:rFonts w:eastAsiaTheme="majorEastAsia"/>
        </w:rPr>
        <w:footnoteReference w:id="2"/>
      </w:r>
      <w:r>
        <w:rPr>
          <w:rFonts w:cstheme="minorHAnsi"/>
          <w:szCs w:val="20"/>
        </w:rPr>
        <w:t xml:space="preserve"> or program actual.</w:t>
      </w:r>
    </w:p>
    <w:p w14:paraId="4418F94B" w14:textId="77777777" w:rsidR="00E61D23" w:rsidRDefault="00E61D23" w:rsidP="00E61D23">
      <w:pPr>
        <w:rPr>
          <w:rFonts w:cstheme="minorHAnsi"/>
          <w:szCs w:val="20"/>
        </w:rPr>
      </w:pPr>
      <w:r>
        <w:rPr>
          <w:rFonts w:cstheme="minorHAnsi"/>
          <w:szCs w:val="20"/>
        </w:rPr>
        <w:t xml:space="preserve">For faucet aerators provided in Efficiency Kits, </w:t>
      </w:r>
      <w:r>
        <w:rPr>
          <w:rFonts w:cstheme="minorHAnsi"/>
        </w:rPr>
        <w:t>the actual program delivery costs should be utilized.</w:t>
      </w:r>
    </w:p>
    <w:p w14:paraId="4418F94C" w14:textId="77777777" w:rsidR="00E61D23" w:rsidRDefault="00E61D23" w:rsidP="00E61D23">
      <w:pPr>
        <w:pStyle w:val="Heading6"/>
      </w:pPr>
      <w:r>
        <w:t>Loadshape</w:t>
      </w:r>
    </w:p>
    <w:p w14:paraId="4418F94D" w14:textId="77777777" w:rsidR="00E61D23" w:rsidRDefault="00E61D23" w:rsidP="00E61D23">
      <w:pPr>
        <w:rPr>
          <w:rFonts w:cstheme="minorHAnsi"/>
          <w:color w:val="000000"/>
          <w:szCs w:val="20"/>
        </w:rPr>
      </w:pPr>
      <w:r>
        <w:rPr>
          <w:rFonts w:cstheme="minorHAnsi"/>
          <w:color w:val="000000"/>
          <w:szCs w:val="20"/>
        </w:rPr>
        <w:t>Loadshape R03 - Residential Electric DHW</w:t>
      </w:r>
    </w:p>
    <w:p w14:paraId="4418F94E" w14:textId="77777777" w:rsidR="00E61D23" w:rsidRDefault="00E61D23" w:rsidP="00E61D23">
      <w:pPr>
        <w:pStyle w:val="Heading6"/>
      </w:pPr>
      <w:r>
        <w:t>Coincidence Factor</w:t>
      </w:r>
    </w:p>
    <w:p w14:paraId="4418F94F" w14:textId="77777777" w:rsidR="00E61D23" w:rsidRDefault="00E61D23" w:rsidP="00E61D23">
      <w:pPr>
        <w:rPr>
          <w:rFonts w:cstheme="minorHAnsi"/>
          <w:noProof/>
          <w:lang w:val="nl-NL"/>
        </w:rPr>
      </w:pPr>
      <w:r>
        <w:rPr>
          <w:rFonts w:cstheme="minorHAnsi"/>
          <w:noProof/>
          <w:lang w:val="nl-NL"/>
        </w:rPr>
        <w:t>The coincidence factor for this measure is assumed to be 2.2%.</w:t>
      </w:r>
      <w:r>
        <w:rPr>
          <w:rStyle w:val="FootnoteReference"/>
          <w:rFonts w:eastAsiaTheme="majorEastAsia"/>
          <w:lang w:val="nl-NL"/>
        </w:rPr>
        <w:footnoteReference w:id="3"/>
      </w:r>
    </w:p>
    <w:p w14:paraId="4418F950" w14:textId="77777777" w:rsidR="00E61D23" w:rsidRDefault="00E61D23" w:rsidP="00E61D23">
      <w:pPr>
        <w:keepNext/>
        <w:pBdr>
          <w:top w:val="double" w:sz="4" w:space="1" w:color="auto"/>
          <w:bottom w:val="double" w:sz="4" w:space="1" w:color="auto"/>
        </w:pBdr>
        <w:jc w:val="center"/>
        <w:rPr>
          <w:rFonts w:cstheme="minorHAnsi"/>
          <w:b/>
          <w:szCs w:val="20"/>
        </w:rPr>
      </w:pPr>
      <w:r>
        <w:rPr>
          <w:rFonts w:cstheme="minorHAnsi"/>
          <w:b/>
          <w:szCs w:val="20"/>
        </w:rPr>
        <w:lastRenderedPageBreak/>
        <w:t>Algorithm</w:t>
      </w:r>
    </w:p>
    <w:p w14:paraId="4418F951" w14:textId="77777777" w:rsidR="00E61D23" w:rsidRDefault="00E61D23" w:rsidP="00E61D23">
      <w:pPr>
        <w:pStyle w:val="Heading6"/>
      </w:pPr>
      <w:r>
        <w:t xml:space="preserve">Calculation of Savings </w:t>
      </w:r>
    </w:p>
    <w:p w14:paraId="4418F952" w14:textId="77777777" w:rsidR="00E61D23" w:rsidRDefault="00E61D23" w:rsidP="00E61D23">
      <w:pPr>
        <w:pStyle w:val="Heading6"/>
      </w:pPr>
      <w:r>
        <w:t xml:space="preserve">Electric Energy Savings </w:t>
      </w:r>
    </w:p>
    <w:p w14:paraId="4418F953" w14:textId="77777777" w:rsidR="00E61D23" w:rsidRDefault="00E61D23" w:rsidP="00E61D23">
      <w:pPr>
        <w:rPr>
          <w:u w:val="single"/>
        </w:rPr>
      </w:pPr>
      <w:r>
        <w:t xml:space="preserve">Note these savings are </w:t>
      </w:r>
      <w:r>
        <w:rPr>
          <w:i/>
        </w:rPr>
        <w:t>per</w:t>
      </w:r>
      <w:r>
        <w:t xml:space="preserve"> faucet retrofitted</w:t>
      </w:r>
      <w:r>
        <w:rPr>
          <w:rStyle w:val="FootnoteReference"/>
        </w:rPr>
        <w:footnoteReference w:id="4"/>
      </w:r>
      <w:r>
        <w:t xml:space="preserve"> (unless faucet type is unknown, then it is per household).</w:t>
      </w:r>
    </w:p>
    <w:p w14:paraId="4418F954" w14:textId="77777777" w:rsidR="00E61D23" w:rsidRDefault="00E61D23" w:rsidP="00E61D23">
      <w:pPr>
        <w:ind w:left="1440" w:hanging="720"/>
        <w:rPr>
          <w:rFonts w:cstheme="minorHAnsi"/>
          <w:noProof/>
        </w:rPr>
      </w:pPr>
      <w:r>
        <w:rPr>
          <w:rFonts w:cstheme="minorHAnsi"/>
          <w:noProof/>
        </w:rPr>
        <w:t xml:space="preserve">ΔkWh  </w:t>
      </w:r>
      <w:r>
        <w:rPr>
          <w:rFonts w:cstheme="minorHAnsi"/>
          <w:noProof/>
        </w:rPr>
        <w:tab/>
        <w:t>= %ElectricDHW  * ((GPM_base * L_base - GPM_low * L_low) * Household * 365.25 *DF / FPH) * EPG_electric * ISR</w:t>
      </w:r>
    </w:p>
    <w:p w14:paraId="4418F955" w14:textId="77777777" w:rsidR="00E61D23" w:rsidRDefault="00E61D23" w:rsidP="00E61D23">
      <w:pPr>
        <w:rPr>
          <w:rFonts w:cstheme="minorHAnsi"/>
          <w:noProof/>
        </w:rPr>
      </w:pPr>
      <w:r>
        <w:rPr>
          <w:rFonts w:cstheme="minorHAnsi"/>
          <w:noProof/>
        </w:rPr>
        <w:t>Where:</w:t>
      </w:r>
    </w:p>
    <w:p w14:paraId="4418F956" w14:textId="77777777" w:rsidR="00E61D23" w:rsidRDefault="00E61D23" w:rsidP="00E61D23">
      <w:pPr>
        <w:ind w:left="720"/>
        <w:rPr>
          <w:rFonts w:cstheme="minorHAnsi"/>
          <w:noProof/>
        </w:rPr>
      </w:pPr>
      <w:r>
        <w:rPr>
          <w:rFonts w:cstheme="minorHAnsi"/>
          <w:noProof/>
        </w:rPr>
        <w:t xml:space="preserve">%ElectricDHW </w:t>
      </w:r>
      <w:r>
        <w:rPr>
          <w:rFonts w:cstheme="minorHAnsi"/>
          <w:noProof/>
        </w:rPr>
        <w:tab/>
        <w:t xml:space="preserve">= </w:t>
      </w:r>
      <w:r>
        <w:rPr>
          <w:rFonts w:cstheme="minorHAnsi"/>
        </w:rPr>
        <w:t>p</w:t>
      </w:r>
      <w:r>
        <w:rPr>
          <w:rFonts w:cstheme="minorHAns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E61D23" w14:paraId="4418F959"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957"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958"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%ElectricDHW</w:t>
            </w:r>
          </w:p>
        </w:tc>
      </w:tr>
      <w:tr w:rsidR="00E61D23" w14:paraId="4418F95C"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A" w14:textId="77777777" w:rsidR="00E61D23" w:rsidRDefault="00E61D23" w:rsidP="00707197">
            <w:pPr>
              <w:pStyle w:val="TableText"/>
              <w:rPr>
                <w:rFonts w:eastAsiaTheme="minorHAnsi"/>
              </w:rPr>
            </w:pPr>
            <w: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B" w14:textId="77777777" w:rsidR="00E61D23" w:rsidRDefault="00E61D23" w:rsidP="00707197">
            <w:pPr>
              <w:pStyle w:val="TableText"/>
              <w:rPr>
                <w:rFonts w:eastAsiaTheme="minorHAnsi"/>
              </w:rPr>
            </w:pPr>
            <w:r>
              <w:t>100%</w:t>
            </w:r>
          </w:p>
        </w:tc>
      </w:tr>
      <w:tr w:rsidR="00E61D23" w14:paraId="4418F95F"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D" w14:textId="77777777" w:rsidR="00E61D23" w:rsidRDefault="00E61D23" w:rsidP="00707197">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E" w14:textId="77777777" w:rsidR="00E61D23" w:rsidRDefault="00E61D23" w:rsidP="00707197">
            <w:pPr>
              <w:pStyle w:val="TableText"/>
              <w:rPr>
                <w:rFonts w:eastAsiaTheme="minorHAnsi"/>
              </w:rPr>
            </w:pPr>
            <w:r>
              <w:t>0%</w:t>
            </w:r>
          </w:p>
        </w:tc>
      </w:tr>
      <w:tr w:rsidR="00E61D23" w14:paraId="4418F962"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60" w14:textId="77777777" w:rsidR="00E61D23" w:rsidRDefault="00E61D23" w:rsidP="00707197">
            <w:pPr>
              <w:pStyle w:val="TableText"/>
              <w:rPr>
                <w:rFonts w:eastAsiaTheme="minorHAnsi"/>
              </w:rPr>
            </w:pPr>
            <w: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61" w14:textId="77777777" w:rsidR="00E61D23" w:rsidRDefault="00E61D23" w:rsidP="00707197">
            <w:pPr>
              <w:pStyle w:val="TableText"/>
              <w:rPr>
                <w:rFonts w:eastAsiaTheme="minorHAnsi"/>
              </w:rPr>
            </w:pPr>
            <w:r>
              <w:t>16%</w:t>
            </w:r>
            <w:r>
              <w:rPr>
                <w:rStyle w:val="FootnoteReference"/>
                <w:rFonts w:eastAsiaTheme="majorEastAsia"/>
              </w:rPr>
              <w:footnoteReference w:id="5"/>
            </w:r>
          </w:p>
        </w:tc>
      </w:tr>
    </w:tbl>
    <w:p w14:paraId="4418F963" w14:textId="77777777" w:rsidR="00E61D23" w:rsidRDefault="00E61D23" w:rsidP="00E61D23">
      <w:pPr>
        <w:rPr>
          <w:rFonts w:cstheme="minorHAnsi"/>
          <w:noProof/>
          <w:sz w:val="22"/>
        </w:rPr>
      </w:pPr>
    </w:p>
    <w:p w14:paraId="4418F964" w14:textId="77777777" w:rsidR="00E61D23" w:rsidRDefault="00E61D23" w:rsidP="00E61D23">
      <w:pPr>
        <w:ind w:left="2070" w:hanging="1350"/>
        <w:rPr>
          <w:rFonts w:cstheme="minorHAnsi"/>
          <w:noProof/>
        </w:rPr>
      </w:pPr>
      <w:r>
        <w:rPr>
          <w:rFonts w:cstheme="minorHAnsi"/>
          <w:noProof/>
        </w:rPr>
        <w:t>GPM_base</w:t>
      </w:r>
      <w:r>
        <w:rPr>
          <w:rFonts w:cstheme="minorHAnsi"/>
          <w:noProof/>
        </w:rPr>
        <w:tab/>
        <w:t>=</w:t>
      </w:r>
      <w:r>
        <w:rPr>
          <w:rFonts w:cstheme="minorHAnsi"/>
        </w:rPr>
        <w:t xml:space="preserve"> Average </w:t>
      </w:r>
      <w:r>
        <w:rPr>
          <w:rFonts w:cstheme="minorHAnsi"/>
          <w:noProof/>
        </w:rPr>
        <w:t>flow rate, in gallons per minute, of the baseline faucet “as-used.” This includes the effect of existing low flow fixtures and therefore the freerider rate for this measure should be 0.</w:t>
      </w:r>
    </w:p>
    <w:p w14:paraId="4418F965" w14:textId="77777777" w:rsidR="00E61D23" w:rsidRDefault="00E61D23" w:rsidP="00E61D23">
      <w:pPr>
        <w:ind w:left="720"/>
        <w:rPr>
          <w:noProof/>
        </w:rPr>
      </w:pPr>
      <w:r>
        <w:rPr>
          <w:rFonts w:cstheme="minorHAnsi"/>
          <w:noProof/>
        </w:rPr>
        <w:tab/>
      </w:r>
      <w:r>
        <w:rPr>
          <w:rFonts w:cstheme="minorHAnsi"/>
          <w:noProof/>
        </w:rPr>
        <w:tab/>
        <w:t xml:space="preserve">= </w:t>
      </w:r>
      <w:r>
        <w:rPr>
          <w:noProof/>
        </w:rPr>
        <w:t>1.39</w:t>
      </w:r>
      <w:r>
        <w:rPr>
          <w:rStyle w:val="FootnoteReference"/>
          <w:rFonts w:eastAsiaTheme="minorHAnsi"/>
        </w:rPr>
        <w:footnoteReference w:id="6"/>
      </w:r>
      <w:r>
        <w:rPr>
          <w:noProof/>
        </w:rPr>
        <w:t xml:space="preserve"> </w:t>
      </w:r>
      <w:r>
        <w:rPr>
          <w:rFonts w:cstheme="minorHAnsi"/>
          <w:noProof/>
        </w:rPr>
        <w:t>or custom based on metering studies</w:t>
      </w:r>
      <w:r>
        <w:rPr>
          <w:rStyle w:val="FootnoteReference"/>
          <w:rFonts w:eastAsiaTheme="majorEastAsia"/>
        </w:rPr>
        <w:footnoteReference w:id="7"/>
      </w:r>
      <w:r>
        <w:rPr>
          <w:rFonts w:cstheme="minorHAnsi"/>
          <w:noProof/>
        </w:rPr>
        <w:t xml:space="preserve"> </w:t>
      </w:r>
      <w:r>
        <w:rPr>
          <w:noProof/>
        </w:rPr>
        <w:t>or if measured during DI:</w:t>
      </w:r>
    </w:p>
    <w:p w14:paraId="4418F966" w14:textId="77777777" w:rsidR="00E61D23" w:rsidRPr="00FA4A37" w:rsidRDefault="00E61D23" w:rsidP="00E61D23">
      <w:pPr>
        <w:ind w:left="720"/>
        <w:rPr>
          <w:noProof/>
        </w:rPr>
      </w:pPr>
      <w:r>
        <w:rPr>
          <w:noProof/>
        </w:rPr>
        <w:tab/>
      </w:r>
      <w:r>
        <w:rPr>
          <w:noProof/>
        </w:rPr>
        <w:tab/>
        <w:t>= Measured full throttle flow * 0.83 throttling factor</w:t>
      </w:r>
      <w:r>
        <w:rPr>
          <w:rStyle w:val="FootnoteReference"/>
          <w:noProof/>
        </w:rPr>
        <w:footnoteReference w:id="8"/>
      </w:r>
    </w:p>
    <w:p w14:paraId="4418F967" w14:textId="77777777" w:rsidR="00E61D23" w:rsidRDefault="00E61D23" w:rsidP="00E61D23">
      <w:pPr>
        <w:ind w:left="2160" w:hanging="1440"/>
        <w:rPr>
          <w:rFonts w:cstheme="minorHAnsi"/>
          <w:noProof/>
        </w:rPr>
      </w:pPr>
      <w:r>
        <w:rPr>
          <w:rFonts w:cstheme="minorHAnsi"/>
          <w:noProof/>
        </w:rPr>
        <w:t>GPM_low</w:t>
      </w:r>
      <w:r>
        <w:rPr>
          <w:rFonts w:cstheme="minorHAnsi"/>
          <w:noProof/>
        </w:rPr>
        <w:tab/>
        <w:t>=</w:t>
      </w:r>
      <w:r>
        <w:rPr>
          <w:rFonts w:cstheme="minorHAnsi"/>
        </w:rPr>
        <w:t xml:space="preserve"> Average </w:t>
      </w:r>
      <w:r>
        <w:rPr>
          <w:rFonts w:cstheme="minorHAnsi"/>
          <w:noProof/>
        </w:rPr>
        <w:t>flow rate, in gallons per minute, of the low-flow faucet aerator “as-used”</w:t>
      </w:r>
    </w:p>
    <w:p w14:paraId="4418F968" w14:textId="77777777" w:rsidR="00E61D23" w:rsidRDefault="00E61D23" w:rsidP="00E61D23">
      <w:pPr>
        <w:ind w:left="720"/>
        <w:rPr>
          <w:noProof/>
        </w:rPr>
      </w:pPr>
      <w:r>
        <w:rPr>
          <w:rFonts w:cstheme="minorHAnsi"/>
          <w:noProof/>
        </w:rPr>
        <w:tab/>
      </w:r>
      <w:r>
        <w:rPr>
          <w:rFonts w:cstheme="minorHAnsi"/>
          <w:noProof/>
        </w:rPr>
        <w:tab/>
        <w:t>= 0.94</w:t>
      </w:r>
      <w:r>
        <w:rPr>
          <w:rStyle w:val="FootnoteReference"/>
          <w:rFonts w:eastAsiaTheme="majorEastAsia"/>
        </w:rPr>
        <w:footnoteReference w:id="9"/>
      </w:r>
      <w:r>
        <w:rPr>
          <w:rFonts w:cstheme="minorHAnsi"/>
          <w:noProof/>
        </w:rPr>
        <w:t xml:space="preserve"> or custom based on metering studies</w:t>
      </w:r>
      <w:r>
        <w:rPr>
          <w:rStyle w:val="FootnoteReference"/>
          <w:rFonts w:eastAsiaTheme="majorEastAsia"/>
        </w:rPr>
        <w:footnoteReference w:id="10"/>
      </w:r>
      <w:r>
        <w:rPr>
          <w:rFonts w:cstheme="minorHAnsi"/>
          <w:noProof/>
        </w:rPr>
        <w:t xml:space="preserve"> </w:t>
      </w:r>
      <w:r>
        <w:rPr>
          <w:noProof/>
        </w:rPr>
        <w:t>or if measured during DI:</w:t>
      </w:r>
    </w:p>
    <w:p w14:paraId="4418F969" w14:textId="77777777" w:rsidR="00E61D23" w:rsidRPr="00FA4A37" w:rsidRDefault="00E61D23" w:rsidP="00E61D23">
      <w:pPr>
        <w:ind w:left="720"/>
        <w:rPr>
          <w:noProof/>
        </w:rPr>
      </w:pPr>
      <w:r>
        <w:rPr>
          <w:noProof/>
        </w:rPr>
        <w:tab/>
      </w:r>
      <w:r>
        <w:rPr>
          <w:noProof/>
        </w:rPr>
        <w:tab/>
        <w:t>= Rated full throttle flow * 0.95 throttling factor</w:t>
      </w:r>
      <w:r>
        <w:rPr>
          <w:rStyle w:val="FootnoteReference"/>
          <w:noProof/>
        </w:rPr>
        <w:footnoteReference w:id="11"/>
      </w:r>
    </w:p>
    <w:p w14:paraId="4418F96A" w14:textId="77777777" w:rsidR="00E61D23" w:rsidRDefault="00E61D23" w:rsidP="00E61D23">
      <w:pPr>
        <w:ind w:left="2160" w:hanging="1440"/>
        <w:rPr>
          <w:rFonts w:cstheme="minorHAnsi"/>
          <w:noProof/>
        </w:rPr>
      </w:pPr>
      <w:r>
        <w:rPr>
          <w:rFonts w:cstheme="minorHAnsi"/>
          <w:noProof/>
        </w:rPr>
        <w:lastRenderedPageBreak/>
        <w:t>L_base</w:t>
      </w:r>
      <w:r>
        <w:rPr>
          <w:rFonts w:cstheme="minorHAnsi"/>
          <w:noProof/>
        </w:rPr>
        <w:tab/>
        <w:t xml:space="preserve">= </w:t>
      </w:r>
      <w:r>
        <w:rPr>
          <w:rFonts w:cstheme="minorHAnsi"/>
        </w:rPr>
        <w:t>Average</w:t>
      </w:r>
      <w:r>
        <w:rPr>
          <w:rFonts w:cstheme="minorHAnsi"/>
          <w:noProof/>
        </w:rPr>
        <w:t xml:space="preserve"> baseline daily length faucet use per capita for faucet of interest in minutes</w:t>
      </w:r>
    </w:p>
    <w:p w14:paraId="4418F96B" w14:textId="77777777" w:rsidR="00E61D23" w:rsidRDefault="00E61D23" w:rsidP="00E61D23">
      <w:pPr>
        <w:ind w:firstLine="720"/>
        <w:rPr>
          <w:rFonts w:cstheme="minorHAnsi"/>
          <w:noProof/>
        </w:rPr>
      </w:pPr>
      <w:r>
        <w:rPr>
          <w:rFonts w:cstheme="minorHAnsi"/>
          <w:noProof/>
        </w:rPr>
        <w:tab/>
      </w:r>
      <w:r>
        <w:rPr>
          <w:rFonts w:cstheme="minorHAnsi"/>
          <w:noProof/>
        </w:rPr>
        <w:tab/>
        <w:t>= if available custom based on metering studies, if not use:</w:t>
      </w:r>
    </w:p>
    <w:tbl>
      <w:tblPr>
        <w:tblStyle w:val="TableGrid"/>
        <w:tblW w:w="5130" w:type="dxa"/>
        <w:jc w:val="center"/>
        <w:tblLook w:val="04A0" w:firstRow="1" w:lastRow="0" w:firstColumn="1" w:lastColumn="0" w:noHBand="0" w:noVBand="1"/>
      </w:tblPr>
      <w:tblGrid>
        <w:gridCol w:w="2745"/>
        <w:gridCol w:w="2385"/>
      </w:tblGrid>
      <w:tr w:rsidR="00E61D23" w:rsidRPr="00F40C53" w14:paraId="4418F96E"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6C"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Faucet Type</w:t>
            </w:r>
          </w:p>
        </w:tc>
        <w:tc>
          <w:tcPr>
            <w:tcW w:w="238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6D"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L_base (min/person/day)</w:t>
            </w:r>
          </w:p>
        </w:tc>
      </w:tr>
      <w:tr w:rsidR="00E61D23" w:rsidRPr="00692D4A" w14:paraId="4418F971"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hideMark/>
          </w:tcPr>
          <w:p w14:paraId="4418F96F" w14:textId="77777777" w:rsidR="00E61D23" w:rsidRPr="00A5701B" w:rsidRDefault="00E61D23" w:rsidP="00707197">
            <w:pPr>
              <w:pStyle w:val="TableText"/>
              <w:rPr>
                <w:rFonts w:asciiTheme="minorHAnsi" w:hAnsiTheme="minorHAnsi"/>
                <w:szCs w:val="22"/>
              </w:rPr>
            </w:pPr>
            <w:r w:rsidRPr="00692D4A">
              <w:t>Kitchen</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0" w14:textId="77777777" w:rsidR="00E61D23" w:rsidRPr="00A5701B" w:rsidRDefault="00E61D23">
            <w:pPr>
              <w:pStyle w:val="TableText"/>
              <w:jc w:val="center"/>
              <w:rPr>
                <w:rFonts w:asciiTheme="minorHAnsi" w:hAnsiTheme="minorHAnsi"/>
                <w:szCs w:val="22"/>
              </w:rPr>
              <w:pPrChange w:id="14" w:author="Samuel Dent" w:date="2015-09-24T06:25:00Z">
                <w:pPr>
                  <w:pStyle w:val="TableText"/>
                </w:pPr>
              </w:pPrChange>
            </w:pPr>
            <w:r w:rsidRPr="00692D4A">
              <w:t>4.5</w:t>
            </w:r>
            <w:r w:rsidRPr="00A5701B">
              <w:rPr>
                <w:rStyle w:val="FootnoteReference"/>
                <w:rFonts w:asciiTheme="minorHAnsi" w:eastAsiaTheme="majorEastAsia" w:hAnsiTheme="minorHAnsi" w:cstheme="minorHAnsi"/>
              </w:rPr>
              <w:footnoteReference w:id="12"/>
            </w:r>
          </w:p>
        </w:tc>
      </w:tr>
      <w:tr w:rsidR="00E61D23" w:rsidRPr="00692D4A" w14:paraId="4418F974"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hideMark/>
          </w:tcPr>
          <w:p w14:paraId="4418F972" w14:textId="77777777" w:rsidR="00E61D23" w:rsidRPr="00A5701B" w:rsidRDefault="00E61D23" w:rsidP="00707197">
            <w:pPr>
              <w:pStyle w:val="TableText"/>
              <w:rPr>
                <w:rFonts w:asciiTheme="minorHAnsi" w:hAnsiTheme="minorHAnsi"/>
                <w:szCs w:val="22"/>
              </w:rPr>
            </w:pPr>
            <w:r w:rsidRPr="00692D4A">
              <w:t>Bathroom</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3" w14:textId="77777777" w:rsidR="00E61D23" w:rsidRPr="00A5701B" w:rsidRDefault="00E61D23">
            <w:pPr>
              <w:pStyle w:val="TableText"/>
              <w:jc w:val="center"/>
              <w:rPr>
                <w:rFonts w:asciiTheme="minorHAnsi" w:hAnsiTheme="minorHAnsi"/>
                <w:szCs w:val="22"/>
              </w:rPr>
              <w:pPrChange w:id="15" w:author="Samuel Dent" w:date="2015-09-24T06:25:00Z">
                <w:pPr>
                  <w:pStyle w:val="TableText"/>
                </w:pPr>
              </w:pPrChange>
            </w:pPr>
            <w:r w:rsidRPr="00692D4A">
              <w:t>1.6</w:t>
            </w:r>
            <w:r w:rsidRPr="00A5701B">
              <w:rPr>
                <w:rStyle w:val="FootnoteReference"/>
                <w:rFonts w:asciiTheme="minorHAnsi" w:eastAsiaTheme="majorEastAsia" w:hAnsiTheme="minorHAnsi" w:cstheme="minorHAnsi"/>
              </w:rPr>
              <w:footnoteReference w:id="13"/>
            </w:r>
          </w:p>
        </w:tc>
      </w:tr>
      <w:tr w:rsidR="00E61D23" w:rsidRPr="00692D4A" w14:paraId="4418F977"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vAlign w:val="center"/>
            <w:hideMark/>
          </w:tcPr>
          <w:p w14:paraId="4418F975"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Single-Family</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6" w14:textId="77777777" w:rsidR="00E61D23" w:rsidRPr="00A5701B" w:rsidRDefault="00E61D23">
            <w:pPr>
              <w:pStyle w:val="TableText"/>
              <w:jc w:val="center"/>
              <w:rPr>
                <w:rFonts w:asciiTheme="minorHAnsi" w:hAnsiTheme="minorHAnsi"/>
                <w:szCs w:val="22"/>
              </w:rPr>
              <w:pPrChange w:id="16" w:author="Samuel Dent" w:date="2015-09-24T06:25:00Z">
                <w:pPr>
                  <w:pStyle w:val="TableText"/>
                </w:pPr>
              </w:pPrChange>
            </w:pPr>
            <w:r w:rsidRPr="00692D4A">
              <w:t>9.0</w:t>
            </w:r>
            <w:r w:rsidRPr="00692D4A">
              <w:rPr>
                <w:rStyle w:val="FootnoteReference"/>
                <w:rFonts w:asciiTheme="minorHAnsi" w:eastAsiaTheme="majorEastAsia" w:hAnsiTheme="minorHAnsi" w:cstheme="minorHAnsi"/>
              </w:rPr>
              <w:footnoteReference w:id="14"/>
            </w:r>
          </w:p>
        </w:tc>
      </w:tr>
      <w:tr w:rsidR="00E61D23" w:rsidRPr="00692D4A" w14:paraId="4418F97A"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vAlign w:val="center"/>
            <w:hideMark/>
          </w:tcPr>
          <w:p w14:paraId="4418F978"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Multi-Family</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9" w14:textId="77777777" w:rsidR="00E61D23" w:rsidRPr="00A5701B" w:rsidRDefault="00E61D23">
            <w:pPr>
              <w:pStyle w:val="TableText"/>
              <w:jc w:val="center"/>
              <w:rPr>
                <w:rFonts w:asciiTheme="minorHAnsi" w:hAnsiTheme="minorHAnsi"/>
                <w:szCs w:val="22"/>
              </w:rPr>
              <w:pPrChange w:id="17" w:author="Samuel Dent" w:date="2015-09-24T06:25:00Z">
                <w:pPr>
                  <w:pStyle w:val="TableText"/>
                </w:pPr>
              </w:pPrChange>
            </w:pPr>
            <w:r w:rsidRPr="00692D4A">
              <w:t>6.9</w:t>
            </w:r>
            <w:r w:rsidRPr="00A5701B">
              <w:rPr>
                <w:rStyle w:val="FootnoteReference"/>
                <w:rFonts w:asciiTheme="minorHAnsi" w:eastAsiaTheme="majorEastAsia" w:hAnsiTheme="minorHAnsi" w:cstheme="minorHAnsi"/>
              </w:rPr>
              <w:footnoteReference w:id="15"/>
            </w:r>
          </w:p>
        </w:tc>
      </w:tr>
    </w:tbl>
    <w:p w14:paraId="4418F97B" w14:textId="77777777" w:rsidR="00E61D23" w:rsidRDefault="00E61D23" w:rsidP="00E61D23">
      <w:pPr>
        <w:rPr>
          <w:rFonts w:cstheme="minorHAnsi"/>
          <w:noProof/>
          <w:sz w:val="22"/>
        </w:rPr>
      </w:pPr>
    </w:p>
    <w:p w14:paraId="4418F97C" w14:textId="77777777" w:rsidR="00E61D23" w:rsidRDefault="00E61D23" w:rsidP="00E61D23">
      <w:pPr>
        <w:ind w:left="2160" w:hanging="1440"/>
        <w:rPr>
          <w:rFonts w:cstheme="minorHAnsi"/>
          <w:noProof/>
        </w:rPr>
      </w:pPr>
      <w:r>
        <w:rPr>
          <w:rFonts w:cstheme="minorHAnsi"/>
          <w:noProof/>
        </w:rPr>
        <w:t>L_low</w:t>
      </w:r>
      <w:r>
        <w:rPr>
          <w:rFonts w:cstheme="minorHAnsi"/>
          <w:noProof/>
        </w:rPr>
        <w:tab/>
        <w:t>= Average retrofit daily length faucet use per capita for faucet of interest in minutes</w:t>
      </w:r>
    </w:p>
    <w:p w14:paraId="4418F97D" w14:textId="77777777" w:rsidR="00E61D23" w:rsidRDefault="00E61D23" w:rsidP="00E61D23">
      <w:pPr>
        <w:ind w:firstLine="720"/>
        <w:rPr>
          <w:rFonts w:cstheme="minorHAnsi"/>
          <w:noProof/>
        </w:rPr>
      </w:pPr>
      <w:r>
        <w:rPr>
          <w:rFonts w:cstheme="minorHAnsi"/>
          <w:noProof/>
        </w:rPr>
        <w:tab/>
      </w:r>
      <w:r>
        <w:rPr>
          <w:rFonts w:cstheme="minorHAnsi"/>
          <w:noProof/>
        </w:rPr>
        <w:tab/>
        <w:t>= if available custom based on metering studies, if not use:</w:t>
      </w:r>
    </w:p>
    <w:tbl>
      <w:tblPr>
        <w:tblStyle w:val="TableGrid"/>
        <w:tblW w:w="5040" w:type="dxa"/>
        <w:jc w:val="center"/>
        <w:tblLook w:val="04A0" w:firstRow="1" w:lastRow="0" w:firstColumn="1" w:lastColumn="0" w:noHBand="0" w:noVBand="1"/>
      </w:tblPr>
      <w:tblGrid>
        <w:gridCol w:w="2790"/>
        <w:gridCol w:w="2250"/>
      </w:tblGrid>
      <w:tr w:rsidR="00E61D23" w:rsidRPr="00F40C53" w14:paraId="4418F980" w14:textId="77777777" w:rsidTr="00707197">
        <w:trPr>
          <w:tblHeade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7E"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Faucet Type</w:t>
            </w:r>
          </w:p>
        </w:tc>
        <w:tc>
          <w:tcPr>
            <w:tcW w:w="22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7F"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L_low (min/person/day)</w:t>
            </w:r>
          </w:p>
        </w:tc>
      </w:tr>
      <w:tr w:rsidR="00E61D23" w:rsidRPr="00692D4A" w14:paraId="4418F983"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hideMark/>
          </w:tcPr>
          <w:p w14:paraId="4418F981" w14:textId="77777777" w:rsidR="00E61D23" w:rsidRPr="00A5701B" w:rsidRDefault="00E61D23" w:rsidP="00707197">
            <w:pPr>
              <w:pStyle w:val="TableText"/>
              <w:rPr>
                <w:rFonts w:asciiTheme="minorHAnsi" w:hAnsiTheme="minorHAnsi"/>
                <w:szCs w:val="22"/>
              </w:rPr>
            </w:pPr>
            <w:r w:rsidRPr="00692D4A">
              <w:t>Kitchen</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2" w14:textId="77777777" w:rsidR="00E61D23" w:rsidRPr="00A5701B" w:rsidRDefault="00E61D23">
            <w:pPr>
              <w:pStyle w:val="TableText"/>
              <w:jc w:val="center"/>
              <w:rPr>
                <w:rFonts w:asciiTheme="minorHAnsi" w:hAnsiTheme="minorHAnsi"/>
                <w:szCs w:val="22"/>
              </w:rPr>
              <w:pPrChange w:id="18" w:author="Samuel Dent" w:date="2015-09-24T06:25:00Z">
                <w:pPr>
                  <w:pStyle w:val="TableText"/>
                </w:pPr>
              </w:pPrChange>
            </w:pPr>
            <w:r w:rsidRPr="00692D4A">
              <w:t>4.5</w:t>
            </w:r>
            <w:r w:rsidRPr="00A5701B">
              <w:rPr>
                <w:rStyle w:val="FootnoteReference"/>
                <w:rFonts w:asciiTheme="minorHAnsi" w:eastAsiaTheme="majorEastAsia" w:hAnsiTheme="minorHAnsi" w:cstheme="minorHAnsi"/>
              </w:rPr>
              <w:footnoteReference w:id="16"/>
            </w:r>
          </w:p>
        </w:tc>
      </w:tr>
      <w:tr w:rsidR="00E61D23" w:rsidRPr="00692D4A" w14:paraId="4418F986"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hideMark/>
          </w:tcPr>
          <w:p w14:paraId="4418F984" w14:textId="77777777" w:rsidR="00E61D23" w:rsidRPr="00A5701B" w:rsidRDefault="00E61D23" w:rsidP="00707197">
            <w:pPr>
              <w:pStyle w:val="TableText"/>
              <w:rPr>
                <w:rFonts w:asciiTheme="minorHAnsi" w:hAnsiTheme="minorHAnsi"/>
                <w:szCs w:val="22"/>
              </w:rPr>
            </w:pPr>
            <w:r w:rsidRPr="00692D4A">
              <w:t>Bathroom</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5" w14:textId="77777777" w:rsidR="00E61D23" w:rsidRPr="00A5701B" w:rsidRDefault="00E61D23">
            <w:pPr>
              <w:pStyle w:val="TableText"/>
              <w:jc w:val="center"/>
              <w:rPr>
                <w:rFonts w:asciiTheme="minorHAnsi" w:hAnsiTheme="minorHAnsi"/>
                <w:szCs w:val="22"/>
              </w:rPr>
              <w:pPrChange w:id="19" w:author="Samuel Dent" w:date="2015-09-24T06:25:00Z">
                <w:pPr>
                  <w:pStyle w:val="TableText"/>
                </w:pPr>
              </w:pPrChange>
            </w:pPr>
            <w:r w:rsidRPr="00692D4A">
              <w:t>1.6</w:t>
            </w:r>
            <w:r w:rsidRPr="00A5701B">
              <w:rPr>
                <w:rStyle w:val="FootnoteReference"/>
                <w:rFonts w:asciiTheme="minorHAnsi" w:eastAsiaTheme="majorEastAsia" w:hAnsiTheme="minorHAnsi" w:cstheme="minorHAnsi"/>
              </w:rPr>
              <w:footnoteReference w:id="17"/>
            </w:r>
          </w:p>
        </w:tc>
      </w:tr>
      <w:tr w:rsidR="00E61D23" w:rsidRPr="00692D4A" w14:paraId="4418F989"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4418F987"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Single-Family</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8" w14:textId="77777777" w:rsidR="00E61D23" w:rsidRPr="00A5701B" w:rsidRDefault="00E61D23">
            <w:pPr>
              <w:pStyle w:val="TableText"/>
              <w:jc w:val="center"/>
              <w:rPr>
                <w:rFonts w:asciiTheme="minorHAnsi" w:hAnsiTheme="minorHAnsi"/>
                <w:szCs w:val="22"/>
              </w:rPr>
              <w:pPrChange w:id="20" w:author="Samuel Dent" w:date="2015-09-24T06:25:00Z">
                <w:pPr>
                  <w:pStyle w:val="TableText"/>
                </w:pPr>
              </w:pPrChange>
            </w:pPr>
            <w:r w:rsidRPr="00692D4A">
              <w:t>9.0</w:t>
            </w:r>
            <w:r w:rsidRPr="00692D4A">
              <w:rPr>
                <w:rStyle w:val="FootnoteReference"/>
                <w:rFonts w:asciiTheme="minorHAnsi" w:eastAsiaTheme="majorEastAsia" w:hAnsiTheme="minorHAnsi" w:cstheme="minorHAnsi"/>
              </w:rPr>
              <w:footnoteReference w:id="18"/>
            </w:r>
          </w:p>
        </w:tc>
      </w:tr>
      <w:tr w:rsidR="00E61D23" w:rsidRPr="00692D4A" w14:paraId="4418F98C"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4418F98A"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Multi-Family</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B" w14:textId="77777777" w:rsidR="00E61D23" w:rsidRPr="00A5701B" w:rsidRDefault="00E61D23">
            <w:pPr>
              <w:pStyle w:val="TableText"/>
              <w:jc w:val="center"/>
              <w:rPr>
                <w:rFonts w:asciiTheme="minorHAnsi" w:hAnsiTheme="minorHAnsi"/>
                <w:szCs w:val="22"/>
              </w:rPr>
              <w:pPrChange w:id="21" w:author="Samuel Dent" w:date="2015-09-24T06:25:00Z">
                <w:pPr>
                  <w:pStyle w:val="TableText"/>
                </w:pPr>
              </w:pPrChange>
            </w:pPr>
            <w:r w:rsidRPr="00692D4A">
              <w:t>6.9</w:t>
            </w:r>
            <w:r w:rsidRPr="00A5701B">
              <w:rPr>
                <w:rStyle w:val="FootnoteReference"/>
                <w:rFonts w:asciiTheme="minorHAnsi" w:eastAsiaTheme="majorEastAsia" w:hAnsiTheme="minorHAnsi" w:cstheme="minorHAnsi"/>
              </w:rPr>
              <w:footnoteReference w:id="19"/>
            </w:r>
          </w:p>
        </w:tc>
      </w:tr>
    </w:tbl>
    <w:p w14:paraId="4418F98D" w14:textId="77777777" w:rsidR="00E61D23" w:rsidRDefault="00E61D23" w:rsidP="00E61D23">
      <w:pPr>
        <w:ind w:left="1440"/>
        <w:rPr>
          <w:rFonts w:cstheme="minorHAnsi"/>
          <w:noProof/>
          <w:sz w:val="22"/>
        </w:rPr>
      </w:pPr>
    </w:p>
    <w:p w14:paraId="4418F98E" w14:textId="77777777" w:rsidR="00E61D23" w:rsidRDefault="00E61D23" w:rsidP="00E61D23">
      <w:pPr>
        <w:ind w:left="720"/>
        <w:rPr>
          <w:rFonts w:cstheme="minorHAnsi"/>
          <w:noProof/>
        </w:rPr>
      </w:pPr>
      <w:r>
        <w:rPr>
          <w:rFonts w:cstheme="minorHAnsi"/>
          <w:noProof/>
        </w:rPr>
        <w:t>Household</w:t>
      </w:r>
      <w:r>
        <w:rPr>
          <w:rFonts w:cstheme="minorHAnsi"/>
          <w:noProof/>
        </w:rPr>
        <w:tab/>
        <w:t>= Average  number of people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87"/>
      </w:tblGrid>
      <w:tr w:rsidR="00E61D23" w14:paraId="4418F991"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8F"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Household Unit Type</w:t>
            </w:r>
          </w:p>
        </w:tc>
        <w:tc>
          <w:tcPr>
            <w:tcW w:w="22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90"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Household</w:t>
            </w:r>
          </w:p>
        </w:tc>
      </w:tr>
      <w:tr w:rsidR="00E61D23" w14:paraId="4418F994"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4418F992" w14:textId="77777777" w:rsidR="00E61D23" w:rsidRDefault="00E61D23" w:rsidP="00707197">
            <w:pPr>
              <w:pStyle w:val="TableText"/>
              <w:rPr>
                <w:rFonts w:eastAsiaTheme="minorHAnsi"/>
              </w:rPr>
            </w:pPr>
            <w:r>
              <w:rPr>
                <w:rFonts w:eastAsiaTheme="minorHAnsi"/>
              </w:rPr>
              <w:t>Single-Family - Deemed</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418F993" w14:textId="77777777" w:rsidR="00E61D23" w:rsidRDefault="00E61D23">
            <w:pPr>
              <w:pStyle w:val="TableText"/>
              <w:jc w:val="center"/>
              <w:rPr>
                <w:rFonts w:eastAsiaTheme="minorHAnsi"/>
              </w:rPr>
              <w:pPrChange w:id="22" w:author="Samuel Dent" w:date="2015-09-24T06:26:00Z">
                <w:pPr>
                  <w:pStyle w:val="TableText"/>
                </w:pPr>
              </w:pPrChange>
            </w:pPr>
            <w:r>
              <w:rPr>
                <w:rFonts w:eastAsiaTheme="minorHAnsi"/>
              </w:rPr>
              <w:t>2.56</w:t>
            </w:r>
            <w:r>
              <w:rPr>
                <w:rStyle w:val="FootnoteReference"/>
                <w:rFonts w:eastAsiaTheme="majorEastAsia"/>
              </w:rPr>
              <w:footnoteReference w:id="20"/>
            </w:r>
          </w:p>
        </w:tc>
      </w:tr>
      <w:tr w:rsidR="00E61D23" w14:paraId="4418F997"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4418F995" w14:textId="77777777" w:rsidR="00E61D23" w:rsidRDefault="00E61D23" w:rsidP="00707197">
            <w:pPr>
              <w:pStyle w:val="TableText"/>
              <w:rPr>
                <w:rFonts w:eastAsiaTheme="minorHAnsi"/>
              </w:rPr>
            </w:pPr>
            <w:r>
              <w:rPr>
                <w:rFonts w:eastAsiaTheme="minorHAnsi"/>
              </w:rPr>
              <w:lastRenderedPageBreak/>
              <w:t>Multi-Family - Deemed</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418F996" w14:textId="77777777" w:rsidR="00E61D23" w:rsidRDefault="00E61D23">
            <w:pPr>
              <w:pStyle w:val="TableText"/>
              <w:jc w:val="center"/>
              <w:rPr>
                <w:rFonts w:eastAsiaTheme="minorHAnsi"/>
              </w:rPr>
              <w:pPrChange w:id="23" w:author="Samuel Dent" w:date="2015-09-24T06:26:00Z">
                <w:pPr>
                  <w:pStyle w:val="TableText"/>
                </w:pPr>
              </w:pPrChange>
            </w:pPr>
            <w:r>
              <w:rPr>
                <w:rFonts w:eastAsiaTheme="minorHAnsi"/>
              </w:rPr>
              <w:t>2.1</w:t>
            </w:r>
            <w:r>
              <w:rPr>
                <w:rStyle w:val="FootnoteReference"/>
                <w:rFonts w:eastAsiaTheme="minorHAnsi"/>
              </w:rPr>
              <w:footnoteReference w:id="21"/>
            </w:r>
          </w:p>
        </w:tc>
      </w:tr>
      <w:tr w:rsidR="00E61D23" w14:paraId="4418F99A"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4418F998" w14:textId="77777777" w:rsidR="00E61D23" w:rsidRDefault="00E61D23" w:rsidP="00707197">
            <w:pPr>
              <w:pStyle w:val="TableText"/>
              <w:rPr>
                <w:rFonts w:eastAsiaTheme="minorHAnsi"/>
              </w:rPr>
            </w:pPr>
            <w:r>
              <w:rPr>
                <w:rFonts w:eastAsiaTheme="minorHAnsi"/>
              </w:rPr>
              <w:t>Custom</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418F999" w14:textId="77777777" w:rsidR="00E61D23" w:rsidRDefault="00E61D23">
            <w:pPr>
              <w:pStyle w:val="TableText"/>
              <w:jc w:val="center"/>
              <w:rPr>
                <w:rFonts w:eastAsiaTheme="minorHAnsi"/>
              </w:rPr>
              <w:pPrChange w:id="24" w:author="Samuel Dent" w:date="2015-09-24T06:26:00Z">
                <w:pPr>
                  <w:pStyle w:val="TableText"/>
                </w:pPr>
              </w:pPrChange>
            </w:pPr>
            <w:r>
              <w:rPr>
                <w:rFonts w:eastAsiaTheme="minorHAnsi"/>
              </w:rPr>
              <w:t>Actual Occupancy or  Number of Bedrooms</w:t>
            </w:r>
            <w:r>
              <w:rPr>
                <w:rStyle w:val="FootnoteReference"/>
                <w:rFonts w:eastAsiaTheme="minorHAnsi"/>
              </w:rPr>
              <w:footnoteReference w:id="22"/>
            </w:r>
          </w:p>
        </w:tc>
      </w:tr>
    </w:tbl>
    <w:p w14:paraId="4418F99B" w14:textId="77777777" w:rsidR="00E61D23" w:rsidRDefault="00E61D23" w:rsidP="00E61D23">
      <w:pPr>
        <w:ind w:left="1440"/>
        <w:rPr>
          <w:rFonts w:cstheme="minorHAnsi"/>
          <w:sz w:val="22"/>
        </w:rPr>
      </w:pPr>
    </w:p>
    <w:p w14:paraId="4418F99C" w14:textId="77777777" w:rsidR="00E61D23" w:rsidRDefault="00E61D23" w:rsidP="00E61D23">
      <w:pPr>
        <w:ind w:left="720"/>
        <w:rPr>
          <w:rFonts w:cstheme="minorHAnsi"/>
        </w:rPr>
      </w:pPr>
      <w:r>
        <w:rPr>
          <w:rFonts w:cstheme="minorHAnsi"/>
        </w:rPr>
        <w:t xml:space="preserve">365.25 </w:t>
      </w:r>
      <w:r>
        <w:rPr>
          <w:rFonts w:cstheme="minorHAnsi"/>
        </w:rPr>
        <w:tab/>
      </w:r>
      <w:r>
        <w:rPr>
          <w:rFonts w:cstheme="minorHAnsi"/>
        </w:rPr>
        <w:tab/>
        <w:t>= Days in a year, on average.</w:t>
      </w:r>
    </w:p>
    <w:p w14:paraId="4418F99D" w14:textId="77777777" w:rsidR="00E61D23" w:rsidRDefault="00E61D23" w:rsidP="00E61D23">
      <w:pPr>
        <w:ind w:firstLine="720"/>
        <w:rPr>
          <w:rFonts w:cstheme="minorHAnsi"/>
          <w:noProof/>
        </w:rPr>
      </w:pPr>
      <w:r>
        <w:rPr>
          <w:rFonts w:cstheme="minorHAnsi"/>
          <w:noProof/>
        </w:rPr>
        <w:t xml:space="preserve">DF </w:t>
      </w:r>
      <w:r>
        <w:rPr>
          <w:rFonts w:cstheme="minorHAnsi"/>
          <w:noProof/>
        </w:rPr>
        <w:tab/>
      </w:r>
      <w:r>
        <w:rPr>
          <w:rFonts w:cstheme="minorHAnsi"/>
          <w:noProof/>
        </w:rPr>
        <w:tab/>
        <w:t>= Drain Factor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130"/>
        <w:gridCol w:w="1890"/>
      </w:tblGrid>
      <w:tr w:rsidR="00E61D23" w14:paraId="4418F9A0"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9E"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Faucet Type</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9F"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Drain Factor</w:t>
            </w:r>
            <w:r>
              <w:rPr>
                <w:rStyle w:val="FootnoteReference"/>
                <w:rFonts w:eastAsiaTheme="majorEastAsia"/>
                <w:b/>
                <w:color w:val="FFFFFF" w:themeColor="background1"/>
              </w:rPr>
              <w:footnoteReference w:id="23"/>
            </w:r>
          </w:p>
        </w:tc>
      </w:tr>
      <w:tr w:rsidR="00E61D23" w14:paraId="4418F9A3"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4418F9A1" w14:textId="77777777" w:rsidR="00E61D23" w:rsidRDefault="00E61D23" w:rsidP="00707197">
            <w:pPr>
              <w:pStyle w:val="TableText"/>
              <w:rPr>
                <w:rFonts w:eastAsiaTheme="minorHAnsi"/>
              </w:rPr>
            </w:pPr>
            <w:r>
              <w:rPr>
                <w:rFonts w:eastAsiaTheme="minorHAnsi"/>
              </w:rPr>
              <w:t>Kitchen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A2" w14:textId="77777777" w:rsidR="00E61D23" w:rsidRDefault="00E61D23">
            <w:pPr>
              <w:pStyle w:val="TableText"/>
              <w:jc w:val="center"/>
              <w:rPr>
                <w:rFonts w:eastAsiaTheme="minorHAnsi"/>
              </w:rPr>
              <w:pPrChange w:id="25" w:author="Samuel Dent" w:date="2015-09-24T06:26:00Z">
                <w:pPr>
                  <w:pStyle w:val="TableText"/>
                </w:pPr>
              </w:pPrChange>
            </w:pPr>
            <w:r>
              <w:rPr>
                <w:rFonts w:eastAsiaTheme="minorHAnsi"/>
              </w:rPr>
              <w:t>75%</w:t>
            </w:r>
          </w:p>
        </w:tc>
      </w:tr>
      <w:tr w:rsidR="00E61D23" w14:paraId="4418F9A6"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4418F9A4" w14:textId="77777777" w:rsidR="00E61D23" w:rsidRDefault="00E61D23" w:rsidP="00707197">
            <w:pPr>
              <w:pStyle w:val="TableText"/>
              <w:rPr>
                <w:rFonts w:eastAsiaTheme="minorHAnsi"/>
              </w:rPr>
            </w:pPr>
            <w:r>
              <w:rPr>
                <w:rFonts w:eastAsiaTheme="minorHAnsi"/>
              </w:rPr>
              <w:t>Bath</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A5" w14:textId="77777777" w:rsidR="00E61D23" w:rsidRDefault="00E61D23">
            <w:pPr>
              <w:pStyle w:val="TableText"/>
              <w:jc w:val="center"/>
              <w:rPr>
                <w:rFonts w:eastAsiaTheme="minorHAnsi"/>
              </w:rPr>
              <w:pPrChange w:id="26" w:author="Samuel Dent" w:date="2015-09-24T06:26:00Z">
                <w:pPr>
                  <w:pStyle w:val="TableText"/>
                </w:pPr>
              </w:pPrChange>
            </w:pPr>
            <w:r>
              <w:rPr>
                <w:rFonts w:eastAsiaTheme="minorHAnsi"/>
              </w:rPr>
              <w:t>90%</w:t>
            </w:r>
          </w:p>
        </w:tc>
      </w:tr>
      <w:tr w:rsidR="00E61D23" w14:paraId="4418F9A9"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4418F9A7" w14:textId="77777777" w:rsidR="00E61D23" w:rsidRDefault="00E61D23" w:rsidP="00707197">
            <w:pPr>
              <w:pStyle w:val="TableText"/>
              <w:rPr>
                <w:rFonts w:eastAsiaTheme="minorHAnsi"/>
              </w:rPr>
            </w:pPr>
            <w:r>
              <w:rPr>
                <w:rFonts w:eastAsiaTheme="minorHAnsi"/>
              </w:rPr>
              <w:t>Unknown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A8" w14:textId="77777777" w:rsidR="00E61D23" w:rsidRDefault="00E61D23">
            <w:pPr>
              <w:pStyle w:val="TableText"/>
              <w:jc w:val="center"/>
              <w:rPr>
                <w:rFonts w:eastAsiaTheme="minorHAnsi"/>
              </w:rPr>
              <w:pPrChange w:id="27" w:author="Samuel Dent" w:date="2015-09-24T06:26:00Z">
                <w:pPr>
                  <w:pStyle w:val="TableText"/>
                </w:pPr>
              </w:pPrChange>
            </w:pPr>
            <w:r>
              <w:rPr>
                <w:rFonts w:eastAsiaTheme="minorHAnsi"/>
              </w:rPr>
              <w:t>79.5%</w:t>
            </w:r>
          </w:p>
        </w:tc>
      </w:tr>
    </w:tbl>
    <w:p w14:paraId="4418F9AA" w14:textId="77777777" w:rsidR="00E61D23" w:rsidRDefault="00E61D23" w:rsidP="00E61D23">
      <w:pPr>
        <w:ind w:left="1440"/>
        <w:rPr>
          <w:rFonts w:cstheme="minorHAnsi"/>
          <w:noProof/>
          <w:sz w:val="22"/>
        </w:rPr>
      </w:pPr>
    </w:p>
    <w:p w14:paraId="4418F9AB" w14:textId="77777777" w:rsidR="00E61D23" w:rsidRDefault="00E61D23" w:rsidP="00E61D23">
      <w:pPr>
        <w:ind w:left="720"/>
        <w:rPr>
          <w:rFonts w:cstheme="minorHAnsi"/>
          <w:noProof/>
        </w:rPr>
      </w:pPr>
      <w:r>
        <w:rPr>
          <w:rFonts w:cstheme="minorHAnsi"/>
          <w:noProof/>
        </w:rPr>
        <w:t>FPH</w:t>
      </w:r>
      <w:r>
        <w:rPr>
          <w:rFonts w:cstheme="minorHAnsi"/>
          <w:noProof/>
        </w:rPr>
        <w:tab/>
      </w:r>
      <w:r>
        <w:rPr>
          <w:rFonts w:cstheme="minorHAnsi"/>
          <w:noProof/>
        </w:rPr>
        <w:tab/>
        <w:t>=</w:t>
      </w:r>
      <w:r>
        <w:rPr>
          <w:rFonts w:cstheme="minorHAnsi"/>
        </w:rPr>
        <w:t xml:space="preserve"> </w:t>
      </w:r>
      <w:r>
        <w:rPr>
          <w:rFonts w:cstheme="minorHAnsi"/>
          <w:noProof/>
        </w:rPr>
        <w:t>Faucets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580"/>
        <w:gridCol w:w="1890"/>
      </w:tblGrid>
      <w:tr w:rsidR="00E61D23" w14:paraId="4418F9AE" w14:textId="77777777" w:rsidTr="00707197">
        <w:trPr>
          <w:trHeight w:val="262"/>
          <w:tblHeader/>
          <w:jc w:val="center"/>
        </w:trPr>
        <w:tc>
          <w:tcPr>
            <w:tcW w:w="25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AC"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Faucet Type</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AD"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FPH</w:t>
            </w:r>
          </w:p>
        </w:tc>
      </w:tr>
      <w:tr w:rsidR="00E61D23" w14:paraId="4418F9B1"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AF" w14:textId="77777777" w:rsidR="00E61D23" w:rsidRDefault="00E61D23" w:rsidP="00707197">
            <w:pPr>
              <w:pStyle w:val="TableText"/>
              <w:rPr>
                <w:rFonts w:eastAsiaTheme="minorHAnsi"/>
              </w:rPr>
            </w:pPr>
            <w:r>
              <w:rPr>
                <w:rFonts w:eastAsiaTheme="minorHAnsi"/>
              </w:rPr>
              <w:t>Kitchen Faucets Per Home (KFPH)</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0" w14:textId="77777777" w:rsidR="00E61D23" w:rsidRDefault="00E61D23">
            <w:pPr>
              <w:pStyle w:val="TableText"/>
              <w:jc w:val="center"/>
              <w:rPr>
                <w:rFonts w:eastAsiaTheme="minorHAnsi"/>
              </w:rPr>
              <w:pPrChange w:id="28" w:author="Samuel Dent" w:date="2015-09-24T06:26:00Z">
                <w:pPr>
                  <w:pStyle w:val="TableText"/>
                </w:pPr>
              </w:pPrChange>
            </w:pPr>
            <w:r>
              <w:rPr>
                <w:rFonts w:eastAsiaTheme="minorHAnsi"/>
              </w:rPr>
              <w:t>1</w:t>
            </w:r>
          </w:p>
        </w:tc>
      </w:tr>
      <w:tr w:rsidR="00E61D23" w14:paraId="4418F9B4"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2" w14:textId="77777777" w:rsidR="00E61D23" w:rsidRDefault="00E61D23" w:rsidP="00707197">
            <w:pPr>
              <w:pStyle w:val="TableText"/>
              <w:rPr>
                <w:rFonts w:eastAsiaTheme="minorHAnsi"/>
              </w:rPr>
            </w:pPr>
            <w:r>
              <w:rPr>
                <w:rFonts w:eastAsiaTheme="minorHAnsi"/>
              </w:rPr>
              <w:t>Bathroom Faucets Per Home (BFPH): Single-Family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3" w14:textId="77777777" w:rsidR="00E61D23" w:rsidRDefault="00E61D23">
            <w:pPr>
              <w:pStyle w:val="TableText"/>
              <w:jc w:val="center"/>
              <w:rPr>
                <w:rFonts w:eastAsiaTheme="minorHAnsi"/>
              </w:rPr>
              <w:pPrChange w:id="29" w:author="Samuel Dent" w:date="2015-09-24T06:26:00Z">
                <w:pPr>
                  <w:pStyle w:val="TableText"/>
                </w:pPr>
              </w:pPrChange>
            </w:pPr>
            <w:r>
              <w:rPr>
                <w:rFonts w:eastAsiaTheme="minorHAnsi"/>
              </w:rPr>
              <w:t>2.83</w:t>
            </w:r>
            <w:r>
              <w:rPr>
                <w:rStyle w:val="FootnoteReference"/>
                <w:rFonts w:eastAsiaTheme="minorHAnsi"/>
              </w:rPr>
              <w:footnoteReference w:id="24"/>
            </w:r>
          </w:p>
        </w:tc>
      </w:tr>
      <w:tr w:rsidR="00E61D23" w14:paraId="4418F9B7"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5" w14:textId="77777777" w:rsidR="00E61D23" w:rsidRDefault="00E61D23" w:rsidP="00707197">
            <w:pPr>
              <w:pStyle w:val="TableText"/>
              <w:rPr>
                <w:rFonts w:eastAsiaTheme="minorHAnsi"/>
              </w:rPr>
            </w:pPr>
            <w:r>
              <w:rPr>
                <w:rFonts w:eastAsiaTheme="minorHAnsi"/>
              </w:rPr>
              <w:t>Bathroom Faucets Per Home (BFPH): Multi-Family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6" w14:textId="77777777" w:rsidR="00E61D23" w:rsidRDefault="00E61D23">
            <w:pPr>
              <w:pStyle w:val="TableText"/>
              <w:jc w:val="center"/>
              <w:rPr>
                <w:rFonts w:eastAsiaTheme="minorHAnsi"/>
              </w:rPr>
              <w:pPrChange w:id="30" w:author="Samuel Dent" w:date="2015-09-24T06:26:00Z">
                <w:pPr>
                  <w:pStyle w:val="TableText"/>
                </w:pPr>
              </w:pPrChange>
            </w:pPr>
            <w:r>
              <w:rPr>
                <w:rFonts w:eastAsiaTheme="minorHAnsi"/>
              </w:rPr>
              <w:t>1.5</w:t>
            </w:r>
            <w:r>
              <w:rPr>
                <w:rStyle w:val="FootnoteReference"/>
                <w:rFonts w:eastAsiaTheme="minorHAnsi"/>
              </w:rPr>
              <w:footnoteReference w:id="25"/>
            </w:r>
          </w:p>
        </w:tc>
      </w:tr>
      <w:tr w:rsidR="00E61D23" w14:paraId="4418F9BA"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8" w14:textId="77777777" w:rsidR="00E61D23" w:rsidRDefault="00E61D23" w:rsidP="00707197">
            <w:pPr>
              <w:pStyle w:val="TableText"/>
              <w:rPr>
                <w:rFonts w:eastAsiaTheme="minorHAnsi"/>
              </w:rPr>
            </w:pPr>
            <w:r>
              <w:rPr>
                <w:rFonts w:eastAsiaTheme="minorHAnsi"/>
              </w:rPr>
              <w:t>If location unknown (</w:t>
            </w:r>
            <w:r>
              <w:rPr>
                <w:rFonts w:cstheme="minorHAnsi"/>
              </w:rPr>
              <w:t>total for household</w:t>
            </w:r>
            <w:r>
              <w:rPr>
                <w:rFonts w:eastAsiaTheme="minorHAnsi"/>
              </w:rPr>
              <w:t>): Single-Family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9" w14:textId="77777777" w:rsidR="00E61D23" w:rsidRDefault="00E61D23">
            <w:pPr>
              <w:pStyle w:val="TableText"/>
              <w:jc w:val="center"/>
              <w:rPr>
                <w:rFonts w:eastAsiaTheme="minorHAnsi"/>
              </w:rPr>
              <w:pPrChange w:id="31" w:author="Samuel Dent" w:date="2015-09-24T06:26:00Z">
                <w:pPr>
                  <w:pStyle w:val="TableText"/>
                </w:pPr>
              </w:pPrChange>
            </w:pPr>
            <w:r>
              <w:rPr>
                <w:rFonts w:eastAsiaTheme="minorHAnsi"/>
              </w:rPr>
              <w:t>3.83</w:t>
            </w:r>
          </w:p>
        </w:tc>
      </w:tr>
      <w:tr w:rsidR="00E61D23" w14:paraId="4418F9BD"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B" w14:textId="77777777" w:rsidR="00E61D23" w:rsidRDefault="00E61D23" w:rsidP="00707197">
            <w:pPr>
              <w:pStyle w:val="TableText"/>
              <w:rPr>
                <w:rFonts w:eastAsiaTheme="minorHAnsi"/>
              </w:rPr>
            </w:pPr>
            <w:r>
              <w:rPr>
                <w:rFonts w:eastAsiaTheme="minorHAnsi"/>
              </w:rPr>
              <w:t>If location unknown (</w:t>
            </w:r>
            <w:r>
              <w:rPr>
                <w:rFonts w:cstheme="minorHAnsi"/>
              </w:rPr>
              <w:t>total for household</w:t>
            </w:r>
            <w:r>
              <w:rPr>
                <w:rFonts w:eastAsiaTheme="minorHAnsi"/>
              </w:rPr>
              <w:t>): Multi-Family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C" w14:textId="77777777" w:rsidR="00E61D23" w:rsidRDefault="00E61D23">
            <w:pPr>
              <w:pStyle w:val="TableText"/>
              <w:jc w:val="center"/>
              <w:rPr>
                <w:rFonts w:eastAsiaTheme="minorHAnsi"/>
              </w:rPr>
              <w:pPrChange w:id="32" w:author="Samuel Dent" w:date="2015-09-24T06:26:00Z">
                <w:pPr>
                  <w:pStyle w:val="TableText"/>
                </w:pPr>
              </w:pPrChange>
            </w:pPr>
            <w:r>
              <w:rPr>
                <w:rFonts w:eastAsiaTheme="minorHAnsi"/>
              </w:rPr>
              <w:t>2.5</w:t>
            </w:r>
          </w:p>
        </w:tc>
      </w:tr>
    </w:tbl>
    <w:p w14:paraId="4418F9BE" w14:textId="77777777" w:rsidR="00E61D23" w:rsidRDefault="00E61D23" w:rsidP="00E61D23">
      <w:pPr>
        <w:spacing w:before="240"/>
        <w:ind w:left="720"/>
        <w:rPr>
          <w:rFonts w:cstheme="minorHAnsi"/>
          <w:noProof/>
          <w:sz w:val="22"/>
        </w:rPr>
      </w:pPr>
      <w:r>
        <w:rPr>
          <w:rFonts w:cstheme="minorHAnsi"/>
          <w:noProof/>
        </w:rPr>
        <w:t>EPG_electric</w:t>
      </w:r>
      <w:r>
        <w:rPr>
          <w:rFonts w:cstheme="minorHAnsi"/>
          <w:noProof/>
        </w:rPr>
        <w:tab/>
        <w:t>=</w:t>
      </w:r>
      <w:r>
        <w:rPr>
          <w:rFonts w:cstheme="minorHAnsi"/>
        </w:rPr>
        <w:t xml:space="preserve"> </w:t>
      </w:r>
      <w:r>
        <w:rPr>
          <w:rFonts w:cstheme="minorHAnsi"/>
          <w:noProof/>
        </w:rPr>
        <w:t>Energy per gallon of water used by faucet supplied by electric water heater</w:t>
      </w:r>
    </w:p>
    <w:p w14:paraId="4418F9BF" w14:textId="77777777" w:rsidR="00E61D23" w:rsidRDefault="00E61D23" w:rsidP="00E61D23">
      <w:pPr>
        <w:ind w:left="2160"/>
        <w:rPr>
          <w:rFonts w:cstheme="minorHAnsi"/>
          <w:szCs w:val="20"/>
        </w:rPr>
      </w:pPr>
      <w:r>
        <w:rPr>
          <w:rFonts w:cstheme="minorHAnsi"/>
          <w:szCs w:val="20"/>
        </w:rPr>
        <w:t>= (8.33 * 1.0 * (WaterTemp - SupplyTemp)) / (RE_electric * 3412)</w:t>
      </w:r>
    </w:p>
    <w:p w14:paraId="4418F9C0" w14:textId="77777777" w:rsidR="00E61D23" w:rsidRDefault="00E61D23" w:rsidP="00E61D23">
      <w:pPr>
        <w:ind w:left="2160"/>
        <w:rPr>
          <w:rFonts w:cstheme="minorHAnsi"/>
          <w:noProof/>
          <w:szCs w:val="20"/>
        </w:rPr>
      </w:pPr>
      <w:r>
        <w:rPr>
          <w:rFonts w:cstheme="minorHAnsi"/>
          <w:szCs w:val="20"/>
        </w:rPr>
        <w:t>= (8.33 * 1.0 * (86 – 54.1)) / (0.98 * 3412)</w:t>
      </w:r>
    </w:p>
    <w:p w14:paraId="4418F9C1" w14:textId="77777777" w:rsidR="00E61D23" w:rsidRDefault="00E61D23" w:rsidP="00E61D23">
      <w:pPr>
        <w:ind w:left="2160"/>
        <w:rPr>
          <w:rFonts w:cstheme="minorHAnsi"/>
          <w:noProof/>
        </w:rPr>
      </w:pPr>
      <w:r>
        <w:rPr>
          <w:rFonts w:cstheme="minorHAnsi"/>
          <w:noProof/>
        </w:rPr>
        <w:t>= 0.0795 kWh/gal (Bath), 0.0969 kWh/gal (Kitchen), 0.0919 kWh/gal (Unknown)</w:t>
      </w:r>
    </w:p>
    <w:p w14:paraId="4418F9C2" w14:textId="77777777" w:rsidR="00E61D23" w:rsidRDefault="00E61D23" w:rsidP="00E61D23">
      <w:pPr>
        <w:tabs>
          <w:tab w:val="left" w:pos="1890"/>
        </w:tabs>
        <w:ind w:firstLine="720"/>
        <w:rPr>
          <w:rFonts w:cstheme="minorHAnsi"/>
          <w:szCs w:val="20"/>
        </w:rPr>
      </w:pPr>
      <w:r>
        <w:rPr>
          <w:rFonts w:cstheme="minorHAnsi"/>
          <w:noProof/>
        </w:rPr>
        <w:t>8.33</w:t>
      </w:r>
      <w:r>
        <w:rPr>
          <w:rFonts w:cstheme="minorHAnsi"/>
          <w:noProof/>
        </w:rPr>
        <w:tab/>
      </w:r>
      <w:r>
        <w:rPr>
          <w:rFonts w:cstheme="minorHAnsi"/>
          <w:noProof/>
        </w:rPr>
        <w:tab/>
        <w:t xml:space="preserve">= </w:t>
      </w:r>
      <w:r>
        <w:rPr>
          <w:rFonts w:cstheme="minorHAnsi"/>
          <w:szCs w:val="20"/>
        </w:rPr>
        <w:t>Specific weight of water (lbs/gallon)</w:t>
      </w:r>
    </w:p>
    <w:p w14:paraId="4418F9C3" w14:textId="77777777" w:rsidR="00E61D23" w:rsidRDefault="00E61D23" w:rsidP="00E61D23">
      <w:pPr>
        <w:ind w:firstLine="720"/>
        <w:rPr>
          <w:rFonts w:cstheme="minorHAnsi"/>
          <w:noProof/>
        </w:rPr>
      </w:pPr>
      <w:r>
        <w:rPr>
          <w:rFonts w:cstheme="minorHAnsi"/>
          <w:szCs w:val="20"/>
        </w:rPr>
        <w:t>1.0</w:t>
      </w:r>
      <w:r>
        <w:rPr>
          <w:rFonts w:cstheme="minorHAnsi"/>
          <w:szCs w:val="20"/>
        </w:rPr>
        <w:tab/>
      </w:r>
      <w:r>
        <w:rPr>
          <w:rFonts w:cstheme="minorHAnsi"/>
          <w:szCs w:val="20"/>
        </w:rPr>
        <w:tab/>
        <w:t>= Heat Capacity of water (btu/lb-°F)</w:t>
      </w:r>
    </w:p>
    <w:p w14:paraId="4418F9C4" w14:textId="77777777" w:rsidR="00E61D23" w:rsidRDefault="00E61D23" w:rsidP="00E61D23">
      <w:pPr>
        <w:ind w:firstLine="720"/>
        <w:rPr>
          <w:rFonts w:cstheme="minorHAnsi"/>
          <w:noProof/>
        </w:rPr>
      </w:pPr>
      <w:r>
        <w:rPr>
          <w:rFonts w:cstheme="minorHAnsi"/>
          <w:noProof/>
        </w:rPr>
        <w:lastRenderedPageBreak/>
        <w:t>WaterTemp</w:t>
      </w:r>
      <w:r>
        <w:rPr>
          <w:rFonts w:cstheme="minorHAnsi"/>
          <w:noProof/>
        </w:rPr>
        <w:tab/>
        <w:t>= Assumed temperature of mixed water</w:t>
      </w:r>
    </w:p>
    <w:p w14:paraId="4418F9C5" w14:textId="77777777" w:rsidR="00E61D23" w:rsidRDefault="00E61D23" w:rsidP="00E61D23">
      <w:pPr>
        <w:ind w:firstLine="720"/>
        <w:rPr>
          <w:rFonts w:cstheme="minorHAnsi"/>
          <w:noProof/>
        </w:rPr>
      </w:pPr>
      <w:r>
        <w:rPr>
          <w:rFonts w:cstheme="minorHAnsi"/>
          <w:noProof/>
        </w:rPr>
        <w:tab/>
      </w:r>
      <w:r>
        <w:rPr>
          <w:rFonts w:cstheme="minorHAnsi"/>
          <w:noProof/>
        </w:rPr>
        <w:tab/>
        <w:t>= 86F for Bath, 93F for Kitchen 91F for Unknown</w:t>
      </w:r>
      <w:r>
        <w:rPr>
          <w:rFonts w:cstheme="minorHAnsi"/>
          <w:noProof/>
          <w:vertAlign w:val="superscript"/>
        </w:rPr>
        <w:footnoteReference w:id="26"/>
      </w:r>
    </w:p>
    <w:p w14:paraId="4418F9C6" w14:textId="77777777" w:rsidR="00E61D23" w:rsidRDefault="00E61D23" w:rsidP="00E61D23">
      <w:pPr>
        <w:ind w:firstLine="720"/>
        <w:rPr>
          <w:rFonts w:cstheme="minorHAnsi"/>
          <w:noProof/>
        </w:rPr>
      </w:pPr>
      <w:r>
        <w:rPr>
          <w:rFonts w:cstheme="minorHAnsi"/>
          <w:noProof/>
        </w:rPr>
        <w:t>SupplyTemp</w:t>
      </w:r>
      <w:r>
        <w:rPr>
          <w:rFonts w:cstheme="minorHAnsi"/>
          <w:noProof/>
        </w:rPr>
        <w:tab/>
        <w:t>= Assumed temperature of water entering house</w:t>
      </w:r>
    </w:p>
    <w:p w14:paraId="4418F9C7" w14:textId="77777777" w:rsidR="00E61D23" w:rsidRDefault="00E61D23" w:rsidP="00E61D23">
      <w:pPr>
        <w:rPr>
          <w:rFonts w:cstheme="minorHAnsi"/>
          <w:noProof/>
        </w:rPr>
      </w:pPr>
      <w:r>
        <w:rPr>
          <w:rFonts w:cstheme="minorHAnsi"/>
          <w:noProof/>
        </w:rPr>
        <w:tab/>
      </w:r>
      <w:r>
        <w:rPr>
          <w:rFonts w:cstheme="minorHAnsi"/>
          <w:noProof/>
        </w:rPr>
        <w:tab/>
      </w:r>
      <w:r>
        <w:rPr>
          <w:rFonts w:cstheme="minorHAnsi"/>
          <w:noProof/>
        </w:rPr>
        <w:tab/>
        <w:t xml:space="preserve">= 54.1F </w:t>
      </w:r>
      <w:r>
        <w:rPr>
          <w:rFonts w:cstheme="minorHAnsi"/>
          <w:noProof/>
          <w:vertAlign w:val="superscript"/>
        </w:rPr>
        <w:footnoteReference w:id="27"/>
      </w:r>
    </w:p>
    <w:p w14:paraId="4418F9C8" w14:textId="77777777" w:rsidR="00E61D23" w:rsidRDefault="00E61D23" w:rsidP="00E61D23">
      <w:pPr>
        <w:ind w:firstLine="720"/>
        <w:rPr>
          <w:rFonts w:cstheme="minorHAnsi"/>
          <w:szCs w:val="20"/>
        </w:rPr>
      </w:pPr>
      <w:r>
        <w:rPr>
          <w:rFonts w:cstheme="minorHAnsi"/>
          <w:szCs w:val="20"/>
        </w:rPr>
        <w:t>RE_electric</w:t>
      </w:r>
      <w:r>
        <w:rPr>
          <w:rFonts w:cstheme="minorHAnsi"/>
          <w:szCs w:val="20"/>
        </w:rPr>
        <w:tab/>
        <w:t>= Recovery efficiency of electric water heater</w:t>
      </w:r>
    </w:p>
    <w:p w14:paraId="4418F9C9" w14:textId="77777777" w:rsidR="00E61D23" w:rsidRDefault="00E61D23" w:rsidP="00E61D23">
      <w:pPr>
        <w:ind w:left="720"/>
        <w:rPr>
          <w:rFonts w:cstheme="minorHAnsi"/>
          <w:szCs w:val="20"/>
        </w:rPr>
      </w:pPr>
      <w:r>
        <w:rPr>
          <w:rFonts w:cstheme="minorHAnsi"/>
          <w:szCs w:val="20"/>
        </w:rPr>
        <w:tab/>
      </w:r>
      <w:r>
        <w:rPr>
          <w:rFonts w:cstheme="minorHAnsi"/>
          <w:szCs w:val="20"/>
        </w:rPr>
        <w:tab/>
        <w:t xml:space="preserve">= 98% </w:t>
      </w:r>
      <w:r>
        <w:rPr>
          <w:rFonts w:cstheme="minorHAnsi"/>
          <w:szCs w:val="20"/>
          <w:vertAlign w:val="superscript"/>
        </w:rPr>
        <w:footnoteReference w:id="28"/>
      </w:r>
    </w:p>
    <w:p w14:paraId="4418F9CA" w14:textId="77777777" w:rsidR="00E61D23" w:rsidRDefault="00E61D23" w:rsidP="00E61D23">
      <w:pPr>
        <w:ind w:firstLine="720"/>
        <w:rPr>
          <w:rFonts w:cstheme="minorHAnsi"/>
          <w:szCs w:val="20"/>
        </w:rPr>
      </w:pPr>
      <w:r>
        <w:rPr>
          <w:rFonts w:cstheme="minorHAnsi"/>
          <w:szCs w:val="20"/>
        </w:rPr>
        <w:t>3412</w:t>
      </w:r>
      <w:r>
        <w:rPr>
          <w:rFonts w:cstheme="minorHAnsi"/>
          <w:szCs w:val="20"/>
        </w:rPr>
        <w:tab/>
      </w:r>
      <w:r>
        <w:rPr>
          <w:rFonts w:cstheme="minorHAnsi"/>
          <w:szCs w:val="20"/>
        </w:rPr>
        <w:tab/>
        <w:t>= Converts Btu to kWh (btu/kWh)</w:t>
      </w:r>
    </w:p>
    <w:p w14:paraId="4418F9CB" w14:textId="77777777" w:rsidR="00E61D23" w:rsidRDefault="00E61D23" w:rsidP="00E61D23">
      <w:pPr>
        <w:spacing w:before="240"/>
        <w:ind w:left="2160" w:hanging="1440"/>
        <w:rPr>
          <w:rFonts w:cstheme="minorHAnsi"/>
          <w:noProof/>
        </w:rPr>
      </w:pPr>
      <w:r>
        <w:rPr>
          <w:rFonts w:cstheme="minorHAnsi"/>
          <w:noProof/>
        </w:rPr>
        <w:t>ISR</w:t>
      </w:r>
      <w:r>
        <w:rPr>
          <w:rFonts w:cstheme="minorHAnsi"/>
          <w:noProof/>
        </w:rPr>
        <w:tab/>
        <w:t>=</w:t>
      </w:r>
      <w:r>
        <w:rPr>
          <w:rFonts w:cstheme="minorHAnsi"/>
        </w:rPr>
        <w:t xml:space="preserve"> </w:t>
      </w:r>
      <w:r>
        <w:rPr>
          <w:rFonts w:cstheme="minorHAnsi"/>
          <w:noProof/>
        </w:rPr>
        <w:t>In service rate of faucet aerators dependant on install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81"/>
      </w:tblGrid>
      <w:tr w:rsidR="00E61D23" w14:paraId="4418F9CE" w14:textId="77777777" w:rsidTr="00707197">
        <w:trPr>
          <w:trHeight w:val="262"/>
          <w:tblHeader/>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CC"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Selection</w:t>
            </w:r>
          </w:p>
        </w:tc>
        <w:tc>
          <w:tcPr>
            <w:tcW w:w="18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CD"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ISR</w:t>
            </w:r>
          </w:p>
        </w:tc>
      </w:tr>
      <w:tr w:rsidR="00E61D23" w14:paraId="4418F9D1"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CF" w14:textId="77777777" w:rsidR="00E61D23" w:rsidRDefault="00E61D23" w:rsidP="00707197">
            <w:pPr>
              <w:pStyle w:val="TableText"/>
              <w:rPr>
                <w:rFonts w:eastAsiaTheme="minorHAnsi"/>
              </w:rPr>
            </w:pPr>
            <w:r>
              <w:rPr>
                <w:rFonts w:eastAsiaTheme="minorHAnsi"/>
              </w:rPr>
              <w:t>Direct Install -  Single Family</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0" w14:textId="77777777" w:rsidR="00E61D23" w:rsidRDefault="00E61D23" w:rsidP="00707197">
            <w:pPr>
              <w:pStyle w:val="TableText"/>
              <w:rPr>
                <w:rFonts w:eastAsiaTheme="minorHAnsi"/>
              </w:rPr>
            </w:pPr>
            <w:r>
              <w:rPr>
                <w:rFonts w:eastAsiaTheme="minorHAnsi"/>
              </w:rPr>
              <w:t>0.95</w:t>
            </w:r>
            <w:r>
              <w:rPr>
                <w:rStyle w:val="FootnoteReference"/>
                <w:rFonts w:eastAsiaTheme="majorEastAsia" w:cstheme="minorHAnsi"/>
              </w:rPr>
              <w:footnoteReference w:id="29"/>
            </w:r>
          </w:p>
        </w:tc>
      </w:tr>
      <w:tr w:rsidR="00E61D23" w14:paraId="4418F9D4"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D2" w14:textId="77777777" w:rsidR="00E61D23" w:rsidRDefault="00E61D23" w:rsidP="00707197">
            <w:pPr>
              <w:pStyle w:val="TableText"/>
              <w:rPr>
                <w:rFonts w:eastAsiaTheme="minorHAnsi"/>
              </w:rPr>
            </w:pPr>
            <w:r>
              <w:rPr>
                <w:rFonts w:eastAsiaTheme="minorHAnsi"/>
              </w:rPr>
              <w:t>Direct Install – Multi Family Kitchen</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3" w14:textId="77777777" w:rsidR="00E61D23" w:rsidRDefault="00E61D23" w:rsidP="00707197">
            <w:pPr>
              <w:pStyle w:val="TableText"/>
              <w:rPr>
                <w:rFonts w:eastAsiaTheme="minorHAnsi"/>
              </w:rPr>
            </w:pPr>
            <w:r>
              <w:rPr>
                <w:rFonts w:eastAsiaTheme="minorHAnsi"/>
              </w:rPr>
              <w:t>0.91</w:t>
            </w:r>
            <w:r>
              <w:rPr>
                <w:rStyle w:val="FootnoteReference"/>
                <w:rFonts w:eastAsiaTheme="minorHAnsi"/>
              </w:rPr>
              <w:footnoteReference w:id="30"/>
            </w:r>
          </w:p>
        </w:tc>
      </w:tr>
      <w:tr w:rsidR="00E61D23" w14:paraId="4418F9D7"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D5" w14:textId="77777777" w:rsidR="00E61D23" w:rsidRDefault="00E61D23" w:rsidP="00707197">
            <w:pPr>
              <w:pStyle w:val="TableText"/>
              <w:rPr>
                <w:rFonts w:eastAsiaTheme="minorHAnsi"/>
              </w:rPr>
            </w:pPr>
            <w:r>
              <w:rPr>
                <w:rFonts w:eastAsiaTheme="minorHAnsi"/>
              </w:rPr>
              <w:t>Direct Install – Multi Family Bathroom</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6" w14:textId="77777777" w:rsidR="00E61D23" w:rsidRDefault="00E61D23" w:rsidP="00707197">
            <w:pPr>
              <w:pStyle w:val="TableText"/>
              <w:rPr>
                <w:rFonts w:eastAsiaTheme="minorHAnsi"/>
              </w:rPr>
            </w:pPr>
            <w:r>
              <w:rPr>
                <w:rFonts w:eastAsiaTheme="minorHAnsi"/>
              </w:rPr>
              <w:t>0.95</w:t>
            </w:r>
            <w:r>
              <w:rPr>
                <w:rStyle w:val="FootnoteReference"/>
                <w:rFonts w:eastAsiaTheme="minorHAnsi"/>
              </w:rPr>
              <w:footnoteReference w:id="31"/>
            </w:r>
          </w:p>
        </w:tc>
      </w:tr>
      <w:tr w:rsidR="00E61D23" w14:paraId="4418F9DA"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D8" w14:textId="77777777" w:rsidR="00E61D23" w:rsidRDefault="00E43882" w:rsidP="00707197">
            <w:pPr>
              <w:pStyle w:val="TableText"/>
              <w:rPr>
                <w:rFonts w:eastAsiaTheme="minorHAnsi"/>
              </w:rPr>
            </w:pPr>
            <w:r>
              <w:rPr>
                <w:rFonts w:eastAsiaTheme="minorHAnsi"/>
              </w:rPr>
              <w:t xml:space="preserve">Efficiency Kit </w:t>
            </w:r>
            <w:ins w:id="34" w:author="Bridgid Lutz" w:date="2015-07-31T15:10:00Z">
              <w:r>
                <w:rPr>
                  <w:rFonts w:eastAsiaTheme="minorHAnsi"/>
                </w:rPr>
                <w:t>Bathroom Aerator</w:t>
              </w:r>
            </w:ins>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9" w14:textId="6C4C831D" w:rsidR="00E61D23" w:rsidRDefault="00E61D23" w:rsidP="00E43882">
            <w:pPr>
              <w:pStyle w:val="TableText"/>
              <w:rPr>
                <w:rFonts w:eastAsiaTheme="minorHAnsi"/>
              </w:rPr>
            </w:pPr>
            <w:del w:id="35" w:author="Bridgid Lutz" w:date="2015-07-31T15:10:00Z">
              <w:r w:rsidDel="00E43882">
                <w:rPr>
                  <w:rFonts w:eastAsiaTheme="minorHAnsi"/>
                </w:rPr>
                <w:delText>To be determined through evaluation</w:delText>
              </w:r>
            </w:del>
            <w:ins w:id="36" w:author="Bridgid Lutz" w:date="2015-07-31T15:42:00Z">
              <w:r w:rsidR="00685E1E">
                <w:rPr>
                  <w:rFonts w:eastAsiaTheme="minorHAnsi"/>
                </w:rPr>
                <w:t>0</w:t>
              </w:r>
            </w:ins>
            <w:ins w:id="37" w:author="Bridgid Lutz" w:date="2015-07-31T15:10:00Z">
              <w:r w:rsidR="00E43882">
                <w:rPr>
                  <w:rFonts w:eastAsiaTheme="minorHAnsi"/>
                </w:rPr>
                <w:t>.6</w:t>
              </w:r>
            </w:ins>
            <w:ins w:id="38" w:author="Bridgid Lutz" w:date="2015-07-31T15:11:00Z">
              <w:r w:rsidR="00E43882">
                <w:rPr>
                  <w:rFonts w:eastAsiaTheme="minorHAnsi"/>
                </w:rPr>
                <w:t>3</w:t>
              </w:r>
              <w:r w:rsidR="00E43882">
                <w:rPr>
                  <w:rStyle w:val="FootnoteReference"/>
                  <w:rFonts w:eastAsiaTheme="minorHAnsi"/>
                </w:rPr>
                <w:footnoteReference w:id="32"/>
              </w:r>
            </w:ins>
          </w:p>
        </w:tc>
      </w:tr>
      <w:tr w:rsidR="00E43882" w14:paraId="4418F9DD" w14:textId="77777777" w:rsidTr="00707197">
        <w:trPr>
          <w:trHeight w:val="262"/>
          <w:jc w:val="center"/>
          <w:ins w:id="54" w:author="Bridgid Lutz" w:date="2015-07-31T15:10:00Z"/>
        </w:trPr>
        <w:tc>
          <w:tcPr>
            <w:tcW w:w="3264" w:type="dxa"/>
            <w:tcBorders>
              <w:top w:val="single" w:sz="4" w:space="0" w:color="auto"/>
              <w:left w:val="single" w:sz="4" w:space="0" w:color="auto"/>
              <w:bottom w:val="single" w:sz="4" w:space="0" w:color="auto"/>
              <w:right w:val="single" w:sz="4" w:space="0" w:color="auto"/>
            </w:tcBorders>
            <w:vAlign w:val="center"/>
          </w:tcPr>
          <w:p w14:paraId="4418F9DB" w14:textId="77777777" w:rsidR="00E43882" w:rsidRDefault="00E43882" w:rsidP="00E43882">
            <w:pPr>
              <w:pStyle w:val="TableText"/>
              <w:rPr>
                <w:ins w:id="55" w:author="Bridgid Lutz" w:date="2015-07-31T15:10:00Z"/>
                <w:rFonts w:eastAsiaTheme="minorHAnsi"/>
              </w:rPr>
            </w:pPr>
            <w:ins w:id="56" w:author="Bridgid Lutz" w:date="2015-07-31T15:10:00Z">
              <w:r>
                <w:rPr>
                  <w:rFonts w:eastAsiaTheme="minorHAnsi"/>
                </w:rPr>
                <w:t>Efficiency Kit Kitchen Aerat</w:t>
              </w:r>
            </w:ins>
            <w:ins w:id="57" w:author="Bridgid Lutz" w:date="2015-07-31T15:12:00Z">
              <w:r>
                <w:rPr>
                  <w:rFonts w:eastAsiaTheme="minorHAnsi"/>
                </w:rPr>
                <w:t>o</w:t>
              </w:r>
            </w:ins>
            <w:ins w:id="58" w:author="Bridgid Lutz" w:date="2015-07-31T15:10:00Z">
              <w:r>
                <w:rPr>
                  <w:rFonts w:eastAsiaTheme="minorHAnsi"/>
                </w:rPr>
                <w:t>r</w:t>
              </w:r>
            </w:ins>
          </w:p>
        </w:tc>
        <w:tc>
          <w:tcPr>
            <w:tcW w:w="1881" w:type="dxa"/>
            <w:tcBorders>
              <w:top w:val="single" w:sz="4" w:space="0" w:color="auto"/>
              <w:left w:val="single" w:sz="4" w:space="0" w:color="auto"/>
              <w:bottom w:val="single" w:sz="4" w:space="0" w:color="auto"/>
              <w:right w:val="single" w:sz="4" w:space="0" w:color="auto"/>
            </w:tcBorders>
            <w:vAlign w:val="center"/>
          </w:tcPr>
          <w:p w14:paraId="4418F9DC" w14:textId="77777777" w:rsidR="00E43882" w:rsidDel="00E43882" w:rsidRDefault="00E43882" w:rsidP="00E43882">
            <w:pPr>
              <w:pStyle w:val="TableText"/>
              <w:rPr>
                <w:ins w:id="59" w:author="Bridgid Lutz" w:date="2015-07-31T15:10:00Z"/>
                <w:rFonts w:eastAsiaTheme="minorHAnsi"/>
              </w:rPr>
            </w:pPr>
            <w:ins w:id="60" w:author="Bridgid Lutz" w:date="2015-07-31T15:10:00Z">
              <w:r>
                <w:rPr>
                  <w:rFonts w:eastAsiaTheme="minorHAnsi"/>
                </w:rPr>
                <w:t>0.6</w:t>
              </w:r>
            </w:ins>
            <w:ins w:id="61" w:author="Bridgid Lutz" w:date="2015-07-31T15:11:00Z">
              <w:r>
                <w:rPr>
                  <w:rFonts w:eastAsiaTheme="minorHAnsi"/>
                </w:rPr>
                <w:t>0</w:t>
              </w:r>
            </w:ins>
          </w:p>
        </w:tc>
      </w:tr>
    </w:tbl>
    <w:p w14:paraId="4418F9DE" w14:textId="77777777" w:rsidR="00E61D23" w:rsidRDefault="00E61D23" w:rsidP="00E61D23">
      <w:pPr>
        <w:ind w:left="720"/>
        <w:rPr>
          <w:rFonts w:cstheme="minorHAnsi"/>
          <w:sz w:val="22"/>
        </w:rPr>
      </w:pPr>
    </w:p>
    <w:p w14:paraId="4418F9DF" w14:textId="77777777" w:rsidR="00E61D23" w:rsidRDefault="00E61D23" w:rsidP="00E61D23">
      <w:pPr>
        <w:rPr>
          <w:rFonts w:cstheme="minorHAnsi"/>
        </w:rPr>
      </w:pPr>
      <w:r>
        <w:rPr>
          <w:rFonts w:cstheme="minorBidi"/>
          <w:noProof/>
        </w:rPr>
        <w:lastRenderedPageBreak/>
        <mc:AlternateContent>
          <mc:Choice Requires="wps">
            <w:drawing>
              <wp:inline distT="0" distB="0" distL="0" distR="0" wp14:anchorId="4418FA4A" wp14:editId="4418FA4B">
                <wp:extent cx="5496560" cy="2952750"/>
                <wp:effectExtent l="0" t="0" r="27940" b="1905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6560" cy="2952750"/>
                        </a:xfrm>
                        <a:prstGeom prst="rect">
                          <a:avLst/>
                        </a:prstGeom>
                        <a:solidFill>
                          <a:srgbClr val="FFFFFF"/>
                        </a:solidFill>
                        <a:ln w="9525">
                          <a:solidFill>
                            <a:srgbClr val="000000"/>
                          </a:solidFill>
                          <a:miter lim="800000"/>
                          <a:headEnd/>
                          <a:tailEnd/>
                        </a:ln>
                      </wps:spPr>
                      <wps:txbx>
                        <w:txbxContent>
                          <w:p w14:paraId="4418FA7D" w14:textId="77777777" w:rsidR="00E61D23" w:rsidRDefault="00E61D23" w:rsidP="00E61D23">
                            <w:pPr>
                              <w:rPr>
                                <w:rFonts w:cstheme="minorHAnsi"/>
                              </w:rPr>
                            </w:pPr>
                            <w:r>
                              <w:rPr>
                                <w:rFonts w:cstheme="minorHAnsi"/>
                              </w:rPr>
                              <w:t>For example, a direct installed kitchen low flow faucet aerator in a single-family electric DHW home:</w:t>
                            </w:r>
                          </w:p>
                          <w:p w14:paraId="4418FA7E" w14:textId="77777777" w:rsidR="00E61D23" w:rsidRPr="00562517" w:rsidRDefault="00E61D23" w:rsidP="00E61D23">
                            <w:pPr>
                              <w:ind w:left="1440"/>
                              <w:rPr>
                                <w:rFonts w:cstheme="minorHAnsi"/>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4.5 – 0.94 * 4.5) * 2.56 * 365.25 *0.75) / 1) * 0.0969 * 0.95</w:t>
                            </w:r>
                          </w:p>
                          <w:p w14:paraId="4418FA7F"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131</w:t>
                            </w:r>
                            <w:r w:rsidRPr="00562517">
                              <w:rPr>
                                <w:rFonts w:cstheme="minorHAnsi"/>
                              </w:rPr>
                              <w:t xml:space="preserve"> kWh</w:t>
                            </w:r>
                          </w:p>
                          <w:p w14:paraId="4418FA80" w14:textId="77777777" w:rsidR="00E61D23" w:rsidRPr="00562517" w:rsidRDefault="00E61D23" w:rsidP="00E61D23">
                            <w:pPr>
                              <w:ind w:left="2160"/>
                              <w:rPr>
                                <w:rFonts w:cstheme="minorHAnsi"/>
                              </w:rPr>
                            </w:pPr>
                          </w:p>
                          <w:p w14:paraId="4418FA81" w14:textId="77777777" w:rsidR="00E61D23" w:rsidRPr="00562517" w:rsidRDefault="00E61D23" w:rsidP="00E61D23">
                            <w:pPr>
                              <w:rPr>
                                <w:rFonts w:cstheme="minorHAnsi"/>
                              </w:rPr>
                            </w:pPr>
                            <w:r w:rsidRPr="00562517">
                              <w:rPr>
                                <w:rFonts w:cstheme="minorHAnsi"/>
                              </w:rPr>
                              <w:t>For example, a direct installed bath low flow faucet aerator in a multi-family electric DHW home:</w:t>
                            </w:r>
                          </w:p>
                          <w:p w14:paraId="4418FA82"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1.6 – 0.94 * 1.6) * 2.1 * 365.25 * 0.90) /1.5) * 0.0795 * 0.95</w:t>
                            </w:r>
                          </w:p>
                          <w:p w14:paraId="4418FA83"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25.0</w:t>
                            </w:r>
                            <w:r w:rsidRPr="00562517">
                              <w:rPr>
                                <w:rFonts w:cstheme="minorHAnsi"/>
                              </w:rPr>
                              <w:t xml:space="preserve"> kWh</w:t>
                            </w:r>
                          </w:p>
                          <w:p w14:paraId="4418FA84" w14:textId="77777777" w:rsidR="00E61D23" w:rsidRPr="00562517" w:rsidRDefault="00E61D23" w:rsidP="00E61D23">
                            <w:pPr>
                              <w:ind w:left="2160"/>
                              <w:rPr>
                                <w:rFonts w:cstheme="minorHAnsi"/>
                              </w:rPr>
                            </w:pPr>
                          </w:p>
                          <w:p w14:paraId="4418FA85"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electric DHW home:</w:t>
                            </w:r>
                          </w:p>
                          <w:p w14:paraId="4418FA86"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9.0 – 0.94 * 9.0) * 2.56 * 365.25 * 0.795) /3.83) * 0.0919 * 0.95</w:t>
                            </w:r>
                          </w:p>
                          <w:p w14:paraId="4418FA87" w14:textId="77777777" w:rsidR="00E61D23" w:rsidRDefault="00E61D23" w:rsidP="00E61D23">
                            <w:pPr>
                              <w:ind w:left="2160"/>
                              <w:rPr>
                                <w:rFonts w:cstheme="minorHAnsi"/>
                              </w:rPr>
                            </w:pPr>
                            <w:r w:rsidRPr="00562517">
                              <w:rPr>
                                <w:rFonts w:cstheme="minorHAnsi"/>
                              </w:rPr>
                              <w:t xml:space="preserve">= </w:t>
                            </w:r>
                            <w:r w:rsidRPr="007E3C24">
                              <w:rPr>
                                <w:rFonts w:cstheme="minorHAnsi"/>
                              </w:rPr>
                              <w:t>68.6</w:t>
                            </w:r>
                            <w:r w:rsidRPr="00562517">
                              <w:rPr>
                                <w:rFonts w:cstheme="minorHAnsi"/>
                              </w:rPr>
                              <w:t xml:space="preserve"> kWh</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8" o:spid="_x0000_s1026" type="#_x0000_t202" style="width:432.8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">
                <v:textbox>
                  <w:txbxContent>
                    <w:p w14:paraId="4418FA7D" w14:textId="77777777" w:rsidR="00E61D23" w:rsidRDefault="00E61D23" w:rsidP="00E61D23">
                      <w:pPr>
                        <w:rPr>
                          <w:rFonts w:cstheme="minorHAnsi"/>
                        </w:rPr>
                      </w:pPr>
                      <w:r>
                        <w:rPr>
                          <w:rFonts w:cstheme="minorHAnsi"/>
                        </w:rPr>
                        <w:t>For example, a direct installed kitchen low flow faucet aerator in a single-family electric DHW home:</w:t>
                      </w:r>
                    </w:p>
                    <w:p w14:paraId="4418FA7E" w14:textId="77777777" w:rsidR="00E61D23" w:rsidRPr="00562517" w:rsidRDefault="00E61D23" w:rsidP="00E61D23">
                      <w:pPr>
                        <w:ind w:left="1440"/>
                        <w:rPr>
                          <w:rFonts w:cstheme="minorHAnsi"/>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4.5 – 0.94 * 4.5) * 2.56 * 365.25 *0.75) / 1) * 0.0969 * 0.95</w:t>
                      </w:r>
                    </w:p>
                    <w:p w14:paraId="4418FA7F"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131</w:t>
                      </w:r>
                      <w:r w:rsidRPr="00562517">
                        <w:rPr>
                          <w:rFonts w:cstheme="minorHAnsi"/>
                        </w:rPr>
                        <w:t xml:space="preserve"> kWh</w:t>
                      </w:r>
                    </w:p>
                    <w:p w14:paraId="4418FA80" w14:textId="77777777" w:rsidR="00E61D23" w:rsidRPr="00562517" w:rsidRDefault="00E61D23" w:rsidP="00E61D23">
                      <w:pPr>
                        <w:ind w:left="2160"/>
                        <w:rPr>
                          <w:rFonts w:cstheme="minorHAnsi"/>
                        </w:rPr>
                      </w:pPr>
                    </w:p>
                    <w:p w14:paraId="4418FA81" w14:textId="77777777" w:rsidR="00E61D23" w:rsidRPr="00562517" w:rsidRDefault="00E61D23" w:rsidP="00E61D23">
                      <w:pPr>
                        <w:rPr>
                          <w:rFonts w:cstheme="minorHAnsi"/>
                        </w:rPr>
                      </w:pPr>
                      <w:r w:rsidRPr="00562517">
                        <w:rPr>
                          <w:rFonts w:cstheme="minorHAnsi"/>
                        </w:rPr>
                        <w:t>For example, a direct installed bath low flow faucet aerator in a multi-family electric DHW home:</w:t>
                      </w:r>
                    </w:p>
                    <w:p w14:paraId="4418FA82"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1.6 – 0.94 * 1.6) * 2.1 * 365.25 * 0.90) /1.5) * 0.0795 * 0.95</w:t>
                      </w:r>
                    </w:p>
                    <w:p w14:paraId="4418FA83"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25.0</w:t>
                      </w:r>
                      <w:r w:rsidRPr="00562517">
                        <w:rPr>
                          <w:rFonts w:cstheme="minorHAnsi"/>
                        </w:rPr>
                        <w:t xml:space="preserve"> kWh</w:t>
                      </w:r>
                    </w:p>
                    <w:p w14:paraId="4418FA84" w14:textId="77777777" w:rsidR="00E61D23" w:rsidRPr="00562517" w:rsidRDefault="00E61D23" w:rsidP="00E61D23">
                      <w:pPr>
                        <w:ind w:left="2160"/>
                        <w:rPr>
                          <w:rFonts w:cstheme="minorHAnsi"/>
                        </w:rPr>
                      </w:pPr>
                    </w:p>
                    <w:p w14:paraId="4418FA85"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electric DHW home:</w:t>
                      </w:r>
                    </w:p>
                    <w:p w14:paraId="4418FA86"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9.0 – 0.94 * 9.0) * 2.56 * 365.25 * 0.795) /3.83) * 0.0919 * 0.95</w:t>
                      </w:r>
                    </w:p>
                    <w:p w14:paraId="4418FA87" w14:textId="77777777" w:rsidR="00E61D23" w:rsidRDefault="00E61D23" w:rsidP="00E61D23">
                      <w:pPr>
                        <w:ind w:left="2160"/>
                        <w:rPr>
                          <w:rFonts w:cstheme="minorHAnsi"/>
                        </w:rPr>
                      </w:pPr>
                      <w:r w:rsidRPr="00562517">
                        <w:rPr>
                          <w:rFonts w:cstheme="minorHAnsi"/>
                        </w:rPr>
                        <w:t xml:space="preserve">= </w:t>
                      </w:r>
                      <w:r w:rsidRPr="007E3C24">
                        <w:rPr>
                          <w:rFonts w:cstheme="minorHAnsi"/>
                        </w:rPr>
                        <w:t>68.6</w:t>
                      </w:r>
                      <w:r w:rsidRPr="00562517">
                        <w:rPr>
                          <w:rFonts w:cstheme="minorHAnsi"/>
                        </w:rPr>
                        <w:t xml:space="preserve"> kWh</w:t>
                      </w:r>
                    </w:p>
                  </w:txbxContent>
                </v:textbox>
                <w10:anchorlock/>
              </v:shape>
            </w:pict>
          </mc:Fallback>
        </mc:AlternateContent>
      </w:r>
    </w:p>
    <w:p w14:paraId="4418F9E0" w14:textId="77777777" w:rsidR="00E61D23" w:rsidRDefault="00E61D23" w:rsidP="00E61D23">
      <w:pPr>
        <w:pStyle w:val="Heading6"/>
      </w:pPr>
      <w:r>
        <w:t>Summer Coincident Peak Demand Savings</w:t>
      </w:r>
    </w:p>
    <w:p w14:paraId="4418F9E1" w14:textId="77777777" w:rsidR="00E61D23" w:rsidRDefault="00E61D23" w:rsidP="00E61D23">
      <w:pPr>
        <w:ind w:left="720" w:firstLine="720"/>
        <w:rPr>
          <w:rFonts w:cstheme="minorHAnsi"/>
          <w:noProof/>
          <w:szCs w:val="20"/>
          <w:lang w:val="nl-NL"/>
        </w:rPr>
      </w:pPr>
      <w:r>
        <w:rPr>
          <w:rFonts w:cstheme="minorHAnsi"/>
          <w:noProof/>
        </w:rPr>
        <w:t>ΔkW  = ΔkWh / Hours * CF</w:t>
      </w:r>
    </w:p>
    <w:p w14:paraId="4418F9E2" w14:textId="77777777" w:rsidR="00E61D23" w:rsidRDefault="00E61D23" w:rsidP="00E61D23">
      <w:pPr>
        <w:rPr>
          <w:rFonts w:cstheme="minorHAnsi"/>
          <w:noProof/>
          <w:lang w:val="nl-NL"/>
        </w:rPr>
      </w:pPr>
      <w:r>
        <w:rPr>
          <w:rFonts w:cstheme="minorHAnsi"/>
          <w:noProof/>
          <w:lang w:val="nl-NL"/>
        </w:rPr>
        <w:t>Where:</w:t>
      </w:r>
    </w:p>
    <w:p w14:paraId="4418F9E3" w14:textId="77777777" w:rsidR="00E61D23" w:rsidRDefault="00E61D23" w:rsidP="00E61D23">
      <w:pPr>
        <w:ind w:left="720"/>
        <w:rPr>
          <w:rFonts w:cstheme="minorHAnsi"/>
          <w:noProof/>
        </w:rPr>
      </w:pPr>
      <w:r>
        <w:rPr>
          <w:rFonts w:cstheme="minorHAnsi"/>
          <w:noProof/>
        </w:rPr>
        <w:t>ΔkWh</w:t>
      </w:r>
      <w:r>
        <w:rPr>
          <w:rFonts w:cstheme="minorHAnsi"/>
          <w:noProof/>
        </w:rPr>
        <w:tab/>
        <w:t>= calculated value above</w:t>
      </w:r>
    </w:p>
    <w:p w14:paraId="4418F9E4" w14:textId="77777777" w:rsidR="00E61D23" w:rsidRDefault="00E61D23" w:rsidP="00E61D23">
      <w:pPr>
        <w:ind w:left="720"/>
        <w:rPr>
          <w:rFonts w:cstheme="minorHAnsi"/>
        </w:rPr>
      </w:pPr>
      <w:r>
        <w:rPr>
          <w:rFonts w:cstheme="minorHAnsi"/>
          <w:noProof/>
          <w:lang w:val="nl-NL"/>
        </w:rPr>
        <w:t xml:space="preserve">Hours </w:t>
      </w:r>
      <w:r>
        <w:rPr>
          <w:rFonts w:cstheme="minorHAnsi"/>
          <w:noProof/>
          <w:lang w:val="nl-NL"/>
        </w:rPr>
        <w:tab/>
        <w:t>= Annual electric DHW recovery hours for faucet use per faucet</w:t>
      </w:r>
    </w:p>
    <w:p w14:paraId="4418F9E5" w14:textId="77777777" w:rsidR="00E61D23" w:rsidRDefault="00E61D23" w:rsidP="00E61D23">
      <w:pPr>
        <w:ind w:left="1440"/>
        <w:rPr>
          <w:rFonts w:cstheme="minorHAnsi"/>
          <w:noProof/>
        </w:rPr>
      </w:pPr>
      <w:r>
        <w:rPr>
          <w:rFonts w:cstheme="minorHAnsi"/>
        </w:rPr>
        <w:t xml:space="preserve">= </w:t>
      </w:r>
      <w:r>
        <w:rPr>
          <w:rFonts w:cstheme="minorHAnsi"/>
          <w:noProof/>
        </w:rPr>
        <w:t>((GPM_base * L_base) * Household/FPH * 365.25 * DF ) * 0.545</w:t>
      </w:r>
      <w:r>
        <w:rPr>
          <w:rStyle w:val="FootnoteReference"/>
          <w:rFonts w:eastAsiaTheme="majorEastAsia"/>
          <w:lang w:val="nl-NL"/>
        </w:rPr>
        <w:footnoteReference w:id="33"/>
      </w:r>
      <w:r>
        <w:rPr>
          <w:rFonts w:cstheme="minorHAnsi"/>
          <w:noProof/>
        </w:rPr>
        <w:t xml:space="preserve"> / GPH</w:t>
      </w:r>
    </w:p>
    <w:tbl>
      <w:tblPr>
        <w:tblStyle w:val="TableGrid"/>
        <w:tblW w:w="0" w:type="auto"/>
        <w:tblInd w:w="738" w:type="dxa"/>
        <w:tblLook w:val="04A0" w:firstRow="1" w:lastRow="0" w:firstColumn="1" w:lastColumn="0" w:noHBand="0" w:noVBand="1"/>
      </w:tblPr>
      <w:tblGrid>
        <w:gridCol w:w="990"/>
        <w:gridCol w:w="1080"/>
        <w:gridCol w:w="4950"/>
        <w:gridCol w:w="1595"/>
      </w:tblGrid>
      <w:tr w:rsidR="00E61D23" w:rsidRPr="00E7080A" w14:paraId="4418F9EA" w14:textId="77777777" w:rsidTr="00707197">
        <w:trPr>
          <w:tblHeader/>
        </w:trPr>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6"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Building Type</w:t>
            </w: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7"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Faucet location</w:t>
            </w:r>
          </w:p>
        </w:tc>
        <w:tc>
          <w:tcPr>
            <w:tcW w:w="49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8"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Calculation</w:t>
            </w:r>
          </w:p>
        </w:tc>
        <w:tc>
          <w:tcPr>
            <w:tcW w:w="159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9" w14:textId="77777777" w:rsidR="00E61D23" w:rsidRPr="009C362B" w:rsidRDefault="00E61D23">
            <w:pPr>
              <w:pStyle w:val="TableText"/>
              <w:jc w:val="center"/>
              <w:rPr>
                <w:rFonts w:asciiTheme="minorHAnsi" w:hAnsiTheme="minorHAnsi"/>
                <w:b/>
                <w:color w:val="FFFFFF" w:themeColor="background1"/>
                <w:szCs w:val="22"/>
              </w:rPr>
              <w:pPrChange w:id="62" w:author="Samuel Dent" w:date="2015-09-24T06:27:00Z">
                <w:pPr>
                  <w:pStyle w:val="TableText"/>
                </w:pPr>
              </w:pPrChange>
            </w:pPr>
            <w:r w:rsidRPr="009C362B">
              <w:rPr>
                <w:b/>
                <w:color w:val="FFFFFF" w:themeColor="background1"/>
              </w:rPr>
              <w:t>Hours per faucet</w:t>
            </w:r>
          </w:p>
        </w:tc>
      </w:tr>
      <w:tr w:rsidR="00E61D23" w:rsidRPr="00F42295" w14:paraId="4418F9EF" w14:textId="77777777" w:rsidTr="00707197">
        <w:tc>
          <w:tcPr>
            <w:tcW w:w="990" w:type="dxa"/>
            <w:vMerge w:val="restart"/>
            <w:tcBorders>
              <w:top w:val="single" w:sz="4" w:space="0" w:color="auto"/>
              <w:left w:val="single" w:sz="4" w:space="0" w:color="auto"/>
              <w:bottom w:val="single" w:sz="4" w:space="0" w:color="auto"/>
              <w:right w:val="single" w:sz="4" w:space="0" w:color="auto"/>
            </w:tcBorders>
            <w:hideMark/>
          </w:tcPr>
          <w:p w14:paraId="4418F9EB" w14:textId="77777777" w:rsidR="00E61D23" w:rsidRPr="00F42295" w:rsidRDefault="00E61D23" w:rsidP="00707197">
            <w:pPr>
              <w:pStyle w:val="TableText"/>
              <w:rPr>
                <w:rFonts w:asciiTheme="minorHAnsi" w:eastAsiaTheme="minorHAnsi" w:hAnsiTheme="minorHAnsi"/>
              </w:rPr>
            </w:pPr>
            <w:r w:rsidRPr="006332C9">
              <w:rPr>
                <w:rFonts w:eastAsiaTheme="minorHAnsi"/>
              </w:rPr>
              <w:t>Single Family</w:t>
            </w:r>
          </w:p>
        </w:tc>
        <w:tc>
          <w:tcPr>
            <w:tcW w:w="1080" w:type="dxa"/>
            <w:tcBorders>
              <w:top w:val="single" w:sz="4" w:space="0" w:color="auto"/>
              <w:left w:val="single" w:sz="4" w:space="0" w:color="auto"/>
              <w:bottom w:val="single" w:sz="4" w:space="0" w:color="auto"/>
              <w:right w:val="single" w:sz="4" w:space="0" w:color="auto"/>
            </w:tcBorders>
            <w:hideMark/>
          </w:tcPr>
          <w:p w14:paraId="4418F9EC" w14:textId="77777777" w:rsidR="00E61D23" w:rsidRPr="00F42295" w:rsidRDefault="00E61D23" w:rsidP="00707197">
            <w:pPr>
              <w:pStyle w:val="TableText"/>
              <w:rPr>
                <w:rFonts w:asciiTheme="minorHAnsi" w:eastAsiaTheme="minorHAnsi" w:hAnsiTheme="minorHAnsi"/>
              </w:rPr>
            </w:pPr>
            <w:r w:rsidRPr="006332C9">
              <w:rPr>
                <w:rFonts w:eastAsiaTheme="minorHAnsi"/>
              </w:rPr>
              <w:t>Kitchen</w:t>
            </w:r>
          </w:p>
        </w:tc>
        <w:tc>
          <w:tcPr>
            <w:tcW w:w="4950" w:type="dxa"/>
            <w:tcBorders>
              <w:top w:val="single" w:sz="4" w:space="0" w:color="auto"/>
              <w:left w:val="single" w:sz="4" w:space="0" w:color="auto"/>
              <w:bottom w:val="single" w:sz="4" w:space="0" w:color="auto"/>
              <w:right w:val="single" w:sz="4" w:space="0" w:color="auto"/>
            </w:tcBorders>
            <w:hideMark/>
          </w:tcPr>
          <w:p w14:paraId="4418F9ED" w14:textId="77777777" w:rsidR="00E61D23" w:rsidRPr="00F42295" w:rsidRDefault="00E61D23" w:rsidP="00707197">
            <w:pPr>
              <w:pStyle w:val="TableText"/>
              <w:rPr>
                <w:rFonts w:asciiTheme="minorHAnsi" w:eastAsiaTheme="minorHAnsi" w:hAnsiTheme="minorHAnsi"/>
              </w:rPr>
            </w:pPr>
            <w:r w:rsidRPr="006332C9">
              <w:rPr>
                <w:rFonts w:eastAsiaTheme="minorHAnsi"/>
              </w:rPr>
              <w:t>((1.39 * 4.5) * 2.56/1 * 365.25 * 0.75) * 0.545 / 25.5</w:t>
            </w:r>
          </w:p>
        </w:tc>
        <w:tc>
          <w:tcPr>
            <w:tcW w:w="1595" w:type="dxa"/>
            <w:tcBorders>
              <w:top w:val="single" w:sz="4" w:space="0" w:color="auto"/>
              <w:left w:val="single" w:sz="4" w:space="0" w:color="auto"/>
              <w:bottom w:val="single" w:sz="4" w:space="0" w:color="auto"/>
              <w:right w:val="single" w:sz="4" w:space="0" w:color="auto"/>
            </w:tcBorders>
            <w:hideMark/>
          </w:tcPr>
          <w:p w14:paraId="4418F9EE" w14:textId="77777777" w:rsidR="00E61D23" w:rsidRPr="00F42295" w:rsidRDefault="00E61D23">
            <w:pPr>
              <w:pStyle w:val="TableText"/>
              <w:jc w:val="center"/>
              <w:rPr>
                <w:rFonts w:asciiTheme="minorHAnsi" w:eastAsiaTheme="minorHAnsi" w:hAnsiTheme="minorHAnsi"/>
              </w:rPr>
              <w:pPrChange w:id="63" w:author="Samuel Dent" w:date="2015-09-24T06:27:00Z">
                <w:pPr>
                  <w:pStyle w:val="TableText"/>
                </w:pPr>
              </w:pPrChange>
            </w:pPr>
            <w:r w:rsidRPr="006332C9">
              <w:rPr>
                <w:rFonts w:eastAsiaTheme="minorHAnsi"/>
              </w:rPr>
              <w:t>94</w:t>
            </w:r>
          </w:p>
        </w:tc>
      </w:tr>
      <w:tr w:rsidR="00E61D23" w:rsidRPr="00F42295" w14:paraId="4418F9F4"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9F0"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9F1" w14:textId="77777777" w:rsidR="00E61D23" w:rsidRPr="00F42295" w:rsidRDefault="00E61D23" w:rsidP="00707197">
            <w:pPr>
              <w:pStyle w:val="TableText"/>
              <w:rPr>
                <w:rFonts w:asciiTheme="minorHAnsi" w:eastAsiaTheme="minorHAnsi" w:hAnsiTheme="minorHAnsi"/>
              </w:rPr>
            </w:pPr>
            <w:r w:rsidRPr="006332C9">
              <w:rPr>
                <w:rFonts w:eastAsiaTheme="minorHAnsi"/>
              </w:rPr>
              <w:t>Bathroom</w:t>
            </w:r>
          </w:p>
        </w:tc>
        <w:tc>
          <w:tcPr>
            <w:tcW w:w="4950" w:type="dxa"/>
            <w:tcBorders>
              <w:top w:val="single" w:sz="4" w:space="0" w:color="auto"/>
              <w:left w:val="single" w:sz="4" w:space="0" w:color="auto"/>
              <w:bottom w:val="single" w:sz="4" w:space="0" w:color="auto"/>
              <w:right w:val="single" w:sz="4" w:space="0" w:color="auto"/>
            </w:tcBorders>
            <w:hideMark/>
          </w:tcPr>
          <w:p w14:paraId="4418F9F2" w14:textId="77777777" w:rsidR="00E61D23" w:rsidRPr="00F42295" w:rsidRDefault="00E61D23" w:rsidP="00707197">
            <w:pPr>
              <w:pStyle w:val="TableText"/>
              <w:rPr>
                <w:rFonts w:asciiTheme="minorHAnsi" w:eastAsiaTheme="minorHAnsi" w:hAnsiTheme="minorHAnsi"/>
              </w:rPr>
            </w:pPr>
            <w:r w:rsidRPr="006332C9">
              <w:rPr>
                <w:rFonts w:eastAsiaTheme="minorHAnsi"/>
              </w:rPr>
              <w:t>((1. 39 * 1.6) * 2.56/2.83 * 365.25 * 0.9) * 0.545 / 25.5</w:t>
            </w:r>
          </w:p>
        </w:tc>
        <w:tc>
          <w:tcPr>
            <w:tcW w:w="1595" w:type="dxa"/>
            <w:tcBorders>
              <w:top w:val="single" w:sz="4" w:space="0" w:color="auto"/>
              <w:left w:val="single" w:sz="4" w:space="0" w:color="auto"/>
              <w:bottom w:val="single" w:sz="4" w:space="0" w:color="auto"/>
              <w:right w:val="single" w:sz="4" w:space="0" w:color="auto"/>
            </w:tcBorders>
            <w:hideMark/>
          </w:tcPr>
          <w:p w14:paraId="4418F9F3" w14:textId="77777777" w:rsidR="00E61D23" w:rsidRPr="00F42295" w:rsidRDefault="00E61D23">
            <w:pPr>
              <w:pStyle w:val="TableText"/>
              <w:jc w:val="center"/>
              <w:rPr>
                <w:rFonts w:asciiTheme="minorHAnsi" w:eastAsiaTheme="minorHAnsi" w:hAnsiTheme="minorHAnsi"/>
              </w:rPr>
              <w:pPrChange w:id="64" w:author="Samuel Dent" w:date="2015-09-24T06:27:00Z">
                <w:pPr>
                  <w:pStyle w:val="TableText"/>
                </w:pPr>
              </w:pPrChange>
            </w:pPr>
            <w:r w:rsidRPr="006332C9">
              <w:rPr>
                <w:rFonts w:eastAsiaTheme="minorHAnsi"/>
              </w:rPr>
              <w:t>14</w:t>
            </w:r>
          </w:p>
        </w:tc>
      </w:tr>
      <w:tr w:rsidR="00E61D23" w:rsidRPr="00F42295" w14:paraId="4418F9F9"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9F5"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9F6" w14:textId="77777777" w:rsidR="00E61D23" w:rsidRPr="00F42295" w:rsidRDefault="00E61D23" w:rsidP="00707197">
            <w:pPr>
              <w:pStyle w:val="TableText"/>
              <w:rPr>
                <w:rFonts w:asciiTheme="minorHAnsi" w:eastAsiaTheme="minorHAnsi" w:hAnsiTheme="minorHAnsi"/>
              </w:rPr>
            </w:pPr>
            <w:r w:rsidRPr="006332C9">
              <w:rPr>
                <w:rFonts w:eastAsiaTheme="minorHAnsi"/>
              </w:rPr>
              <w:t xml:space="preserve">Unknown </w:t>
            </w:r>
          </w:p>
        </w:tc>
        <w:tc>
          <w:tcPr>
            <w:tcW w:w="4950" w:type="dxa"/>
            <w:tcBorders>
              <w:top w:val="single" w:sz="4" w:space="0" w:color="auto"/>
              <w:left w:val="single" w:sz="4" w:space="0" w:color="auto"/>
              <w:bottom w:val="single" w:sz="4" w:space="0" w:color="auto"/>
              <w:right w:val="single" w:sz="4" w:space="0" w:color="auto"/>
            </w:tcBorders>
            <w:hideMark/>
          </w:tcPr>
          <w:p w14:paraId="4418F9F7" w14:textId="77777777" w:rsidR="00E61D23" w:rsidRPr="00F42295" w:rsidRDefault="00E61D23" w:rsidP="00707197">
            <w:pPr>
              <w:pStyle w:val="TableText"/>
              <w:rPr>
                <w:rFonts w:asciiTheme="minorHAnsi" w:eastAsiaTheme="minorHAnsi" w:hAnsiTheme="minorHAnsi"/>
              </w:rPr>
            </w:pPr>
            <w:r w:rsidRPr="006332C9">
              <w:rPr>
                <w:rFonts w:eastAsiaTheme="minorHAnsi"/>
              </w:rPr>
              <w:t xml:space="preserve">((1. 39 * </w:t>
            </w:r>
            <w:r w:rsidRPr="00D37CE8">
              <w:rPr>
                <w:rFonts w:eastAsiaTheme="minorHAnsi"/>
              </w:rPr>
              <w:t>9.0) * 2.56/3.83 * 365.25 * 0.795) * 0.545 / 25.5</w:t>
            </w:r>
          </w:p>
        </w:tc>
        <w:tc>
          <w:tcPr>
            <w:tcW w:w="1595" w:type="dxa"/>
            <w:tcBorders>
              <w:top w:val="single" w:sz="4" w:space="0" w:color="auto"/>
              <w:left w:val="single" w:sz="4" w:space="0" w:color="auto"/>
              <w:bottom w:val="single" w:sz="4" w:space="0" w:color="auto"/>
              <w:right w:val="single" w:sz="4" w:space="0" w:color="auto"/>
            </w:tcBorders>
            <w:hideMark/>
          </w:tcPr>
          <w:p w14:paraId="4418F9F8" w14:textId="77777777" w:rsidR="00E61D23" w:rsidRPr="00F42295" w:rsidRDefault="00E61D23">
            <w:pPr>
              <w:pStyle w:val="TableText"/>
              <w:jc w:val="center"/>
              <w:rPr>
                <w:rFonts w:asciiTheme="minorHAnsi" w:eastAsiaTheme="minorHAnsi" w:hAnsiTheme="minorHAnsi"/>
              </w:rPr>
              <w:pPrChange w:id="65" w:author="Samuel Dent" w:date="2015-09-24T06:27:00Z">
                <w:pPr>
                  <w:pStyle w:val="TableText"/>
                </w:pPr>
              </w:pPrChange>
            </w:pPr>
            <w:r w:rsidRPr="006332C9">
              <w:rPr>
                <w:rFonts w:eastAsiaTheme="minorHAnsi"/>
              </w:rPr>
              <w:t>52</w:t>
            </w:r>
          </w:p>
        </w:tc>
      </w:tr>
      <w:tr w:rsidR="00E61D23" w:rsidRPr="00F42295" w14:paraId="4418F9FE" w14:textId="77777777" w:rsidTr="00707197">
        <w:tc>
          <w:tcPr>
            <w:tcW w:w="990" w:type="dxa"/>
            <w:vMerge w:val="restart"/>
            <w:tcBorders>
              <w:top w:val="single" w:sz="4" w:space="0" w:color="auto"/>
              <w:left w:val="single" w:sz="4" w:space="0" w:color="auto"/>
              <w:bottom w:val="single" w:sz="4" w:space="0" w:color="auto"/>
              <w:right w:val="single" w:sz="4" w:space="0" w:color="auto"/>
            </w:tcBorders>
            <w:hideMark/>
          </w:tcPr>
          <w:p w14:paraId="4418F9FA" w14:textId="77777777" w:rsidR="00E61D23" w:rsidRPr="00F42295" w:rsidRDefault="00E61D23" w:rsidP="00707197">
            <w:pPr>
              <w:pStyle w:val="TableText"/>
              <w:rPr>
                <w:rFonts w:asciiTheme="minorHAnsi" w:eastAsiaTheme="minorHAnsi" w:hAnsiTheme="minorHAnsi"/>
              </w:rPr>
            </w:pPr>
            <w:r w:rsidRPr="006332C9">
              <w:rPr>
                <w:rFonts w:eastAsiaTheme="minorHAnsi"/>
              </w:rPr>
              <w:t>Multi Family</w:t>
            </w:r>
          </w:p>
        </w:tc>
        <w:tc>
          <w:tcPr>
            <w:tcW w:w="1080" w:type="dxa"/>
            <w:tcBorders>
              <w:top w:val="single" w:sz="4" w:space="0" w:color="auto"/>
              <w:left w:val="single" w:sz="4" w:space="0" w:color="auto"/>
              <w:bottom w:val="single" w:sz="4" w:space="0" w:color="auto"/>
              <w:right w:val="single" w:sz="4" w:space="0" w:color="auto"/>
            </w:tcBorders>
            <w:hideMark/>
          </w:tcPr>
          <w:p w14:paraId="4418F9FB" w14:textId="77777777" w:rsidR="00E61D23" w:rsidRPr="00F42295" w:rsidRDefault="00E61D23" w:rsidP="00707197">
            <w:pPr>
              <w:pStyle w:val="TableText"/>
              <w:rPr>
                <w:rFonts w:asciiTheme="minorHAnsi" w:eastAsiaTheme="minorHAnsi" w:hAnsiTheme="minorHAnsi"/>
              </w:rPr>
            </w:pPr>
            <w:r w:rsidRPr="006332C9">
              <w:rPr>
                <w:rFonts w:eastAsiaTheme="minorHAnsi"/>
              </w:rPr>
              <w:t>Kitchen</w:t>
            </w:r>
          </w:p>
        </w:tc>
        <w:tc>
          <w:tcPr>
            <w:tcW w:w="4950" w:type="dxa"/>
            <w:tcBorders>
              <w:top w:val="single" w:sz="4" w:space="0" w:color="auto"/>
              <w:left w:val="single" w:sz="4" w:space="0" w:color="auto"/>
              <w:bottom w:val="single" w:sz="4" w:space="0" w:color="auto"/>
              <w:right w:val="single" w:sz="4" w:space="0" w:color="auto"/>
            </w:tcBorders>
            <w:hideMark/>
          </w:tcPr>
          <w:p w14:paraId="4418F9FC" w14:textId="77777777" w:rsidR="00E61D23" w:rsidRPr="00F42295" w:rsidRDefault="00E61D23" w:rsidP="00707197">
            <w:pPr>
              <w:pStyle w:val="TableText"/>
              <w:rPr>
                <w:rFonts w:asciiTheme="minorHAnsi" w:eastAsiaTheme="minorHAnsi" w:hAnsiTheme="minorHAnsi"/>
              </w:rPr>
            </w:pPr>
            <w:r w:rsidRPr="006332C9">
              <w:rPr>
                <w:rFonts w:eastAsiaTheme="minorHAnsi"/>
              </w:rPr>
              <w:t>((1. 39 * 4.5) * 2.1/1 * 365.25 * 0.75) * 0.545 / 25.5</w:t>
            </w:r>
          </w:p>
        </w:tc>
        <w:tc>
          <w:tcPr>
            <w:tcW w:w="1595" w:type="dxa"/>
            <w:tcBorders>
              <w:top w:val="single" w:sz="4" w:space="0" w:color="auto"/>
              <w:left w:val="single" w:sz="4" w:space="0" w:color="auto"/>
              <w:bottom w:val="single" w:sz="4" w:space="0" w:color="auto"/>
              <w:right w:val="single" w:sz="4" w:space="0" w:color="auto"/>
            </w:tcBorders>
            <w:hideMark/>
          </w:tcPr>
          <w:p w14:paraId="4418F9FD" w14:textId="77777777" w:rsidR="00E61D23" w:rsidRPr="00F42295" w:rsidRDefault="00E61D23">
            <w:pPr>
              <w:pStyle w:val="TableText"/>
              <w:jc w:val="center"/>
              <w:rPr>
                <w:rFonts w:asciiTheme="minorHAnsi" w:eastAsiaTheme="minorHAnsi" w:hAnsiTheme="minorHAnsi"/>
              </w:rPr>
              <w:pPrChange w:id="66" w:author="Samuel Dent" w:date="2015-09-24T06:27:00Z">
                <w:pPr>
                  <w:pStyle w:val="TableText"/>
                </w:pPr>
              </w:pPrChange>
            </w:pPr>
            <w:r w:rsidRPr="006332C9">
              <w:rPr>
                <w:rFonts w:eastAsiaTheme="minorHAnsi"/>
              </w:rPr>
              <w:t>77</w:t>
            </w:r>
          </w:p>
        </w:tc>
      </w:tr>
      <w:tr w:rsidR="00E61D23" w:rsidRPr="00F42295" w14:paraId="4418FA03"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9FF"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A00" w14:textId="77777777" w:rsidR="00E61D23" w:rsidRPr="00F42295" w:rsidRDefault="00E61D23" w:rsidP="00707197">
            <w:pPr>
              <w:pStyle w:val="TableText"/>
              <w:rPr>
                <w:rFonts w:asciiTheme="minorHAnsi" w:eastAsiaTheme="minorHAnsi" w:hAnsiTheme="minorHAnsi"/>
              </w:rPr>
            </w:pPr>
            <w:r w:rsidRPr="006332C9">
              <w:rPr>
                <w:rFonts w:eastAsiaTheme="minorHAnsi"/>
              </w:rPr>
              <w:t>Bathroom</w:t>
            </w:r>
          </w:p>
        </w:tc>
        <w:tc>
          <w:tcPr>
            <w:tcW w:w="4950" w:type="dxa"/>
            <w:tcBorders>
              <w:top w:val="single" w:sz="4" w:space="0" w:color="auto"/>
              <w:left w:val="single" w:sz="4" w:space="0" w:color="auto"/>
              <w:bottom w:val="single" w:sz="4" w:space="0" w:color="auto"/>
              <w:right w:val="single" w:sz="4" w:space="0" w:color="auto"/>
            </w:tcBorders>
            <w:hideMark/>
          </w:tcPr>
          <w:p w14:paraId="4418FA01" w14:textId="77777777" w:rsidR="00E61D23" w:rsidRPr="00F42295" w:rsidRDefault="00E61D23" w:rsidP="00707197">
            <w:pPr>
              <w:pStyle w:val="TableText"/>
              <w:rPr>
                <w:rFonts w:asciiTheme="minorHAnsi" w:eastAsiaTheme="minorHAnsi" w:hAnsiTheme="minorHAnsi"/>
              </w:rPr>
            </w:pPr>
            <w:r w:rsidRPr="006332C9">
              <w:rPr>
                <w:rFonts w:eastAsiaTheme="minorHAnsi"/>
              </w:rPr>
              <w:t>((1. 39 * 1.6) * 2.1/1.5 * 365.25 * 0.9) * 0.545 / 25.5</w:t>
            </w:r>
          </w:p>
        </w:tc>
        <w:tc>
          <w:tcPr>
            <w:tcW w:w="1595" w:type="dxa"/>
            <w:tcBorders>
              <w:top w:val="single" w:sz="4" w:space="0" w:color="auto"/>
              <w:left w:val="single" w:sz="4" w:space="0" w:color="auto"/>
              <w:bottom w:val="single" w:sz="4" w:space="0" w:color="auto"/>
              <w:right w:val="single" w:sz="4" w:space="0" w:color="auto"/>
            </w:tcBorders>
            <w:hideMark/>
          </w:tcPr>
          <w:p w14:paraId="4418FA02" w14:textId="77777777" w:rsidR="00E61D23" w:rsidRPr="00F42295" w:rsidRDefault="00E61D23">
            <w:pPr>
              <w:pStyle w:val="TableText"/>
              <w:jc w:val="center"/>
              <w:rPr>
                <w:rFonts w:asciiTheme="minorHAnsi" w:eastAsiaTheme="minorHAnsi" w:hAnsiTheme="minorHAnsi"/>
              </w:rPr>
              <w:pPrChange w:id="67" w:author="Samuel Dent" w:date="2015-09-24T06:27:00Z">
                <w:pPr>
                  <w:pStyle w:val="TableText"/>
                </w:pPr>
              </w:pPrChange>
            </w:pPr>
            <w:r w:rsidRPr="006332C9">
              <w:rPr>
                <w:rFonts w:eastAsiaTheme="minorHAnsi"/>
              </w:rPr>
              <w:t>22</w:t>
            </w:r>
          </w:p>
        </w:tc>
      </w:tr>
      <w:tr w:rsidR="00E61D23" w:rsidRPr="00F42295" w14:paraId="4418FA08"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A04"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A05" w14:textId="77777777" w:rsidR="00E61D23" w:rsidRPr="00F42295" w:rsidRDefault="00E61D23" w:rsidP="00707197">
            <w:pPr>
              <w:pStyle w:val="TableText"/>
              <w:rPr>
                <w:rFonts w:asciiTheme="minorHAnsi" w:eastAsiaTheme="minorHAnsi" w:hAnsiTheme="minorHAnsi"/>
              </w:rPr>
            </w:pPr>
            <w:r w:rsidRPr="006332C9">
              <w:rPr>
                <w:rFonts w:eastAsiaTheme="minorHAnsi"/>
              </w:rPr>
              <w:t xml:space="preserve">Unknown </w:t>
            </w:r>
          </w:p>
        </w:tc>
        <w:tc>
          <w:tcPr>
            <w:tcW w:w="4950" w:type="dxa"/>
            <w:tcBorders>
              <w:top w:val="single" w:sz="4" w:space="0" w:color="auto"/>
              <w:left w:val="single" w:sz="4" w:space="0" w:color="auto"/>
              <w:bottom w:val="single" w:sz="4" w:space="0" w:color="auto"/>
              <w:right w:val="single" w:sz="4" w:space="0" w:color="auto"/>
            </w:tcBorders>
            <w:hideMark/>
          </w:tcPr>
          <w:p w14:paraId="4418FA06" w14:textId="77777777" w:rsidR="00E61D23" w:rsidRPr="00F42295" w:rsidRDefault="00E61D23" w:rsidP="00707197">
            <w:pPr>
              <w:pStyle w:val="TableText"/>
              <w:rPr>
                <w:rFonts w:asciiTheme="minorHAnsi" w:eastAsiaTheme="minorHAnsi" w:hAnsiTheme="minorHAnsi"/>
              </w:rPr>
            </w:pPr>
            <w:r w:rsidRPr="006332C9">
              <w:rPr>
                <w:rFonts w:eastAsiaTheme="minorHAnsi"/>
              </w:rPr>
              <w:t>((1. 39 * 6.9) * 2.1/2.5 * 365.25 * 0.795)</w:t>
            </w:r>
            <w:r w:rsidRPr="00D37CE8">
              <w:rPr>
                <w:rFonts w:eastAsiaTheme="minorHAnsi"/>
              </w:rPr>
              <w:t xml:space="preserve"> * 0.545 / 25.5</w:t>
            </w:r>
          </w:p>
        </w:tc>
        <w:tc>
          <w:tcPr>
            <w:tcW w:w="1595" w:type="dxa"/>
            <w:tcBorders>
              <w:top w:val="single" w:sz="4" w:space="0" w:color="auto"/>
              <w:left w:val="single" w:sz="4" w:space="0" w:color="auto"/>
              <w:bottom w:val="single" w:sz="4" w:space="0" w:color="auto"/>
              <w:right w:val="single" w:sz="4" w:space="0" w:color="auto"/>
            </w:tcBorders>
            <w:hideMark/>
          </w:tcPr>
          <w:p w14:paraId="4418FA07" w14:textId="77777777" w:rsidR="00E61D23" w:rsidRPr="00F42295" w:rsidRDefault="00E61D23">
            <w:pPr>
              <w:pStyle w:val="TableText"/>
              <w:jc w:val="center"/>
              <w:rPr>
                <w:rFonts w:asciiTheme="minorHAnsi" w:eastAsiaTheme="minorHAnsi" w:hAnsiTheme="minorHAnsi"/>
              </w:rPr>
              <w:pPrChange w:id="68" w:author="Samuel Dent" w:date="2015-09-24T06:27:00Z">
                <w:pPr>
                  <w:pStyle w:val="TableText"/>
                </w:pPr>
              </w:pPrChange>
            </w:pPr>
            <w:r w:rsidRPr="006332C9">
              <w:rPr>
                <w:rFonts w:eastAsiaTheme="minorHAnsi"/>
              </w:rPr>
              <w:t>50</w:t>
            </w:r>
          </w:p>
        </w:tc>
      </w:tr>
    </w:tbl>
    <w:p w14:paraId="4418FA09" w14:textId="77777777" w:rsidR="00E61D23" w:rsidRDefault="00E61D23" w:rsidP="00E61D23">
      <w:pPr>
        <w:ind w:left="2160" w:hanging="720"/>
        <w:rPr>
          <w:rFonts w:cstheme="minorHAnsi"/>
          <w:sz w:val="22"/>
        </w:rPr>
      </w:pPr>
    </w:p>
    <w:p w14:paraId="4418FA0A" w14:textId="77777777" w:rsidR="00E61D23" w:rsidRDefault="00E61D23" w:rsidP="00E61D23">
      <w:pPr>
        <w:ind w:left="1440" w:hanging="720"/>
        <w:rPr>
          <w:rFonts w:cstheme="minorHAnsi"/>
        </w:rPr>
      </w:pPr>
      <w:r>
        <w:rPr>
          <w:rFonts w:cstheme="minorHAnsi"/>
        </w:rPr>
        <w:t>GPH</w:t>
      </w:r>
      <w:r>
        <w:rPr>
          <w:rFonts w:cstheme="minorHAnsi"/>
        </w:rPr>
        <w:tab/>
        <w:t>= Gallons per hour recovery of electric water heater calculated for 70.9F temp rise (125-54.1), 98% recovery efficiency, and typical 4.5kW electric resistance storage tank.</w:t>
      </w:r>
    </w:p>
    <w:p w14:paraId="4418FA0B" w14:textId="77777777" w:rsidR="00E61D23" w:rsidRDefault="00E61D23" w:rsidP="00E61D23">
      <w:pPr>
        <w:ind w:left="720" w:firstLine="720"/>
        <w:rPr>
          <w:rFonts w:cstheme="minorHAnsi"/>
        </w:rPr>
      </w:pPr>
      <w:r>
        <w:rPr>
          <w:rFonts w:cstheme="minorHAnsi"/>
        </w:rPr>
        <w:t>= 25.5</w:t>
      </w:r>
    </w:p>
    <w:p w14:paraId="4418FA0C" w14:textId="77777777" w:rsidR="00E61D23" w:rsidRDefault="00E61D23" w:rsidP="00E61D23">
      <w:pPr>
        <w:ind w:left="720"/>
        <w:rPr>
          <w:rFonts w:cstheme="minorHAnsi"/>
          <w:noProof/>
          <w:lang w:val="nl-NL"/>
        </w:rPr>
      </w:pPr>
      <w:r>
        <w:rPr>
          <w:rFonts w:cstheme="minorHAnsi"/>
          <w:noProof/>
          <w:lang w:val="nl-NL"/>
        </w:rPr>
        <w:t>CF</w:t>
      </w:r>
      <w:r>
        <w:rPr>
          <w:rFonts w:cstheme="minorHAnsi"/>
          <w:noProof/>
          <w:lang w:val="nl-NL"/>
        </w:rPr>
        <w:tab/>
        <w:t>=</w:t>
      </w:r>
      <w:r>
        <w:rPr>
          <w:rFonts w:cstheme="minorHAnsi"/>
          <w:lang w:val="nl-NL"/>
        </w:rPr>
        <w:t xml:space="preserve"> </w:t>
      </w:r>
      <w:r>
        <w:rPr>
          <w:rFonts w:cstheme="minorHAnsi"/>
          <w:noProof/>
          <w:lang w:val="nl-NL"/>
        </w:rPr>
        <w:t>Coincidence Factor for electric load reduction</w:t>
      </w:r>
    </w:p>
    <w:p w14:paraId="4418FA0D" w14:textId="77777777" w:rsidR="00E61D23" w:rsidRDefault="00E61D23" w:rsidP="00E61D23">
      <w:pPr>
        <w:ind w:left="1440"/>
        <w:rPr>
          <w:rFonts w:cstheme="minorHAnsi"/>
          <w:noProof/>
          <w:lang w:val="nl-NL"/>
        </w:rPr>
      </w:pPr>
      <w:r>
        <w:rPr>
          <w:rFonts w:cstheme="minorHAnsi"/>
          <w:noProof/>
          <w:lang w:val="nl-NL"/>
        </w:rPr>
        <w:t>= 0.022</w:t>
      </w:r>
      <w:r>
        <w:rPr>
          <w:rStyle w:val="FootnoteReference"/>
          <w:rFonts w:eastAsiaTheme="majorEastAsia"/>
          <w:lang w:val="nl-NL"/>
        </w:rPr>
        <w:footnoteReference w:id="34"/>
      </w:r>
    </w:p>
    <w:p w14:paraId="4418FA0E" w14:textId="77777777" w:rsidR="00E61D23" w:rsidRDefault="00E61D23" w:rsidP="00E61D23">
      <w:pPr>
        <w:rPr>
          <w:rFonts w:cstheme="minorHAnsi"/>
        </w:rPr>
      </w:pPr>
      <w:r>
        <w:rPr>
          <w:rFonts w:cstheme="minorBidi"/>
          <w:noProof/>
        </w:rPr>
        <w:lastRenderedPageBreak/>
        <mc:AlternateContent>
          <mc:Choice Requires="wps">
            <w:drawing>
              <wp:inline distT="0" distB="0" distL="0" distR="0" wp14:anchorId="4418FA4C" wp14:editId="4418FA4D">
                <wp:extent cx="5755005" cy="786809"/>
                <wp:effectExtent l="0" t="0" r="17145" b="13335"/>
                <wp:docPr id="448"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786809"/>
                        </a:xfrm>
                        <a:prstGeom prst="rect">
                          <a:avLst/>
                        </a:prstGeom>
                        <a:solidFill>
                          <a:srgbClr val="FFFFFF"/>
                        </a:solidFill>
                        <a:ln w="9525">
                          <a:solidFill>
                            <a:srgbClr val="000000"/>
                          </a:solidFill>
                          <a:miter lim="800000"/>
                          <a:headEnd/>
                          <a:tailEnd/>
                        </a:ln>
                      </wps:spPr>
                      <wps:txbx>
                        <w:txbxContent>
                          <w:p w14:paraId="4418FA88" w14:textId="77777777" w:rsidR="00E61D23" w:rsidRDefault="00E61D23" w:rsidP="00E61D23">
                            <w:pPr>
                              <w:rPr>
                                <w:rFonts w:cstheme="minorHAnsi"/>
                              </w:rPr>
                            </w:pPr>
                            <w:r>
                              <w:rPr>
                                <w:rFonts w:cstheme="minorHAnsi"/>
                              </w:rPr>
                              <w:t>For example, a direct installed kitchen low flow faucet aerator in a single family electric DHW home:</w:t>
                            </w:r>
                          </w:p>
                          <w:p w14:paraId="4418FA89" w14:textId="77777777" w:rsidR="00E61D23" w:rsidRPr="00562517" w:rsidRDefault="00E61D23" w:rsidP="00E61D23">
                            <w:pPr>
                              <w:ind w:left="1440"/>
                              <w:rPr>
                                <w:rFonts w:cstheme="minorHAnsi"/>
                                <w:noProof/>
                                <w:szCs w:val="20"/>
                                <w:lang w:val="nl-NL"/>
                              </w:rPr>
                            </w:pPr>
                            <w:r>
                              <w:rPr>
                                <w:rFonts w:cstheme="minorHAnsi"/>
                                <w:noProof/>
                              </w:rPr>
                              <w:t xml:space="preserve">ΔkW </w:t>
                            </w:r>
                            <w:r>
                              <w:rPr>
                                <w:rFonts w:cstheme="minorHAnsi"/>
                                <w:noProof/>
                              </w:rPr>
                              <w:tab/>
                              <w:t xml:space="preserve"> </w:t>
                            </w:r>
                            <w:r w:rsidRPr="00FA4A37">
                              <w:rPr>
                                <w:rFonts w:cstheme="minorHAnsi"/>
                                <w:noProof/>
                              </w:rPr>
                              <w:t xml:space="preserve">= </w:t>
                            </w:r>
                            <w:r w:rsidRPr="007E3C24">
                              <w:rPr>
                                <w:rFonts w:cstheme="minorHAnsi"/>
                              </w:rPr>
                              <w:t>131</w:t>
                            </w:r>
                            <w:r w:rsidRPr="00562517">
                              <w:rPr>
                                <w:rFonts w:cstheme="minorHAnsi"/>
                                <w:noProof/>
                              </w:rPr>
                              <w:t>/</w:t>
                            </w:r>
                            <w:r w:rsidRPr="007E3C24">
                              <w:rPr>
                                <w:rFonts w:cstheme="minorHAnsi"/>
                                <w:noProof/>
                              </w:rPr>
                              <w:t>94</w:t>
                            </w:r>
                            <w:r w:rsidRPr="00562517">
                              <w:rPr>
                                <w:rFonts w:cstheme="minorHAnsi"/>
                                <w:noProof/>
                              </w:rPr>
                              <w:t xml:space="preserve"> * 0.022</w:t>
                            </w:r>
                          </w:p>
                          <w:p w14:paraId="4418FA8A" w14:textId="77777777" w:rsidR="00E61D23" w:rsidRDefault="00E61D23" w:rsidP="00E61D23">
                            <w:pPr>
                              <w:ind w:left="2160"/>
                              <w:rPr>
                                <w:rFonts w:cstheme="minorHAnsi"/>
                              </w:rPr>
                            </w:pPr>
                            <w:r w:rsidRPr="00562517">
                              <w:rPr>
                                <w:rFonts w:cstheme="minorHAnsi"/>
                              </w:rPr>
                              <w:t>= 0.0</w:t>
                            </w:r>
                            <w:r w:rsidRPr="007E3C24">
                              <w:rPr>
                                <w:rFonts w:cstheme="minorHAnsi"/>
                              </w:rPr>
                              <w:t xml:space="preserve">306 </w:t>
                            </w:r>
                            <w:r w:rsidRPr="00562517">
                              <w:rPr>
                                <w:rFonts w:cstheme="minorHAnsi"/>
                              </w:rPr>
                              <w:t>kW</w:t>
                            </w:r>
                          </w:p>
                          <w:p w14:paraId="4418FA8B" w14:textId="77777777" w:rsidR="00E61D23" w:rsidRDefault="00E61D23" w:rsidP="00E61D23">
                            <w:pPr>
                              <w:rPr>
                                <w:rFonts w:cstheme="minorBidi"/>
                              </w:rPr>
                            </w:pPr>
                          </w:p>
                        </w:txbxContent>
                      </wps:txbx>
                      <wps:bodyPr rot="0" vert="horz" wrap="square" lIns="91440" tIns="45720" rIns="91440" bIns="45720" anchor="t" anchorCtr="0">
                        <a:noAutofit/>
                      </wps:bodyPr>
                    </wps:wsp>
                  </a:graphicData>
                </a:graphic>
              </wp:inline>
            </w:drawing>
          </mc:Choice>
          <mc:Fallback>
            <w:pict>
              <v:shape id="Text Box 448" o:spid="_x0000_s1027" type="#_x0000_t202" style="width:453.15pt;height:6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">
                <v:textbox>
                  <w:txbxContent>
                    <w:p w14:paraId="4418FA88" w14:textId="77777777" w:rsidR="00E61D23" w:rsidRDefault="00E61D23" w:rsidP="00E61D23">
                      <w:pPr>
                        <w:rPr>
                          <w:rFonts w:cstheme="minorHAnsi"/>
                        </w:rPr>
                      </w:pPr>
                      <w:r>
                        <w:rPr>
                          <w:rFonts w:cstheme="minorHAnsi"/>
                        </w:rPr>
                        <w:t>For example, a direct installed kitchen low flow faucet aerator in a single family electric DHW home:</w:t>
                      </w:r>
                    </w:p>
                    <w:p w14:paraId="4418FA89" w14:textId="77777777" w:rsidR="00E61D23" w:rsidRPr="00562517" w:rsidRDefault="00E61D23" w:rsidP="00E61D23">
                      <w:pPr>
                        <w:ind w:left="1440"/>
                        <w:rPr>
                          <w:rFonts w:cstheme="minorHAnsi"/>
                          <w:noProof/>
                          <w:szCs w:val="20"/>
                          <w:lang w:val="nl-NL"/>
                        </w:rPr>
                      </w:pPr>
                      <w:r>
                        <w:rPr>
                          <w:rFonts w:cstheme="minorHAnsi"/>
                          <w:noProof/>
                        </w:rPr>
                        <w:t xml:space="preserve">ΔkW </w:t>
                      </w:r>
                      <w:r>
                        <w:rPr>
                          <w:rFonts w:cstheme="minorHAnsi"/>
                          <w:noProof/>
                        </w:rPr>
                        <w:tab/>
                        <w:t xml:space="preserve"> </w:t>
                      </w:r>
                      <w:r w:rsidRPr="00FA4A37">
                        <w:rPr>
                          <w:rFonts w:cstheme="minorHAnsi"/>
                          <w:noProof/>
                        </w:rPr>
                        <w:t xml:space="preserve">= </w:t>
                      </w:r>
                      <w:r w:rsidRPr="007E3C24">
                        <w:rPr>
                          <w:rFonts w:cstheme="minorHAnsi"/>
                        </w:rPr>
                        <w:t>131</w:t>
                      </w:r>
                      <w:r w:rsidRPr="00562517">
                        <w:rPr>
                          <w:rFonts w:cstheme="minorHAnsi"/>
                          <w:noProof/>
                        </w:rPr>
                        <w:t>/</w:t>
                      </w:r>
                      <w:r w:rsidRPr="007E3C24">
                        <w:rPr>
                          <w:rFonts w:cstheme="minorHAnsi"/>
                          <w:noProof/>
                        </w:rPr>
                        <w:t>94</w:t>
                      </w:r>
                      <w:r w:rsidRPr="00562517">
                        <w:rPr>
                          <w:rFonts w:cstheme="minorHAnsi"/>
                          <w:noProof/>
                        </w:rPr>
                        <w:t xml:space="preserve"> * 0.022</w:t>
                      </w:r>
                    </w:p>
                    <w:p w14:paraId="4418FA8A" w14:textId="77777777" w:rsidR="00E61D23" w:rsidRDefault="00E61D23" w:rsidP="00E61D23">
                      <w:pPr>
                        <w:ind w:left="2160"/>
                        <w:rPr>
                          <w:rFonts w:cstheme="minorHAnsi"/>
                        </w:rPr>
                      </w:pPr>
                      <w:r w:rsidRPr="00562517">
                        <w:rPr>
                          <w:rFonts w:cstheme="minorHAnsi"/>
                        </w:rPr>
                        <w:t>= 0.0</w:t>
                      </w:r>
                      <w:r w:rsidRPr="007E3C24">
                        <w:rPr>
                          <w:rFonts w:cstheme="minorHAnsi"/>
                        </w:rPr>
                        <w:t xml:space="preserve">306 </w:t>
                      </w:r>
                      <w:r w:rsidRPr="00562517">
                        <w:rPr>
                          <w:rFonts w:cstheme="minorHAnsi"/>
                        </w:rPr>
                        <w:t>kW</w:t>
                      </w:r>
                    </w:p>
                    <w:p w14:paraId="4418FA8B" w14:textId="77777777" w:rsidR="00E61D23" w:rsidRDefault="00E61D23" w:rsidP="00E61D23">
                      <w:pPr>
                        <w:rPr>
                          <w:rFonts w:cstheme="minorBidi"/>
                        </w:rPr>
                      </w:pPr>
                    </w:p>
                  </w:txbxContent>
                </v:textbox>
                <w10:anchorlock/>
              </v:shape>
            </w:pict>
          </mc:Fallback>
        </mc:AlternateContent>
      </w:r>
    </w:p>
    <w:p w14:paraId="4418FA0F" w14:textId="77777777" w:rsidR="00E61D23" w:rsidRDefault="00E61D23" w:rsidP="00E61D23">
      <w:pPr>
        <w:pStyle w:val="Heading6"/>
      </w:pPr>
      <w:r>
        <w:t xml:space="preserve">Natural Gas Savings </w:t>
      </w:r>
    </w:p>
    <w:p w14:paraId="4418FA10" w14:textId="77777777" w:rsidR="00E61D23" w:rsidRDefault="00E61D23" w:rsidP="00E61D23">
      <w:pPr>
        <w:ind w:left="2160" w:hanging="1440"/>
        <w:rPr>
          <w:rFonts w:cstheme="minorHAnsi"/>
        </w:rPr>
      </w:pPr>
      <w:r>
        <w:rPr>
          <w:rFonts w:cstheme="minorHAnsi"/>
        </w:rPr>
        <w:t xml:space="preserve">ΔTherms </w:t>
      </w:r>
      <w:r>
        <w:rPr>
          <w:rFonts w:cstheme="minorHAnsi"/>
        </w:rPr>
        <w:tab/>
        <w:t xml:space="preserve">= </w:t>
      </w:r>
      <w:r>
        <w:rPr>
          <w:rFonts w:cstheme="minorHAnsi"/>
          <w:noProof/>
        </w:rPr>
        <w:t>%FossilDHW * ((GPM_base * L_base - GPM_low * L_low) * Household * 365.25 *DF / FPH) * EPG_gas * ISR</w:t>
      </w:r>
    </w:p>
    <w:p w14:paraId="4418FA11" w14:textId="77777777" w:rsidR="00E61D23" w:rsidRDefault="00E61D23" w:rsidP="00E61D23">
      <w:pPr>
        <w:rPr>
          <w:rFonts w:cstheme="minorHAnsi"/>
        </w:rPr>
      </w:pPr>
      <w:r>
        <w:rPr>
          <w:rFonts w:cstheme="minorHAnsi"/>
        </w:rPr>
        <w:t>Where:</w:t>
      </w:r>
    </w:p>
    <w:p w14:paraId="4418FA12" w14:textId="77777777" w:rsidR="00E61D23" w:rsidRDefault="00E61D23" w:rsidP="00E61D23">
      <w:pPr>
        <w:ind w:left="720"/>
        <w:rPr>
          <w:rFonts w:cstheme="minorHAnsi"/>
          <w:noProof/>
        </w:rPr>
      </w:pPr>
      <w:r>
        <w:rPr>
          <w:rFonts w:cstheme="minorHAnsi"/>
          <w:noProof/>
        </w:rPr>
        <w:t xml:space="preserve">%FossilDHW </w:t>
      </w:r>
      <w:r>
        <w:rPr>
          <w:rFonts w:cstheme="minorHAnsi"/>
          <w:noProof/>
        </w:rPr>
        <w:tab/>
        <w:t xml:space="preserve">= </w:t>
      </w:r>
      <w:r>
        <w:rPr>
          <w:rFonts w:cstheme="minorHAnsi"/>
        </w:rPr>
        <w:t>p</w:t>
      </w:r>
      <w:r>
        <w:rPr>
          <w:rFonts w:cstheme="minorHAnsi"/>
          <w:noProof/>
        </w:rPr>
        <w:t>roportion of water heating supplied by Natural Gas heating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E61D23" w14:paraId="4418FA15"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A13"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A14"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%Fossil_DHW</w:t>
            </w:r>
          </w:p>
        </w:tc>
      </w:tr>
      <w:tr w:rsidR="00E61D23" w14:paraId="4418FA18"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6" w14:textId="77777777" w:rsidR="00E61D23" w:rsidRDefault="00E61D23" w:rsidP="00707197">
            <w:pPr>
              <w:pStyle w:val="TableText"/>
              <w:rPr>
                <w:rFonts w:eastAsiaTheme="minorHAnsi"/>
              </w:rPr>
            </w:pPr>
            <w: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7" w14:textId="77777777" w:rsidR="00E61D23" w:rsidRDefault="00E61D23">
            <w:pPr>
              <w:pStyle w:val="TableText"/>
              <w:jc w:val="center"/>
              <w:rPr>
                <w:rFonts w:eastAsiaTheme="minorHAnsi"/>
              </w:rPr>
              <w:pPrChange w:id="69" w:author="Samuel Dent" w:date="2015-09-24T06:27:00Z">
                <w:pPr>
                  <w:pStyle w:val="TableText"/>
                </w:pPr>
              </w:pPrChange>
            </w:pPr>
            <w:r>
              <w:t>0%</w:t>
            </w:r>
          </w:p>
        </w:tc>
      </w:tr>
      <w:tr w:rsidR="00E61D23" w14:paraId="4418FA1B"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9" w14:textId="77777777" w:rsidR="00E61D23" w:rsidRDefault="00E61D23" w:rsidP="00707197">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A" w14:textId="77777777" w:rsidR="00E61D23" w:rsidRDefault="00E61D23">
            <w:pPr>
              <w:pStyle w:val="TableText"/>
              <w:jc w:val="center"/>
              <w:rPr>
                <w:rFonts w:eastAsiaTheme="minorHAnsi"/>
              </w:rPr>
              <w:pPrChange w:id="70" w:author="Samuel Dent" w:date="2015-09-24T06:27:00Z">
                <w:pPr>
                  <w:pStyle w:val="TableText"/>
                </w:pPr>
              </w:pPrChange>
            </w:pPr>
            <w:r>
              <w:t>100%</w:t>
            </w:r>
          </w:p>
        </w:tc>
      </w:tr>
      <w:tr w:rsidR="00E61D23" w14:paraId="4418FA1E"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C" w14:textId="77777777" w:rsidR="00E61D23" w:rsidRDefault="00E61D23" w:rsidP="00707197">
            <w:pPr>
              <w:pStyle w:val="TableText"/>
              <w:rPr>
                <w:rFonts w:eastAsiaTheme="minorHAnsi"/>
              </w:rPr>
            </w:pPr>
            <w: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D" w14:textId="77777777" w:rsidR="00E61D23" w:rsidRDefault="00E61D23">
            <w:pPr>
              <w:pStyle w:val="TableText"/>
              <w:jc w:val="center"/>
              <w:rPr>
                <w:rFonts w:eastAsiaTheme="minorHAnsi"/>
              </w:rPr>
              <w:pPrChange w:id="71" w:author="Samuel Dent" w:date="2015-09-24T06:27:00Z">
                <w:pPr>
                  <w:pStyle w:val="TableText"/>
                </w:pPr>
              </w:pPrChange>
            </w:pPr>
            <w:r>
              <w:t>84%</w:t>
            </w:r>
            <w:r>
              <w:rPr>
                <w:rStyle w:val="FootnoteReference"/>
                <w:rFonts w:eastAsiaTheme="majorEastAsia"/>
              </w:rPr>
              <w:footnoteReference w:id="35"/>
            </w:r>
          </w:p>
        </w:tc>
      </w:tr>
    </w:tbl>
    <w:p w14:paraId="4418FA1F" w14:textId="77777777" w:rsidR="00E61D23" w:rsidRDefault="00E61D23" w:rsidP="00E61D23">
      <w:pPr>
        <w:spacing w:before="240"/>
        <w:ind w:left="720"/>
        <w:rPr>
          <w:rFonts w:cstheme="minorHAnsi"/>
          <w:sz w:val="22"/>
        </w:rPr>
      </w:pPr>
      <w:r>
        <w:rPr>
          <w:rFonts w:cstheme="minorHAnsi"/>
        </w:rPr>
        <w:t>EPG_gas</w:t>
      </w:r>
      <w:r>
        <w:rPr>
          <w:rFonts w:cstheme="minorHAnsi"/>
        </w:rPr>
        <w:tab/>
      </w:r>
      <w:r>
        <w:rPr>
          <w:rFonts w:cstheme="minorHAnsi"/>
        </w:rPr>
        <w:tab/>
        <w:t>= Energy per gallon of Hot water supplied by gas</w:t>
      </w:r>
    </w:p>
    <w:p w14:paraId="4418FA20" w14:textId="77777777" w:rsidR="00E61D23" w:rsidRDefault="00E61D23" w:rsidP="00E61D23">
      <w:pPr>
        <w:keepNext/>
        <w:keepLines/>
        <w:ind w:left="2160"/>
        <w:rPr>
          <w:rFonts w:cstheme="minorHAnsi"/>
          <w:szCs w:val="20"/>
        </w:rPr>
      </w:pPr>
      <w:r>
        <w:rPr>
          <w:rFonts w:cstheme="minorHAnsi"/>
          <w:szCs w:val="20"/>
        </w:rPr>
        <w:t>= (8.33 * 1.0 * (WaterTemp - SupplyTemp)) / (RE_gas * 100,000)</w:t>
      </w:r>
    </w:p>
    <w:p w14:paraId="4418FA21" w14:textId="77777777" w:rsidR="00E61D23" w:rsidRDefault="00E61D23" w:rsidP="00E61D23">
      <w:pPr>
        <w:ind w:left="2160"/>
        <w:rPr>
          <w:rFonts w:cstheme="minorHAnsi"/>
        </w:rPr>
      </w:pPr>
      <w:r>
        <w:rPr>
          <w:rFonts w:cstheme="minorHAnsi"/>
          <w:noProof/>
        </w:rPr>
        <w:t>= 0.00341</w:t>
      </w:r>
      <w:r>
        <w:rPr>
          <w:rFonts w:cstheme="minorHAnsi"/>
        </w:rPr>
        <w:t xml:space="preserve"> Therm/gal for SF homes (Bath), </w:t>
      </w:r>
      <w:r>
        <w:rPr>
          <w:rFonts w:cstheme="minorHAnsi"/>
          <w:noProof/>
        </w:rPr>
        <w:t>0.00415</w:t>
      </w:r>
      <w:r>
        <w:rPr>
          <w:rFonts w:cstheme="minorHAnsi"/>
        </w:rPr>
        <w:t xml:space="preserve"> Therm/gal for SF homes (Kitchen), </w:t>
      </w:r>
      <w:r>
        <w:rPr>
          <w:rFonts w:cstheme="minorHAnsi"/>
          <w:noProof/>
        </w:rPr>
        <w:t>0.00394</w:t>
      </w:r>
      <w:r>
        <w:rPr>
          <w:rFonts w:cstheme="minorHAnsi"/>
        </w:rPr>
        <w:t xml:space="preserve"> Therm/gal for SF homes (Unknown)</w:t>
      </w:r>
    </w:p>
    <w:p w14:paraId="4418FA22" w14:textId="77777777" w:rsidR="00E61D23" w:rsidRDefault="00E61D23" w:rsidP="00E61D23">
      <w:pPr>
        <w:ind w:left="2160"/>
        <w:rPr>
          <w:rFonts w:cstheme="minorHAnsi"/>
        </w:rPr>
      </w:pPr>
      <w:r>
        <w:rPr>
          <w:rFonts w:cstheme="minorHAnsi"/>
        </w:rPr>
        <w:t>= 0.00397 Therm/gal for MF homes (Bath), 0.00484 Therm/gal for MF homes (Kitchen), 0.00459 Therm/gal for MF homes (Unknown)</w:t>
      </w:r>
    </w:p>
    <w:p w14:paraId="4418FA23" w14:textId="77777777" w:rsidR="00E61D23" w:rsidRDefault="00E61D23" w:rsidP="00E61D23">
      <w:pPr>
        <w:ind w:firstLine="720"/>
        <w:rPr>
          <w:rFonts w:cstheme="minorHAnsi"/>
          <w:szCs w:val="20"/>
        </w:rPr>
      </w:pPr>
      <w:r>
        <w:rPr>
          <w:rFonts w:cstheme="minorHAnsi"/>
          <w:szCs w:val="20"/>
        </w:rPr>
        <w:t>RE_gas</w:t>
      </w:r>
      <w:r>
        <w:rPr>
          <w:rFonts w:cstheme="minorHAnsi"/>
          <w:szCs w:val="20"/>
        </w:rPr>
        <w:tab/>
      </w:r>
      <w:r>
        <w:rPr>
          <w:rFonts w:cstheme="minorHAnsi"/>
          <w:szCs w:val="20"/>
        </w:rPr>
        <w:tab/>
        <w:t>= Recovery efficiency of gas water heater</w:t>
      </w:r>
    </w:p>
    <w:p w14:paraId="4418FA24" w14:textId="77777777" w:rsidR="00E61D23" w:rsidRDefault="00E61D23" w:rsidP="00E61D23">
      <w:pPr>
        <w:ind w:left="720"/>
        <w:rPr>
          <w:rFonts w:cstheme="minorHAnsi"/>
          <w:szCs w:val="20"/>
        </w:rPr>
      </w:pPr>
      <w:r>
        <w:rPr>
          <w:rFonts w:cstheme="minorHAnsi"/>
          <w:szCs w:val="20"/>
        </w:rPr>
        <w:tab/>
      </w:r>
      <w:r>
        <w:rPr>
          <w:rFonts w:cstheme="minorHAnsi"/>
          <w:szCs w:val="20"/>
        </w:rPr>
        <w:tab/>
        <w:t>= 78% For SF homes</w:t>
      </w:r>
      <w:r>
        <w:rPr>
          <w:rFonts w:cstheme="minorHAnsi"/>
          <w:szCs w:val="20"/>
          <w:vertAlign w:val="superscript"/>
        </w:rPr>
        <w:footnoteReference w:id="36"/>
      </w:r>
      <w:r>
        <w:rPr>
          <w:rFonts w:cstheme="minorHAnsi"/>
          <w:szCs w:val="20"/>
        </w:rPr>
        <w:t xml:space="preserve"> </w:t>
      </w:r>
    </w:p>
    <w:p w14:paraId="4418FA25" w14:textId="77777777" w:rsidR="00E61D23" w:rsidRDefault="00E61D23" w:rsidP="00E61D23">
      <w:pPr>
        <w:ind w:left="720"/>
        <w:rPr>
          <w:rFonts w:cstheme="minorHAnsi"/>
          <w:szCs w:val="20"/>
        </w:rPr>
      </w:pPr>
      <w:r>
        <w:rPr>
          <w:rFonts w:cstheme="minorHAnsi"/>
          <w:szCs w:val="20"/>
        </w:rPr>
        <w:tab/>
      </w:r>
      <w:r>
        <w:rPr>
          <w:rFonts w:cstheme="minorHAnsi"/>
          <w:szCs w:val="20"/>
        </w:rPr>
        <w:tab/>
        <w:t>= 67% For MF homes</w:t>
      </w:r>
      <w:r>
        <w:rPr>
          <w:rStyle w:val="FootnoteReference"/>
          <w:rFonts w:eastAsiaTheme="majorEastAsia"/>
        </w:rPr>
        <w:footnoteReference w:id="37"/>
      </w:r>
    </w:p>
    <w:p w14:paraId="4418FA26" w14:textId="77777777" w:rsidR="00E61D23" w:rsidRDefault="00E61D23" w:rsidP="00E61D23">
      <w:pPr>
        <w:ind w:firstLine="720"/>
        <w:rPr>
          <w:rFonts w:cstheme="minorHAnsi"/>
          <w:szCs w:val="20"/>
        </w:rPr>
      </w:pPr>
      <w:r>
        <w:rPr>
          <w:rFonts w:cstheme="minorHAnsi"/>
          <w:szCs w:val="20"/>
        </w:rPr>
        <w:t>100,000</w:t>
      </w:r>
      <w:r>
        <w:rPr>
          <w:rFonts w:cstheme="minorHAnsi"/>
          <w:szCs w:val="20"/>
        </w:rPr>
        <w:tab/>
      </w:r>
      <w:r>
        <w:rPr>
          <w:rFonts w:cstheme="minorHAnsi"/>
          <w:szCs w:val="20"/>
        </w:rPr>
        <w:tab/>
        <w:t>= Converts Btus to Therms (btu/Therm)</w:t>
      </w:r>
    </w:p>
    <w:p w14:paraId="4418FA27" w14:textId="77777777" w:rsidR="00E61D23" w:rsidRDefault="00E61D23" w:rsidP="00E61D23">
      <w:pPr>
        <w:rPr>
          <w:rFonts w:cstheme="minorHAnsi"/>
        </w:rPr>
      </w:pPr>
      <w:r>
        <w:rPr>
          <w:rFonts w:cstheme="minorHAnsi"/>
        </w:rPr>
        <w:tab/>
      </w:r>
      <w:r>
        <w:rPr>
          <w:rFonts w:cstheme="minorHAnsi"/>
        </w:rPr>
        <w:tab/>
      </w:r>
      <w:r>
        <w:rPr>
          <w:rFonts w:cstheme="minorHAnsi"/>
        </w:rPr>
        <w:tab/>
      </w:r>
      <w:proofErr w:type="gramStart"/>
      <w:r>
        <w:rPr>
          <w:rFonts w:cstheme="minorHAnsi"/>
        </w:rPr>
        <w:t>Other variables as defined above.</w:t>
      </w:r>
      <w:proofErr w:type="gramEnd"/>
    </w:p>
    <w:p w14:paraId="4418FA28" w14:textId="77777777" w:rsidR="00E61D23" w:rsidRDefault="00E61D23" w:rsidP="00E61D23">
      <w:pPr>
        <w:rPr>
          <w:rFonts w:cstheme="minorHAnsi"/>
        </w:rPr>
      </w:pPr>
      <w:r>
        <w:rPr>
          <w:rFonts w:cstheme="minorBidi"/>
          <w:noProof/>
        </w:rPr>
        <w:lastRenderedPageBreak/>
        <mc:AlternateContent>
          <mc:Choice Requires="wps">
            <w:drawing>
              <wp:inline distT="0" distB="0" distL="0" distR="0" wp14:anchorId="4418FA4E" wp14:editId="4418FA4F">
                <wp:extent cx="5991860" cy="2771775"/>
                <wp:effectExtent l="0" t="0" r="27940" b="28575"/>
                <wp:docPr id="472"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860" cy="2771775"/>
                        </a:xfrm>
                        <a:prstGeom prst="rect">
                          <a:avLst/>
                        </a:prstGeom>
                        <a:solidFill>
                          <a:srgbClr val="FFFFFF"/>
                        </a:solidFill>
                        <a:ln w="9525">
                          <a:solidFill>
                            <a:srgbClr val="000000"/>
                          </a:solidFill>
                          <a:miter lim="800000"/>
                          <a:headEnd/>
                          <a:tailEnd/>
                        </a:ln>
                      </wps:spPr>
                      <wps:txbx>
                        <w:txbxContent>
                          <w:p w14:paraId="4418FA8C" w14:textId="77777777" w:rsidR="00E61D23" w:rsidRDefault="00E61D23" w:rsidP="00E61D23">
                            <w:pPr>
                              <w:rPr>
                                <w:rFonts w:cstheme="minorHAnsi"/>
                              </w:rPr>
                            </w:pPr>
                            <w:r>
                              <w:rPr>
                                <w:rFonts w:cstheme="minorHAnsi"/>
                              </w:rPr>
                              <w:t>For example, a direct-installed kitchen low flow faucet aerator in a fuel DHW single-family home:</w:t>
                            </w:r>
                          </w:p>
                          <w:p w14:paraId="4418FA8D" w14:textId="77777777" w:rsidR="00E61D23" w:rsidRPr="00562517" w:rsidRDefault="00E61D23" w:rsidP="00E61D23">
                            <w:pPr>
                              <w:ind w:left="2160" w:hanging="1440"/>
                              <w:rPr>
                                <w:rFonts w:cstheme="minorHAnsi"/>
                              </w:rPr>
                            </w:pPr>
                            <w:r>
                              <w:rPr>
                                <w:rFonts w:cstheme="minorHAnsi"/>
                              </w:rPr>
                              <w:t xml:space="preserve">ΔTherms </w:t>
                            </w:r>
                            <w:r>
                              <w:rPr>
                                <w:rFonts w:cstheme="minorHAnsi"/>
                              </w:rPr>
                              <w:tab/>
                            </w:r>
                            <w:r w:rsidRPr="00FA4A37">
                              <w:rPr>
                                <w:rFonts w:cstheme="minorHAnsi"/>
                              </w:rPr>
                              <w:t xml:space="preserve">= </w:t>
                            </w:r>
                            <w:r w:rsidRPr="00FA4A37">
                              <w:rPr>
                                <w:rFonts w:cstheme="minorHAnsi"/>
                                <w:noProof/>
                              </w:rPr>
                              <w:t xml:space="preserve">1.0 * </w:t>
                            </w:r>
                            <w:r w:rsidRPr="00562517">
                              <w:rPr>
                                <w:rFonts w:cstheme="minorHAnsi"/>
                                <w:noProof/>
                              </w:rPr>
                              <w:t>(((1.</w:t>
                            </w:r>
                            <w:r w:rsidRPr="007E3C24">
                              <w:rPr>
                                <w:rFonts w:cstheme="minorHAnsi"/>
                                <w:noProof/>
                              </w:rPr>
                              <w:t>39</w:t>
                            </w:r>
                            <w:r w:rsidRPr="00FA4A37">
                              <w:rPr>
                                <w:rFonts w:cstheme="minorHAnsi"/>
                                <w:noProof/>
                              </w:rPr>
                              <w:t xml:space="preserve"> * 4.5 – 0.94 * 4.5) * 2.56 * 365.25 *0.75) / 1) * 0.00415 * 0.95</w:t>
                            </w:r>
                          </w:p>
                          <w:p w14:paraId="4418FA8E" w14:textId="77777777" w:rsidR="00E61D23" w:rsidRDefault="00E61D23" w:rsidP="00E61D23">
                            <w:pPr>
                              <w:ind w:left="2880" w:hanging="720"/>
                              <w:rPr>
                                <w:rFonts w:cstheme="minorHAnsi"/>
                              </w:rPr>
                            </w:pPr>
                            <w:r w:rsidRPr="00562517">
                              <w:rPr>
                                <w:rFonts w:cstheme="minorHAnsi"/>
                              </w:rPr>
                              <w:t xml:space="preserve">= </w:t>
                            </w:r>
                            <w:r w:rsidRPr="007E3C24">
                              <w:rPr>
                                <w:rFonts w:cstheme="minorHAnsi"/>
                              </w:rPr>
                              <w:t>5.60</w:t>
                            </w:r>
                            <w:r w:rsidRPr="00FA4A37">
                              <w:rPr>
                                <w:rFonts w:cstheme="minorHAnsi"/>
                              </w:rPr>
                              <w:t xml:space="preserve"> Therms</w:t>
                            </w:r>
                          </w:p>
                          <w:p w14:paraId="4418FA8F" w14:textId="77777777" w:rsidR="00E61D23" w:rsidRPr="00FA4A37" w:rsidRDefault="00E61D23" w:rsidP="00E61D23">
                            <w:pPr>
                              <w:ind w:left="2880" w:hanging="720"/>
                              <w:rPr>
                                <w:rFonts w:cstheme="minorHAnsi"/>
                              </w:rPr>
                            </w:pPr>
                          </w:p>
                          <w:p w14:paraId="4418FA90" w14:textId="77777777" w:rsidR="00E61D23" w:rsidRPr="00562517" w:rsidRDefault="00E61D23" w:rsidP="00E61D23">
                            <w:pPr>
                              <w:rPr>
                                <w:rFonts w:cstheme="minorHAnsi"/>
                              </w:rPr>
                            </w:pPr>
                            <w:r w:rsidRPr="00562517">
                              <w:rPr>
                                <w:rFonts w:cstheme="minorHAnsi"/>
                              </w:rPr>
                              <w:t>For example, a direct installed bath low flow faucet aerator in a fuel DHW multi-family home:</w:t>
                            </w:r>
                          </w:p>
                          <w:p w14:paraId="4418FA91" w14:textId="77777777" w:rsidR="00E61D23" w:rsidRPr="00562517" w:rsidRDefault="00E61D23" w:rsidP="00E61D23">
                            <w:pPr>
                              <w:ind w:left="2160" w:hanging="1440"/>
                              <w:rPr>
                                <w:rFonts w:cstheme="minorHAnsi"/>
                                <w:noProof/>
                              </w:rPr>
                            </w:pPr>
                            <w:r w:rsidRPr="00562517">
                              <w:rPr>
                                <w:rFonts w:cstheme="minorHAnsi"/>
                              </w:rPr>
                              <w:t>ΔTherms</w:t>
                            </w:r>
                            <w:r w:rsidRPr="00562517">
                              <w:rPr>
                                <w:rFonts w:cstheme="minorHAnsi"/>
                                <w:noProof/>
                              </w:rPr>
                              <w:t xml:space="preserve"> </w:t>
                            </w:r>
                            <w:r w:rsidRPr="00562517">
                              <w:rPr>
                                <w:rFonts w:cstheme="minorHAnsi"/>
                                <w:noProof/>
                              </w:rPr>
                              <w:tab/>
                              <w:t>= 1.0 * (((1.</w:t>
                            </w:r>
                            <w:r w:rsidRPr="007E3C24">
                              <w:rPr>
                                <w:rFonts w:cstheme="minorHAnsi"/>
                                <w:noProof/>
                              </w:rPr>
                              <w:t>39</w:t>
                            </w:r>
                            <w:r w:rsidRPr="00FA4A37">
                              <w:rPr>
                                <w:rFonts w:cstheme="minorHAnsi"/>
                                <w:noProof/>
                              </w:rPr>
                              <w:t xml:space="preserve"> * 1.6 – 0.94 * 1.6) * 2.1 * 365.25 * 0.90</w:t>
                            </w:r>
                            <w:r w:rsidRPr="00562517">
                              <w:rPr>
                                <w:rFonts w:cstheme="minorHAnsi"/>
                                <w:noProof/>
                              </w:rPr>
                              <w:t>) /1.5) * 0.003974 * 0.95</w:t>
                            </w:r>
                          </w:p>
                          <w:p w14:paraId="4418FA92" w14:textId="77777777" w:rsidR="00E61D23" w:rsidRDefault="00E61D23" w:rsidP="00E61D23">
                            <w:pPr>
                              <w:ind w:left="2160"/>
                              <w:rPr>
                                <w:rFonts w:cstheme="minorHAnsi"/>
                              </w:rPr>
                            </w:pPr>
                            <w:r w:rsidRPr="00562517">
                              <w:rPr>
                                <w:rFonts w:cstheme="minorHAnsi"/>
                              </w:rPr>
                              <w:t xml:space="preserve">= </w:t>
                            </w:r>
                            <w:r w:rsidRPr="007E3C24">
                              <w:rPr>
                                <w:rFonts w:cstheme="minorHAnsi"/>
                              </w:rPr>
                              <w:t>1.25</w:t>
                            </w:r>
                            <w:r w:rsidRPr="00FA4A37">
                              <w:rPr>
                                <w:rFonts w:cstheme="minorHAnsi"/>
                              </w:rPr>
                              <w:t xml:space="preserve"> Therms</w:t>
                            </w:r>
                          </w:p>
                          <w:p w14:paraId="4418FA93" w14:textId="77777777" w:rsidR="00E61D23" w:rsidRPr="00FA4A37" w:rsidRDefault="00E61D23" w:rsidP="00E61D23">
                            <w:pPr>
                              <w:ind w:left="2160"/>
                              <w:rPr>
                                <w:rFonts w:cstheme="minorHAnsi"/>
                              </w:rPr>
                            </w:pPr>
                          </w:p>
                          <w:p w14:paraId="4418FA94" w14:textId="77777777" w:rsidR="00E61D23" w:rsidRPr="00562517" w:rsidRDefault="00E61D23" w:rsidP="00E61D23">
                            <w:pPr>
                              <w:rPr>
                                <w:rFonts w:cstheme="minorHAnsi"/>
                              </w:rPr>
                            </w:pPr>
                            <w:r w:rsidRPr="00562517">
                              <w:rPr>
                                <w:rFonts w:cstheme="minorHAnsi"/>
                              </w:rPr>
                              <w:t>For example, a direct installed low flow faucet aerator in unknown faucet in a fuel DHW single-family home:</w:t>
                            </w:r>
                          </w:p>
                          <w:p w14:paraId="4418FA95" w14:textId="77777777" w:rsidR="00E61D23" w:rsidRPr="00FA4A37" w:rsidRDefault="00E61D23" w:rsidP="00E61D23">
                            <w:pPr>
                              <w:ind w:left="2160" w:hanging="1440"/>
                              <w:rPr>
                                <w:rFonts w:cstheme="minorHAnsi"/>
                                <w:noProof/>
                              </w:rPr>
                            </w:pPr>
                            <w:r w:rsidRPr="00562517">
                              <w:rPr>
                                <w:rFonts w:cstheme="minorHAnsi"/>
                              </w:rPr>
                              <w:t>ΔTherms</w:t>
                            </w:r>
                            <w:r w:rsidRPr="00562517">
                              <w:rPr>
                                <w:rFonts w:cstheme="minorHAnsi"/>
                                <w:noProof/>
                              </w:rPr>
                              <w:tab/>
                              <w:t>= 1.0 * (((1.</w:t>
                            </w:r>
                            <w:r w:rsidRPr="007E3C24">
                              <w:rPr>
                                <w:rFonts w:cstheme="minorHAnsi"/>
                                <w:noProof/>
                              </w:rPr>
                              <w:t>39</w:t>
                            </w:r>
                            <w:r w:rsidRPr="00FA4A37">
                              <w:rPr>
                                <w:rFonts w:cstheme="minorHAnsi"/>
                                <w:noProof/>
                              </w:rPr>
                              <w:t xml:space="preserve"> * </w:t>
                            </w:r>
                            <w:r>
                              <w:rPr>
                                <w:rFonts w:cstheme="minorHAnsi"/>
                                <w:noProof/>
                              </w:rPr>
                              <w:t xml:space="preserve">9.0 </w:t>
                            </w:r>
                            <w:r w:rsidRPr="00FA4A37">
                              <w:rPr>
                                <w:rFonts w:cstheme="minorHAnsi"/>
                                <w:noProof/>
                              </w:rPr>
                              <w:t xml:space="preserve">– 0.94 * </w:t>
                            </w:r>
                            <w:r>
                              <w:rPr>
                                <w:rFonts w:cstheme="minorHAnsi"/>
                                <w:noProof/>
                              </w:rPr>
                              <w:t>9.0</w:t>
                            </w:r>
                            <w:r w:rsidRPr="00FA4A37">
                              <w:rPr>
                                <w:rFonts w:cstheme="minorHAnsi"/>
                                <w:noProof/>
                              </w:rPr>
                              <w:t>) * 2.56 * 365.25 * 0.795) /3.83) * 0.00394 * 0.95</w:t>
                            </w:r>
                          </w:p>
                          <w:p w14:paraId="4418FA96" w14:textId="77777777" w:rsidR="00E61D23" w:rsidRDefault="00E61D23" w:rsidP="00E61D23">
                            <w:pPr>
                              <w:ind w:left="2160"/>
                              <w:rPr>
                                <w:rFonts w:cstheme="minorHAnsi"/>
                              </w:rPr>
                            </w:pPr>
                            <w:r w:rsidRPr="00562517">
                              <w:rPr>
                                <w:rFonts w:cstheme="minorHAnsi"/>
                              </w:rPr>
                              <w:t xml:space="preserve">= </w:t>
                            </w:r>
                            <w:r>
                              <w:rPr>
                                <w:rFonts w:cstheme="minorHAnsi"/>
                              </w:rPr>
                              <w:t>2.94</w:t>
                            </w:r>
                            <w:r w:rsidRPr="00FA4A37">
                              <w:rPr>
                                <w:rFonts w:cstheme="minorHAnsi"/>
                              </w:rPr>
                              <w:t xml:space="preserve"> </w:t>
                            </w:r>
                            <w:r w:rsidRPr="00562517">
                              <w:rPr>
                                <w:rFonts w:cstheme="minorHAnsi"/>
                              </w:rPr>
                              <w:t>Therms</w:t>
                            </w:r>
                          </w:p>
                          <w:p w14:paraId="4418FA97" w14:textId="77777777" w:rsidR="00E61D23" w:rsidRDefault="00E61D23" w:rsidP="00E61D23">
                            <w:pPr>
                              <w:rPr>
                                <w:rFonts w:cstheme="minorBidi"/>
                              </w:rPr>
                            </w:pPr>
                          </w:p>
                        </w:txbxContent>
                      </wps:txbx>
                      <wps:bodyPr rot="0" vert="horz" wrap="square" lIns="91440" tIns="45720" rIns="91440" bIns="45720" anchor="t" anchorCtr="0">
                        <a:noAutofit/>
                      </wps:bodyPr>
                    </wps:wsp>
                  </a:graphicData>
                </a:graphic>
              </wp:inline>
            </w:drawing>
          </mc:Choice>
          <mc:Fallback>
            <w:pict>
              <v:shape id="Text Box 472" o:spid="_x0000_s1028" type="#_x0000_t202" style="width:471.8pt;height:2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">
                <v:textbox>
                  <w:txbxContent>
                    <w:p w14:paraId="4418FA8C" w14:textId="77777777" w:rsidR="00E61D23" w:rsidRDefault="00E61D23" w:rsidP="00E61D23">
                      <w:pPr>
                        <w:rPr>
                          <w:rFonts w:cstheme="minorHAnsi"/>
                        </w:rPr>
                      </w:pPr>
                      <w:r>
                        <w:rPr>
                          <w:rFonts w:cstheme="minorHAnsi"/>
                        </w:rPr>
                        <w:t>For example, a direct-installed kitchen low flow faucet aerator in a fuel DHW single-family home:</w:t>
                      </w:r>
                    </w:p>
                    <w:p w14:paraId="4418FA8D" w14:textId="77777777" w:rsidR="00E61D23" w:rsidRPr="00562517" w:rsidRDefault="00E61D23" w:rsidP="00E61D23">
                      <w:pPr>
                        <w:ind w:left="2160" w:hanging="1440"/>
                        <w:rPr>
                          <w:rFonts w:cstheme="minorHAnsi"/>
                        </w:rPr>
                      </w:pPr>
                      <w:r>
                        <w:rPr>
                          <w:rFonts w:cstheme="minorHAnsi"/>
                        </w:rPr>
                        <w:t xml:space="preserve">ΔTherms </w:t>
                      </w:r>
                      <w:r>
                        <w:rPr>
                          <w:rFonts w:cstheme="minorHAnsi"/>
                        </w:rPr>
                        <w:tab/>
                      </w:r>
                      <w:r w:rsidRPr="00FA4A37">
                        <w:rPr>
                          <w:rFonts w:cstheme="minorHAnsi"/>
                        </w:rPr>
                        <w:t xml:space="preserve">= </w:t>
                      </w:r>
                      <w:r w:rsidRPr="00FA4A37">
                        <w:rPr>
                          <w:rFonts w:cstheme="minorHAnsi"/>
                          <w:noProof/>
                        </w:rPr>
                        <w:t xml:space="preserve">1.0 * </w:t>
                      </w:r>
                      <w:r w:rsidRPr="00562517">
                        <w:rPr>
                          <w:rFonts w:cstheme="minorHAnsi"/>
                          <w:noProof/>
                        </w:rPr>
                        <w:t>(((1.</w:t>
                      </w:r>
                      <w:r w:rsidRPr="007E3C24">
                        <w:rPr>
                          <w:rFonts w:cstheme="minorHAnsi"/>
                          <w:noProof/>
                        </w:rPr>
                        <w:t>39</w:t>
                      </w:r>
                      <w:r w:rsidRPr="00FA4A37">
                        <w:rPr>
                          <w:rFonts w:cstheme="minorHAnsi"/>
                          <w:noProof/>
                        </w:rPr>
                        <w:t xml:space="preserve"> * 4.5 – 0.94 * 4.5) * 2.56 * 365.25 *0.75) / 1) * 0.00415 * 0.95</w:t>
                      </w:r>
                    </w:p>
                    <w:p w14:paraId="4418FA8E" w14:textId="77777777" w:rsidR="00E61D23" w:rsidRDefault="00E61D23" w:rsidP="00E61D23">
                      <w:pPr>
                        <w:ind w:left="2880" w:hanging="720"/>
                        <w:rPr>
                          <w:rFonts w:cstheme="minorHAnsi"/>
                        </w:rPr>
                      </w:pPr>
                      <w:r w:rsidRPr="00562517">
                        <w:rPr>
                          <w:rFonts w:cstheme="minorHAnsi"/>
                        </w:rPr>
                        <w:t xml:space="preserve">= </w:t>
                      </w:r>
                      <w:r w:rsidRPr="007E3C24">
                        <w:rPr>
                          <w:rFonts w:cstheme="minorHAnsi"/>
                        </w:rPr>
                        <w:t>5.60</w:t>
                      </w:r>
                      <w:r w:rsidRPr="00FA4A37">
                        <w:rPr>
                          <w:rFonts w:cstheme="minorHAnsi"/>
                        </w:rPr>
                        <w:t xml:space="preserve"> Therms</w:t>
                      </w:r>
                    </w:p>
                    <w:p w14:paraId="4418FA8F" w14:textId="77777777" w:rsidR="00E61D23" w:rsidRPr="00FA4A37" w:rsidRDefault="00E61D23" w:rsidP="00E61D23">
                      <w:pPr>
                        <w:ind w:left="2880" w:hanging="720"/>
                        <w:rPr>
                          <w:rFonts w:cstheme="minorHAnsi"/>
                        </w:rPr>
                      </w:pPr>
                    </w:p>
                    <w:p w14:paraId="4418FA90" w14:textId="77777777" w:rsidR="00E61D23" w:rsidRPr="00562517" w:rsidRDefault="00E61D23" w:rsidP="00E61D23">
                      <w:pPr>
                        <w:rPr>
                          <w:rFonts w:cstheme="minorHAnsi"/>
                        </w:rPr>
                      </w:pPr>
                      <w:r w:rsidRPr="00562517">
                        <w:rPr>
                          <w:rFonts w:cstheme="minorHAnsi"/>
                        </w:rPr>
                        <w:t>For example, a direct installed bath low flow faucet aerator in a fuel DHW multi-family home:</w:t>
                      </w:r>
                    </w:p>
                    <w:p w14:paraId="4418FA91" w14:textId="77777777" w:rsidR="00E61D23" w:rsidRPr="00562517" w:rsidRDefault="00E61D23" w:rsidP="00E61D23">
                      <w:pPr>
                        <w:ind w:left="2160" w:hanging="1440"/>
                        <w:rPr>
                          <w:rFonts w:cstheme="minorHAnsi"/>
                          <w:noProof/>
                        </w:rPr>
                      </w:pPr>
                      <w:r w:rsidRPr="00562517">
                        <w:rPr>
                          <w:rFonts w:cstheme="minorHAnsi"/>
                        </w:rPr>
                        <w:t>ΔTherms</w:t>
                      </w:r>
                      <w:r w:rsidRPr="00562517">
                        <w:rPr>
                          <w:rFonts w:cstheme="minorHAnsi"/>
                          <w:noProof/>
                        </w:rPr>
                        <w:t xml:space="preserve"> </w:t>
                      </w:r>
                      <w:r w:rsidRPr="00562517">
                        <w:rPr>
                          <w:rFonts w:cstheme="minorHAnsi"/>
                          <w:noProof/>
                        </w:rPr>
                        <w:tab/>
                        <w:t>= 1.0 * (((1.</w:t>
                      </w:r>
                      <w:r w:rsidRPr="007E3C24">
                        <w:rPr>
                          <w:rFonts w:cstheme="minorHAnsi"/>
                          <w:noProof/>
                        </w:rPr>
                        <w:t>39</w:t>
                      </w:r>
                      <w:r w:rsidRPr="00FA4A37">
                        <w:rPr>
                          <w:rFonts w:cstheme="minorHAnsi"/>
                          <w:noProof/>
                        </w:rPr>
                        <w:t xml:space="preserve"> * 1.6 – 0.94 * 1.6) * 2.1 * 365.25 * 0.90</w:t>
                      </w:r>
                      <w:r w:rsidRPr="00562517">
                        <w:rPr>
                          <w:rFonts w:cstheme="minorHAnsi"/>
                          <w:noProof/>
                        </w:rPr>
                        <w:t>) /1.5) * 0.003974 * 0.95</w:t>
                      </w:r>
                    </w:p>
                    <w:p w14:paraId="4418FA92" w14:textId="77777777" w:rsidR="00E61D23" w:rsidRDefault="00E61D23" w:rsidP="00E61D23">
                      <w:pPr>
                        <w:ind w:left="2160"/>
                        <w:rPr>
                          <w:rFonts w:cstheme="minorHAnsi"/>
                        </w:rPr>
                      </w:pPr>
                      <w:r w:rsidRPr="00562517">
                        <w:rPr>
                          <w:rFonts w:cstheme="minorHAnsi"/>
                        </w:rPr>
                        <w:t xml:space="preserve">= </w:t>
                      </w:r>
                      <w:r w:rsidRPr="007E3C24">
                        <w:rPr>
                          <w:rFonts w:cstheme="minorHAnsi"/>
                        </w:rPr>
                        <w:t>1.25</w:t>
                      </w:r>
                      <w:r w:rsidRPr="00FA4A37">
                        <w:rPr>
                          <w:rFonts w:cstheme="minorHAnsi"/>
                        </w:rPr>
                        <w:t xml:space="preserve"> Therms</w:t>
                      </w:r>
                    </w:p>
                    <w:p w14:paraId="4418FA93" w14:textId="77777777" w:rsidR="00E61D23" w:rsidRPr="00FA4A37" w:rsidRDefault="00E61D23" w:rsidP="00E61D23">
                      <w:pPr>
                        <w:ind w:left="2160"/>
                        <w:rPr>
                          <w:rFonts w:cstheme="minorHAnsi"/>
                        </w:rPr>
                      </w:pPr>
                    </w:p>
                    <w:p w14:paraId="4418FA94" w14:textId="77777777" w:rsidR="00E61D23" w:rsidRPr="00562517" w:rsidRDefault="00E61D23" w:rsidP="00E61D23">
                      <w:pPr>
                        <w:rPr>
                          <w:rFonts w:cstheme="minorHAnsi"/>
                        </w:rPr>
                      </w:pPr>
                      <w:r w:rsidRPr="00562517">
                        <w:rPr>
                          <w:rFonts w:cstheme="minorHAnsi"/>
                        </w:rPr>
                        <w:t>For example, a direct installed low flow faucet aerator in unknown faucet in a fuel DHW single-family home:</w:t>
                      </w:r>
                    </w:p>
                    <w:p w14:paraId="4418FA95" w14:textId="77777777" w:rsidR="00E61D23" w:rsidRPr="00FA4A37" w:rsidRDefault="00E61D23" w:rsidP="00E61D23">
                      <w:pPr>
                        <w:ind w:left="2160" w:hanging="1440"/>
                        <w:rPr>
                          <w:rFonts w:cstheme="minorHAnsi"/>
                          <w:noProof/>
                        </w:rPr>
                      </w:pPr>
                      <w:r w:rsidRPr="00562517">
                        <w:rPr>
                          <w:rFonts w:cstheme="minorHAnsi"/>
                        </w:rPr>
                        <w:t>ΔTherms</w:t>
                      </w:r>
                      <w:r w:rsidRPr="00562517">
                        <w:rPr>
                          <w:rFonts w:cstheme="minorHAnsi"/>
                          <w:noProof/>
                        </w:rPr>
                        <w:tab/>
                        <w:t>= 1.0 * (((1.</w:t>
                      </w:r>
                      <w:r w:rsidRPr="007E3C24">
                        <w:rPr>
                          <w:rFonts w:cstheme="minorHAnsi"/>
                          <w:noProof/>
                        </w:rPr>
                        <w:t>39</w:t>
                      </w:r>
                      <w:r w:rsidRPr="00FA4A37">
                        <w:rPr>
                          <w:rFonts w:cstheme="minorHAnsi"/>
                          <w:noProof/>
                        </w:rPr>
                        <w:t xml:space="preserve"> * </w:t>
                      </w:r>
                      <w:r>
                        <w:rPr>
                          <w:rFonts w:cstheme="minorHAnsi"/>
                          <w:noProof/>
                        </w:rPr>
                        <w:t xml:space="preserve">9.0 </w:t>
                      </w:r>
                      <w:r w:rsidRPr="00FA4A37">
                        <w:rPr>
                          <w:rFonts w:cstheme="minorHAnsi"/>
                          <w:noProof/>
                        </w:rPr>
                        <w:t xml:space="preserve">– 0.94 * </w:t>
                      </w:r>
                      <w:r>
                        <w:rPr>
                          <w:rFonts w:cstheme="minorHAnsi"/>
                          <w:noProof/>
                        </w:rPr>
                        <w:t>9.0</w:t>
                      </w:r>
                      <w:r w:rsidRPr="00FA4A37">
                        <w:rPr>
                          <w:rFonts w:cstheme="minorHAnsi"/>
                          <w:noProof/>
                        </w:rPr>
                        <w:t>) * 2.56 * 365.25 * 0.795) /3.83) * 0.00394 * 0.95</w:t>
                      </w:r>
                    </w:p>
                    <w:p w14:paraId="4418FA96" w14:textId="77777777" w:rsidR="00E61D23" w:rsidRDefault="00E61D23" w:rsidP="00E61D23">
                      <w:pPr>
                        <w:ind w:left="2160"/>
                        <w:rPr>
                          <w:rFonts w:cstheme="minorHAnsi"/>
                        </w:rPr>
                      </w:pPr>
                      <w:r w:rsidRPr="00562517">
                        <w:rPr>
                          <w:rFonts w:cstheme="minorHAnsi"/>
                        </w:rPr>
                        <w:t xml:space="preserve">= </w:t>
                      </w:r>
                      <w:r>
                        <w:rPr>
                          <w:rFonts w:cstheme="minorHAnsi"/>
                        </w:rPr>
                        <w:t>2.94</w:t>
                      </w:r>
                      <w:r w:rsidRPr="00FA4A37">
                        <w:rPr>
                          <w:rFonts w:cstheme="minorHAnsi"/>
                        </w:rPr>
                        <w:t xml:space="preserve"> </w:t>
                      </w:r>
                      <w:r w:rsidRPr="00562517">
                        <w:rPr>
                          <w:rFonts w:cstheme="minorHAnsi"/>
                        </w:rPr>
                        <w:t>Therms</w:t>
                      </w:r>
                    </w:p>
                    <w:p w14:paraId="4418FA97" w14:textId="77777777" w:rsidR="00E61D23" w:rsidRDefault="00E61D23" w:rsidP="00E61D23">
                      <w:pPr>
                        <w:rPr>
                          <w:rFonts w:cstheme="minorBidi"/>
                        </w:rPr>
                      </w:pPr>
                    </w:p>
                  </w:txbxContent>
                </v:textbox>
                <w10:anchorlock/>
              </v:shape>
            </w:pict>
          </mc:Fallback>
        </mc:AlternateContent>
      </w:r>
    </w:p>
    <w:p w14:paraId="4418FA29" w14:textId="77777777" w:rsidR="00E61D23" w:rsidRDefault="00E61D23" w:rsidP="00E61D23">
      <w:pPr>
        <w:pStyle w:val="Heading6"/>
      </w:pPr>
      <w:r>
        <w:t xml:space="preserve">Water Impact Descriptions and Calculation  </w:t>
      </w:r>
    </w:p>
    <w:p w14:paraId="4418FA2A" w14:textId="77777777" w:rsidR="00E61D23" w:rsidRDefault="00E61D23" w:rsidP="00E61D23">
      <w:pPr>
        <w:ind w:left="2160" w:hanging="1440"/>
        <w:rPr>
          <w:rFonts w:cstheme="minorHAnsi"/>
        </w:rPr>
      </w:pPr>
      <w:r>
        <w:rPr>
          <w:rFonts w:cstheme="minorHAnsi"/>
        </w:rPr>
        <w:t xml:space="preserve">Δgallons </w:t>
      </w:r>
      <w:r>
        <w:rPr>
          <w:rFonts w:cstheme="minorHAnsi"/>
        </w:rPr>
        <w:tab/>
        <w:t xml:space="preserve">= </w:t>
      </w:r>
      <w:r>
        <w:rPr>
          <w:rFonts w:cstheme="minorHAnsi"/>
          <w:noProof/>
        </w:rPr>
        <w:t>((GPM_base * L_base - GPM_low * L_low) * Household * 365.25 *DF / FPH) * ISR</w:t>
      </w:r>
    </w:p>
    <w:p w14:paraId="4418FA2B" w14:textId="77777777" w:rsidR="00E61D23" w:rsidRDefault="00E61D23" w:rsidP="00E61D23">
      <w:pPr>
        <w:ind w:left="720"/>
        <w:rPr>
          <w:rFonts w:cstheme="minorHAnsi"/>
        </w:rPr>
      </w:pPr>
      <w:r>
        <w:rPr>
          <w:rFonts w:cstheme="minorHAnsi"/>
        </w:rPr>
        <w:tab/>
        <w:t>Variables as defined above</w:t>
      </w:r>
    </w:p>
    <w:p w14:paraId="4418FA2C" w14:textId="77777777" w:rsidR="00E61D23" w:rsidRDefault="00E61D23" w:rsidP="00E61D23">
      <w:pPr>
        <w:rPr>
          <w:rFonts w:cstheme="minorHAnsi"/>
        </w:rPr>
      </w:pPr>
      <w:r>
        <w:rPr>
          <w:rFonts w:cstheme="minorBidi"/>
          <w:noProof/>
        </w:rPr>
        <mc:AlternateContent>
          <mc:Choice Requires="wps">
            <w:drawing>
              <wp:inline distT="0" distB="0" distL="0" distR="0" wp14:anchorId="4418FA50" wp14:editId="4418FA51">
                <wp:extent cx="5636895" cy="2190750"/>
                <wp:effectExtent l="0" t="0" r="20955" b="19050"/>
                <wp:docPr id="473"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2190750"/>
                        </a:xfrm>
                        <a:prstGeom prst="rect">
                          <a:avLst/>
                        </a:prstGeom>
                        <a:solidFill>
                          <a:srgbClr val="FFFFFF"/>
                        </a:solidFill>
                        <a:ln w="9525">
                          <a:solidFill>
                            <a:srgbClr val="000000"/>
                          </a:solidFill>
                          <a:miter lim="800000"/>
                          <a:headEnd/>
                          <a:tailEnd/>
                        </a:ln>
                      </wps:spPr>
                      <wps:txbx>
                        <w:txbxContent>
                          <w:p w14:paraId="4418FA98" w14:textId="77777777" w:rsidR="00E61D23" w:rsidRPr="00FA4A37" w:rsidRDefault="00E61D23" w:rsidP="00E61D23">
                            <w:pPr>
                              <w:rPr>
                                <w:rFonts w:cstheme="minorHAnsi"/>
                              </w:rPr>
                            </w:pPr>
                            <w:r>
                              <w:rPr>
                                <w:rFonts w:cstheme="minorHAnsi"/>
                              </w:rPr>
                              <w:t xml:space="preserve">For </w:t>
                            </w:r>
                            <w:r w:rsidRPr="00FA4A37">
                              <w:rPr>
                                <w:rFonts w:cstheme="minorHAnsi"/>
                              </w:rPr>
                              <w:t xml:space="preserve">example, a direct-installed kitchen low flow aerator in a single family home </w:t>
                            </w:r>
                          </w:p>
                          <w:p w14:paraId="4418FA99" w14:textId="77777777" w:rsidR="00E61D23" w:rsidRPr="00562517" w:rsidRDefault="00E61D23" w:rsidP="00E61D23">
                            <w:pPr>
                              <w:ind w:left="720"/>
                              <w:rPr>
                                <w:rFonts w:cstheme="minorHAnsi"/>
                              </w:rPr>
                            </w:pPr>
                            <w:r w:rsidRPr="00FA4A37">
                              <w:rPr>
                                <w:rFonts w:cstheme="minorHAnsi"/>
                              </w:rPr>
                              <w:t xml:space="preserve">Δgallons </w:t>
                            </w:r>
                            <w:r w:rsidRPr="00FA4A37">
                              <w:rPr>
                                <w:rFonts w:cstheme="minorHAnsi"/>
                              </w:rPr>
                              <w:tab/>
                              <w:t>= (</w:t>
                            </w:r>
                            <w:r w:rsidRPr="00562517">
                              <w:rPr>
                                <w:rFonts w:cstheme="minorHAnsi"/>
                                <w:noProof/>
                              </w:rPr>
                              <w:t>((1.</w:t>
                            </w:r>
                            <w:r w:rsidRPr="007E3C24">
                              <w:rPr>
                                <w:rFonts w:cstheme="minorHAnsi"/>
                                <w:noProof/>
                              </w:rPr>
                              <w:t>39</w:t>
                            </w:r>
                            <w:r w:rsidRPr="00FA4A37">
                              <w:rPr>
                                <w:rFonts w:cstheme="minorHAnsi"/>
                                <w:noProof/>
                              </w:rPr>
                              <w:t xml:space="preserve"> * 4.5 – 0.94 * 4.5) * 2.56 * 365.25 *0.75) / 1) * 0.95</w:t>
                            </w:r>
                          </w:p>
                          <w:p w14:paraId="4418FA9A" w14:textId="77777777" w:rsidR="00E61D23" w:rsidRPr="007E3C24" w:rsidRDefault="00E61D23" w:rsidP="00E61D23">
                            <w:pPr>
                              <w:ind w:left="1440" w:firstLine="720"/>
                              <w:rPr>
                                <w:rFonts w:cstheme="minorHAnsi"/>
                              </w:rPr>
                            </w:pPr>
                            <w:r w:rsidRPr="00562517">
                              <w:rPr>
                                <w:rFonts w:cstheme="minorHAnsi"/>
                              </w:rPr>
                              <w:t xml:space="preserve">= </w:t>
                            </w:r>
                            <w:r w:rsidRPr="007E3C24">
                              <w:rPr>
                                <w:rFonts w:cstheme="minorHAnsi"/>
                              </w:rPr>
                              <w:t>1350</w:t>
                            </w:r>
                            <w:r w:rsidRPr="00FA4A37">
                              <w:rPr>
                                <w:rFonts w:cstheme="minorHAnsi"/>
                              </w:rPr>
                              <w:t xml:space="preserve"> gallons</w:t>
                            </w:r>
                          </w:p>
                          <w:p w14:paraId="4418FA9B" w14:textId="77777777" w:rsidR="00E61D23" w:rsidRPr="00FA4A37" w:rsidRDefault="00E61D23" w:rsidP="00E61D23">
                            <w:pPr>
                              <w:rPr>
                                <w:rFonts w:cstheme="minorHAnsi"/>
                              </w:rPr>
                            </w:pPr>
                            <w:r w:rsidRPr="00FA4A37">
                              <w:rPr>
                                <w:rFonts w:cstheme="minorHAnsi"/>
                              </w:rPr>
                              <w:t>For example, a direct installed bath low flow faucet aerator in a multi-family home:</w:t>
                            </w:r>
                          </w:p>
                          <w:p w14:paraId="4418FA9C" w14:textId="77777777" w:rsidR="00E61D23" w:rsidRPr="00FA4A3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1.6 – 0.94 * 1.6) * 2.1 * 365.25 * 0.90) /1.5) * 0.95</w:t>
                            </w:r>
                          </w:p>
                          <w:p w14:paraId="4418FA9D"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314</w:t>
                            </w:r>
                            <w:r w:rsidRPr="00FA4A37">
                              <w:rPr>
                                <w:rFonts w:cstheme="minorHAnsi"/>
                              </w:rPr>
                              <w:t xml:space="preserve"> gallons</w:t>
                            </w:r>
                          </w:p>
                          <w:p w14:paraId="4418FA9E"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home:</w:t>
                            </w:r>
                          </w:p>
                          <w:p w14:paraId="4418FA9F" w14:textId="77777777" w:rsidR="00E61D23" w:rsidRPr="0056251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9.0 – 0.94 * 9.0) * 2.5</w:t>
                            </w:r>
                            <w:r w:rsidRPr="00562517">
                              <w:rPr>
                                <w:rFonts w:cstheme="minorHAnsi"/>
                                <w:noProof/>
                              </w:rPr>
                              <w:t>6 * 365.25 * 0.795) /3.83) * 0.95</w:t>
                            </w:r>
                          </w:p>
                          <w:p w14:paraId="4418FAA0" w14:textId="77777777" w:rsidR="00E61D23" w:rsidRDefault="00E61D23" w:rsidP="00E61D23">
                            <w:pPr>
                              <w:ind w:left="2160"/>
                              <w:rPr>
                                <w:rFonts w:cstheme="minorBidi"/>
                              </w:rPr>
                            </w:pPr>
                            <w:r w:rsidRPr="00562517">
                              <w:rPr>
                                <w:rFonts w:cstheme="minorHAnsi"/>
                              </w:rPr>
                              <w:t xml:space="preserve">= </w:t>
                            </w:r>
                            <w:r w:rsidRPr="007E3C24">
                              <w:rPr>
                                <w:rFonts w:cstheme="minorHAnsi"/>
                              </w:rPr>
                              <w:t>747</w:t>
                            </w:r>
                            <w:r w:rsidRPr="00FA4A37">
                              <w:rPr>
                                <w:rFonts w:cstheme="minorHAnsi"/>
                              </w:rPr>
                              <w:t xml:space="preserve"> gallons</w:t>
                            </w:r>
                          </w:p>
                        </w:txbxContent>
                      </wps:txbx>
                      <wps:bodyPr rot="0" vert="horz" wrap="square" lIns="91440" tIns="45720" rIns="91440" bIns="45720" anchor="t" anchorCtr="0">
                        <a:noAutofit/>
                      </wps:bodyPr>
                    </wps:wsp>
                  </a:graphicData>
                </a:graphic>
              </wp:inline>
            </w:drawing>
          </mc:Choice>
          <mc:Fallback>
            <w:pict>
              <v:shape id="Text Box 473" o:spid="_x0000_s1029" type="#_x0000_t202" style="width:443.8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">
                <v:textbox>
                  <w:txbxContent>
                    <w:p w14:paraId="4418FA98" w14:textId="77777777" w:rsidR="00E61D23" w:rsidRPr="00FA4A37" w:rsidRDefault="00E61D23" w:rsidP="00E61D23">
                      <w:pPr>
                        <w:rPr>
                          <w:rFonts w:cstheme="minorHAnsi"/>
                        </w:rPr>
                      </w:pPr>
                      <w:r>
                        <w:rPr>
                          <w:rFonts w:cstheme="minorHAnsi"/>
                        </w:rPr>
                        <w:t xml:space="preserve">For </w:t>
                      </w:r>
                      <w:r w:rsidRPr="00FA4A37">
                        <w:rPr>
                          <w:rFonts w:cstheme="minorHAnsi"/>
                        </w:rPr>
                        <w:t xml:space="preserve">example, a direct-installed kitchen low flow aerator in a single family home </w:t>
                      </w:r>
                    </w:p>
                    <w:p w14:paraId="4418FA99" w14:textId="77777777" w:rsidR="00E61D23" w:rsidRPr="00562517" w:rsidRDefault="00E61D23" w:rsidP="00E61D23">
                      <w:pPr>
                        <w:ind w:left="720"/>
                        <w:rPr>
                          <w:rFonts w:cstheme="minorHAnsi"/>
                        </w:rPr>
                      </w:pPr>
                      <w:r w:rsidRPr="00FA4A37">
                        <w:rPr>
                          <w:rFonts w:cstheme="minorHAnsi"/>
                        </w:rPr>
                        <w:t xml:space="preserve">Δgallons </w:t>
                      </w:r>
                      <w:r w:rsidRPr="00FA4A37">
                        <w:rPr>
                          <w:rFonts w:cstheme="minorHAnsi"/>
                        </w:rPr>
                        <w:tab/>
                        <w:t>= (</w:t>
                      </w:r>
                      <w:r w:rsidRPr="00562517">
                        <w:rPr>
                          <w:rFonts w:cstheme="minorHAnsi"/>
                          <w:noProof/>
                        </w:rPr>
                        <w:t>((1.</w:t>
                      </w:r>
                      <w:r w:rsidRPr="007E3C24">
                        <w:rPr>
                          <w:rFonts w:cstheme="minorHAnsi"/>
                          <w:noProof/>
                        </w:rPr>
                        <w:t>39</w:t>
                      </w:r>
                      <w:r w:rsidRPr="00FA4A37">
                        <w:rPr>
                          <w:rFonts w:cstheme="minorHAnsi"/>
                          <w:noProof/>
                        </w:rPr>
                        <w:t xml:space="preserve"> * 4.5 – 0.94 * 4.5) * 2.56 * 365.25 *0.75) / 1) * 0.95</w:t>
                      </w:r>
                    </w:p>
                    <w:p w14:paraId="4418FA9A" w14:textId="77777777" w:rsidR="00E61D23" w:rsidRPr="007E3C24" w:rsidRDefault="00E61D23" w:rsidP="00E61D23">
                      <w:pPr>
                        <w:ind w:left="1440" w:firstLine="720"/>
                        <w:rPr>
                          <w:rFonts w:cstheme="minorHAnsi"/>
                        </w:rPr>
                      </w:pPr>
                      <w:r w:rsidRPr="00562517">
                        <w:rPr>
                          <w:rFonts w:cstheme="minorHAnsi"/>
                        </w:rPr>
                        <w:t xml:space="preserve">= </w:t>
                      </w:r>
                      <w:r w:rsidRPr="007E3C24">
                        <w:rPr>
                          <w:rFonts w:cstheme="minorHAnsi"/>
                        </w:rPr>
                        <w:t>1350</w:t>
                      </w:r>
                      <w:r w:rsidRPr="00FA4A37">
                        <w:rPr>
                          <w:rFonts w:cstheme="minorHAnsi"/>
                        </w:rPr>
                        <w:t xml:space="preserve"> gallons</w:t>
                      </w:r>
                    </w:p>
                    <w:p w14:paraId="4418FA9B" w14:textId="77777777" w:rsidR="00E61D23" w:rsidRPr="00FA4A37" w:rsidRDefault="00E61D23" w:rsidP="00E61D23">
                      <w:pPr>
                        <w:rPr>
                          <w:rFonts w:cstheme="minorHAnsi"/>
                        </w:rPr>
                      </w:pPr>
                      <w:r w:rsidRPr="00FA4A37">
                        <w:rPr>
                          <w:rFonts w:cstheme="minorHAnsi"/>
                        </w:rPr>
                        <w:t>For example, a direct installed bath low flow faucet aerator in a multi-family home:</w:t>
                      </w:r>
                    </w:p>
                    <w:p w14:paraId="4418FA9C" w14:textId="77777777" w:rsidR="00E61D23" w:rsidRPr="00FA4A3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1.6 – 0.94 * 1.6) * 2.1 * 365.25 * 0.90) /1.5) * 0.95</w:t>
                      </w:r>
                    </w:p>
                    <w:p w14:paraId="4418FA9D"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314</w:t>
                      </w:r>
                      <w:r w:rsidRPr="00FA4A37">
                        <w:rPr>
                          <w:rFonts w:cstheme="minorHAnsi"/>
                        </w:rPr>
                        <w:t xml:space="preserve"> gallons</w:t>
                      </w:r>
                    </w:p>
                    <w:p w14:paraId="4418FA9E"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home:</w:t>
                      </w:r>
                    </w:p>
                    <w:p w14:paraId="4418FA9F" w14:textId="77777777" w:rsidR="00E61D23" w:rsidRPr="0056251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9.0 – 0.94 * 9.0) * 2.5</w:t>
                      </w:r>
                      <w:r w:rsidRPr="00562517">
                        <w:rPr>
                          <w:rFonts w:cstheme="minorHAnsi"/>
                          <w:noProof/>
                        </w:rPr>
                        <w:t>6 * 365.25 * 0.795) /3.83) * 0.95</w:t>
                      </w:r>
                    </w:p>
                    <w:p w14:paraId="4418FAA0" w14:textId="77777777" w:rsidR="00E61D23" w:rsidRDefault="00E61D23" w:rsidP="00E61D23">
                      <w:pPr>
                        <w:ind w:left="2160"/>
                        <w:rPr>
                          <w:rFonts w:cstheme="minorBidi"/>
                        </w:rPr>
                      </w:pPr>
                      <w:r w:rsidRPr="00562517">
                        <w:rPr>
                          <w:rFonts w:cstheme="minorHAnsi"/>
                        </w:rPr>
                        <w:t xml:space="preserve">= </w:t>
                      </w:r>
                      <w:r w:rsidRPr="007E3C24">
                        <w:rPr>
                          <w:rFonts w:cstheme="minorHAnsi"/>
                        </w:rPr>
                        <w:t>747</w:t>
                      </w:r>
                      <w:r w:rsidRPr="00FA4A37">
                        <w:rPr>
                          <w:rFonts w:cstheme="minorHAnsi"/>
                        </w:rPr>
                        <w:t xml:space="preserve"> gallons</w:t>
                      </w:r>
                    </w:p>
                  </w:txbxContent>
                </v:textbox>
                <w10:anchorlock/>
              </v:shape>
            </w:pict>
          </mc:Fallback>
        </mc:AlternateContent>
      </w:r>
    </w:p>
    <w:p w14:paraId="4418FA2D" w14:textId="77777777" w:rsidR="00E61D23" w:rsidRDefault="00E61D23" w:rsidP="00E61D23">
      <w:pPr>
        <w:pStyle w:val="Heading6"/>
      </w:pPr>
      <w:r>
        <w:t xml:space="preserve">Deemed O&amp;M Cost Adjustment Calculation </w:t>
      </w:r>
    </w:p>
    <w:p w14:paraId="4418FA2E" w14:textId="77777777" w:rsidR="00E61D23" w:rsidRDefault="00E61D23" w:rsidP="00E61D23">
      <w:pPr>
        <w:rPr>
          <w:rFonts w:cstheme="minorHAnsi"/>
          <w:iCs/>
        </w:rPr>
      </w:pPr>
      <w:r>
        <w:rPr>
          <w:rFonts w:cstheme="minorHAnsi"/>
        </w:rPr>
        <w:t>N/A</w:t>
      </w:r>
    </w:p>
    <w:p w14:paraId="4418FA2F" w14:textId="77777777" w:rsidR="00E61D23" w:rsidRDefault="00E61D23" w:rsidP="00E61D23">
      <w:pPr>
        <w:pStyle w:val="Heading6"/>
      </w:pPr>
      <w:r>
        <w:lastRenderedPageBreak/>
        <w:t>Sources</w:t>
      </w:r>
    </w:p>
    <w:tbl>
      <w:tblPr>
        <w:tblW w:w="98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682"/>
      </w:tblGrid>
      <w:tr w:rsidR="00E61D23" w14:paraId="4418FA32" w14:textId="77777777" w:rsidTr="00707197">
        <w:trPr>
          <w:trHeight w:val="647"/>
        </w:trPr>
        <w:tc>
          <w:tcPr>
            <w:tcW w:w="1170" w:type="dxa"/>
            <w:shd w:val="clear" w:color="auto" w:fill="808080" w:themeFill="background1" w:themeFillShade="80"/>
            <w:hideMark/>
          </w:tcPr>
          <w:p w14:paraId="4418FA30" w14:textId="77777777" w:rsidR="00E61D23" w:rsidRDefault="00E61D23" w:rsidP="00707197">
            <w:pPr>
              <w:keepNext/>
              <w:keepLines/>
              <w:spacing w:line="276" w:lineRule="auto"/>
              <w:rPr>
                <w:b/>
                <w:color w:val="FFFFFF" w:themeColor="background1"/>
                <w:sz w:val="22"/>
              </w:rPr>
            </w:pPr>
            <w:r>
              <w:rPr>
                <w:b/>
                <w:color w:val="FFFFFF" w:themeColor="background1"/>
              </w:rPr>
              <w:t>Source ID</w:t>
            </w:r>
          </w:p>
        </w:tc>
        <w:tc>
          <w:tcPr>
            <w:tcW w:w="8682" w:type="dxa"/>
            <w:shd w:val="clear" w:color="auto" w:fill="808080" w:themeFill="background1" w:themeFillShade="80"/>
            <w:hideMark/>
          </w:tcPr>
          <w:p w14:paraId="4418FA31" w14:textId="77777777" w:rsidR="00E61D23" w:rsidRDefault="00E61D23" w:rsidP="00707197">
            <w:pPr>
              <w:keepNext/>
              <w:keepLines/>
              <w:spacing w:line="276" w:lineRule="auto"/>
              <w:rPr>
                <w:b/>
                <w:color w:val="FFFFFF" w:themeColor="background1"/>
                <w:sz w:val="22"/>
              </w:rPr>
            </w:pPr>
            <w:r>
              <w:rPr>
                <w:b/>
                <w:color w:val="FFFFFF" w:themeColor="background1"/>
              </w:rPr>
              <w:t>Reference</w:t>
            </w:r>
          </w:p>
        </w:tc>
      </w:tr>
      <w:tr w:rsidR="00E61D23" w14:paraId="4418FA35" w14:textId="77777777" w:rsidTr="00707197">
        <w:trPr>
          <w:trHeight w:val="300"/>
        </w:trPr>
        <w:tc>
          <w:tcPr>
            <w:tcW w:w="1170" w:type="dxa"/>
            <w:noWrap/>
            <w:hideMark/>
          </w:tcPr>
          <w:p w14:paraId="4418FA33" w14:textId="77777777" w:rsidR="00E61D23" w:rsidRDefault="00E61D23" w:rsidP="00707197">
            <w:pPr>
              <w:keepNext/>
              <w:keepLines/>
              <w:spacing w:line="276" w:lineRule="auto"/>
              <w:jc w:val="right"/>
              <w:rPr>
                <w:color w:val="000000"/>
                <w:sz w:val="22"/>
              </w:rPr>
            </w:pPr>
            <w:r>
              <w:rPr>
                <w:color w:val="000000"/>
              </w:rPr>
              <w:t>1</w:t>
            </w:r>
          </w:p>
        </w:tc>
        <w:tc>
          <w:tcPr>
            <w:tcW w:w="8682" w:type="dxa"/>
            <w:noWrap/>
            <w:hideMark/>
          </w:tcPr>
          <w:p w14:paraId="4418FA34" w14:textId="77777777" w:rsidR="00E61D23" w:rsidRDefault="00E61D23" w:rsidP="00707197">
            <w:pPr>
              <w:keepNext/>
              <w:keepLines/>
              <w:spacing w:line="276" w:lineRule="auto"/>
              <w:rPr>
                <w:color w:val="000000"/>
                <w:sz w:val="22"/>
              </w:rPr>
            </w:pPr>
            <w:r>
              <w:rPr>
                <w:color w:val="000000"/>
              </w:rPr>
              <w:t>2011, DeOreo, William. California Single Family Water Use Efficiency Study. April 20, 2011.</w:t>
            </w:r>
          </w:p>
        </w:tc>
      </w:tr>
      <w:tr w:rsidR="00E61D23" w14:paraId="4418FA38" w14:textId="77777777" w:rsidTr="00707197">
        <w:trPr>
          <w:trHeight w:val="300"/>
        </w:trPr>
        <w:tc>
          <w:tcPr>
            <w:tcW w:w="1170" w:type="dxa"/>
            <w:noWrap/>
            <w:hideMark/>
          </w:tcPr>
          <w:p w14:paraId="4418FA36" w14:textId="77777777" w:rsidR="00E61D23" w:rsidRDefault="00E61D23" w:rsidP="00707197">
            <w:pPr>
              <w:keepNext/>
              <w:keepLines/>
              <w:spacing w:line="276" w:lineRule="auto"/>
              <w:jc w:val="right"/>
              <w:rPr>
                <w:color w:val="000000"/>
                <w:sz w:val="22"/>
              </w:rPr>
            </w:pPr>
            <w:r>
              <w:rPr>
                <w:color w:val="000000"/>
              </w:rPr>
              <w:t>2</w:t>
            </w:r>
          </w:p>
        </w:tc>
        <w:tc>
          <w:tcPr>
            <w:tcW w:w="8682" w:type="dxa"/>
            <w:noWrap/>
            <w:hideMark/>
          </w:tcPr>
          <w:p w14:paraId="4418FA37" w14:textId="77777777" w:rsidR="00E61D23" w:rsidRDefault="00E61D23" w:rsidP="00707197">
            <w:pPr>
              <w:keepNext/>
              <w:keepLines/>
              <w:spacing w:line="276" w:lineRule="auto"/>
              <w:rPr>
                <w:color w:val="000000"/>
                <w:sz w:val="22"/>
              </w:rPr>
            </w:pPr>
            <w:r>
              <w:rPr>
                <w:color w:val="000000"/>
              </w:rPr>
              <w:t>2000, Mayer, Peter, William DeOreo, and David Lewis. Seattle Home Water Conservation Study. December 2000.</w:t>
            </w:r>
          </w:p>
        </w:tc>
      </w:tr>
      <w:tr w:rsidR="00E61D23" w14:paraId="4418FA3B" w14:textId="77777777" w:rsidTr="00707197">
        <w:trPr>
          <w:trHeight w:val="300"/>
        </w:trPr>
        <w:tc>
          <w:tcPr>
            <w:tcW w:w="1170" w:type="dxa"/>
            <w:noWrap/>
            <w:hideMark/>
          </w:tcPr>
          <w:p w14:paraId="4418FA39" w14:textId="77777777" w:rsidR="00E61D23" w:rsidRDefault="00E61D23" w:rsidP="00707197">
            <w:pPr>
              <w:keepNext/>
              <w:keepLines/>
              <w:spacing w:line="276" w:lineRule="auto"/>
              <w:jc w:val="right"/>
              <w:rPr>
                <w:color w:val="000000"/>
                <w:sz w:val="22"/>
              </w:rPr>
            </w:pPr>
            <w:r>
              <w:rPr>
                <w:color w:val="000000"/>
              </w:rPr>
              <w:t>3</w:t>
            </w:r>
          </w:p>
        </w:tc>
        <w:tc>
          <w:tcPr>
            <w:tcW w:w="8682" w:type="dxa"/>
            <w:noWrap/>
            <w:hideMark/>
          </w:tcPr>
          <w:p w14:paraId="4418FA3A" w14:textId="77777777" w:rsidR="00E61D23" w:rsidRDefault="00E61D23" w:rsidP="00707197">
            <w:pPr>
              <w:keepNext/>
              <w:keepLines/>
              <w:spacing w:line="276" w:lineRule="auto"/>
              <w:rPr>
                <w:color w:val="000000"/>
                <w:sz w:val="22"/>
              </w:rPr>
            </w:pPr>
            <w:r>
              <w:rPr>
                <w:color w:val="000000"/>
              </w:rPr>
              <w:t>1999, Mayer, Peter, William DeOreo. Residential End Uses of Water. Published by AWWA Research Foundation and American Water Works Association. 1999.</w:t>
            </w:r>
          </w:p>
        </w:tc>
      </w:tr>
      <w:tr w:rsidR="00E61D23" w14:paraId="4418FA3E" w14:textId="77777777" w:rsidTr="00707197">
        <w:trPr>
          <w:trHeight w:val="300"/>
        </w:trPr>
        <w:tc>
          <w:tcPr>
            <w:tcW w:w="1170" w:type="dxa"/>
            <w:noWrap/>
            <w:hideMark/>
          </w:tcPr>
          <w:p w14:paraId="4418FA3C" w14:textId="77777777" w:rsidR="00E61D23" w:rsidRDefault="00E61D23" w:rsidP="00707197">
            <w:pPr>
              <w:keepNext/>
              <w:keepLines/>
              <w:spacing w:line="276" w:lineRule="auto"/>
              <w:jc w:val="right"/>
              <w:rPr>
                <w:color w:val="000000"/>
                <w:sz w:val="22"/>
              </w:rPr>
            </w:pPr>
            <w:r>
              <w:rPr>
                <w:color w:val="000000"/>
              </w:rPr>
              <w:t>4</w:t>
            </w:r>
          </w:p>
        </w:tc>
        <w:tc>
          <w:tcPr>
            <w:tcW w:w="8682" w:type="dxa"/>
            <w:noWrap/>
            <w:hideMark/>
          </w:tcPr>
          <w:p w14:paraId="4418FA3D" w14:textId="77777777" w:rsidR="00E61D23" w:rsidRDefault="00E61D23" w:rsidP="00707197">
            <w:pPr>
              <w:keepNext/>
              <w:keepLines/>
              <w:spacing w:line="276" w:lineRule="auto"/>
              <w:rPr>
                <w:color w:val="000000"/>
                <w:sz w:val="22"/>
              </w:rPr>
            </w:pPr>
            <w:r>
              <w:rPr>
                <w:color w:val="000000"/>
              </w:rPr>
              <w:t>2003, Mayer, Peter, William DeOreo. Residential Indoor Water Conservation Study. Aquacraft, Inc. Water Engineering and Management. Prepared for East Bay Municipal Utility District and the US EPA. July 2003.</w:t>
            </w:r>
          </w:p>
        </w:tc>
      </w:tr>
      <w:tr w:rsidR="00E61D23" w14:paraId="4418FA41" w14:textId="77777777" w:rsidTr="00707197">
        <w:trPr>
          <w:trHeight w:val="300"/>
        </w:trPr>
        <w:tc>
          <w:tcPr>
            <w:tcW w:w="1170" w:type="dxa"/>
            <w:noWrap/>
            <w:hideMark/>
          </w:tcPr>
          <w:p w14:paraId="4418FA3F" w14:textId="77777777" w:rsidR="00E61D23" w:rsidRDefault="00E61D23" w:rsidP="00707197">
            <w:pPr>
              <w:keepNext/>
              <w:keepLines/>
              <w:spacing w:line="276" w:lineRule="auto"/>
              <w:jc w:val="right"/>
              <w:rPr>
                <w:color w:val="000000"/>
                <w:sz w:val="22"/>
              </w:rPr>
            </w:pPr>
            <w:r>
              <w:rPr>
                <w:color w:val="000000"/>
              </w:rPr>
              <w:t>5</w:t>
            </w:r>
          </w:p>
        </w:tc>
        <w:tc>
          <w:tcPr>
            <w:tcW w:w="8682" w:type="dxa"/>
            <w:noWrap/>
            <w:hideMark/>
          </w:tcPr>
          <w:p w14:paraId="4418FA40" w14:textId="77777777" w:rsidR="00E61D23" w:rsidRDefault="00E61D23" w:rsidP="00707197">
            <w:pPr>
              <w:keepNext/>
              <w:keepLines/>
              <w:spacing w:line="276" w:lineRule="auto"/>
              <w:rPr>
                <w:color w:val="000000"/>
                <w:sz w:val="22"/>
              </w:rPr>
            </w:pPr>
            <w:r>
              <w:rPr>
                <w:color w:val="000000"/>
              </w:rPr>
              <w:t>2011, DeOreo, William. Analysis of Water Use in New Single Family Homes. By Aquacraft. For Salt Lake City Corporation and US EPA. July 20, 2011.</w:t>
            </w:r>
          </w:p>
        </w:tc>
      </w:tr>
      <w:tr w:rsidR="00E61D23" w14:paraId="4418FA44" w14:textId="77777777" w:rsidTr="00707197">
        <w:trPr>
          <w:trHeight w:val="300"/>
        </w:trPr>
        <w:tc>
          <w:tcPr>
            <w:tcW w:w="1170" w:type="dxa"/>
            <w:noWrap/>
            <w:hideMark/>
          </w:tcPr>
          <w:p w14:paraId="4418FA42" w14:textId="77777777" w:rsidR="00E61D23" w:rsidRDefault="00E61D23" w:rsidP="00707197">
            <w:pPr>
              <w:keepNext/>
              <w:keepLines/>
              <w:spacing w:line="276" w:lineRule="auto"/>
              <w:jc w:val="right"/>
              <w:rPr>
                <w:color w:val="000000"/>
                <w:sz w:val="22"/>
              </w:rPr>
            </w:pPr>
            <w:r>
              <w:rPr>
                <w:color w:val="000000"/>
              </w:rPr>
              <w:t>6</w:t>
            </w:r>
          </w:p>
        </w:tc>
        <w:tc>
          <w:tcPr>
            <w:tcW w:w="8682" w:type="dxa"/>
            <w:noWrap/>
            <w:hideMark/>
          </w:tcPr>
          <w:p w14:paraId="4418FA43" w14:textId="77777777" w:rsidR="00E61D23" w:rsidRDefault="00E61D23" w:rsidP="00707197">
            <w:pPr>
              <w:keepNext/>
              <w:keepLines/>
              <w:spacing w:line="276" w:lineRule="auto"/>
              <w:rPr>
                <w:color w:val="000000"/>
                <w:sz w:val="22"/>
              </w:rPr>
            </w:pPr>
            <w:r>
              <w:rPr>
                <w:color w:val="000000"/>
              </w:rPr>
              <w:t>2011, Aquacraft. Albuquerque Single Family Water Use Efficiency and Retrofit Study. For Albuquerque Bernalillo County Water Utility Authority. December 1, 2011.</w:t>
            </w:r>
          </w:p>
        </w:tc>
      </w:tr>
      <w:tr w:rsidR="00E61D23" w14:paraId="4418FA47" w14:textId="77777777" w:rsidTr="00707197">
        <w:trPr>
          <w:trHeight w:val="300"/>
        </w:trPr>
        <w:tc>
          <w:tcPr>
            <w:tcW w:w="1170" w:type="dxa"/>
            <w:noWrap/>
            <w:hideMark/>
          </w:tcPr>
          <w:p w14:paraId="4418FA45" w14:textId="77777777" w:rsidR="00E61D23" w:rsidRDefault="00E61D23" w:rsidP="00707197">
            <w:pPr>
              <w:keepNext/>
              <w:keepLines/>
              <w:spacing w:line="276" w:lineRule="auto"/>
              <w:jc w:val="right"/>
              <w:rPr>
                <w:color w:val="000000"/>
                <w:sz w:val="22"/>
              </w:rPr>
            </w:pPr>
            <w:r>
              <w:rPr>
                <w:color w:val="000000"/>
              </w:rPr>
              <w:t>7</w:t>
            </w:r>
          </w:p>
        </w:tc>
        <w:tc>
          <w:tcPr>
            <w:tcW w:w="8682" w:type="dxa"/>
            <w:noWrap/>
            <w:hideMark/>
          </w:tcPr>
          <w:p w14:paraId="4418FA46" w14:textId="77777777" w:rsidR="00E61D23" w:rsidRDefault="00E61D23" w:rsidP="00707197">
            <w:pPr>
              <w:keepNext/>
              <w:keepLines/>
              <w:spacing w:line="276" w:lineRule="auto"/>
              <w:rPr>
                <w:color w:val="000000"/>
                <w:sz w:val="22"/>
              </w:rPr>
            </w:pPr>
            <w:r>
              <w:rPr>
                <w:color w:val="000000"/>
              </w:rPr>
              <w:t>2008, Schultdt, Marc, and Debra Tachibana. Energy related Water Fixture Measurements: Securing the Baseline for Northwest Single Family Homes. 2008 ACEEE Summer Study on Energy Efficiency in Buildings.</w:t>
            </w:r>
          </w:p>
        </w:tc>
      </w:tr>
    </w:tbl>
    <w:p w14:paraId="4418FA48" w14:textId="77777777" w:rsidR="00E43882" w:rsidRDefault="00E43882"/>
    <w:p w14:paraId="4418FA49" w14:textId="05551228" w:rsidR="00320280" w:rsidRPr="00E43882" w:rsidRDefault="00E61D23">
      <w:pPr>
        <w:rPr>
          <w:b/>
        </w:rPr>
      </w:pPr>
      <w:r w:rsidRPr="00E43882">
        <w:rPr>
          <w:b/>
        </w:rPr>
        <w:t>Measure Code: RS-HWE-LFFA-</w:t>
      </w:r>
      <w:del w:id="72" w:author="Samuel Dent" w:date="2015-09-24T06:28:00Z">
        <w:r w:rsidRPr="00E43882" w:rsidDel="00B935A8">
          <w:rPr>
            <w:b/>
          </w:rPr>
          <w:delText>V04</w:delText>
        </w:r>
      </w:del>
      <w:ins w:id="73" w:author="Samuel Dent" w:date="2015-09-24T06:28:00Z">
        <w:r w:rsidR="00B935A8" w:rsidRPr="00E43882">
          <w:rPr>
            <w:b/>
          </w:rPr>
          <w:t>V0</w:t>
        </w:r>
        <w:r w:rsidR="00B935A8">
          <w:rPr>
            <w:b/>
          </w:rPr>
          <w:t>5</w:t>
        </w:r>
      </w:ins>
      <w:r w:rsidRPr="00E43882">
        <w:rPr>
          <w:b/>
        </w:rPr>
        <w:t>-1</w:t>
      </w:r>
      <w:del w:id="74" w:author="Samuel Dent" w:date="2015-09-24T06:28:00Z">
        <w:r w:rsidRPr="00E43882" w:rsidDel="00B935A8">
          <w:rPr>
            <w:b/>
          </w:rPr>
          <w:delText>5</w:delText>
        </w:r>
      </w:del>
      <w:ins w:id="75" w:author="Samuel Dent" w:date="2015-09-24T06:28:00Z">
        <w:r w:rsidR="00B935A8">
          <w:rPr>
            <w:b/>
          </w:rPr>
          <w:t>6</w:t>
        </w:r>
      </w:ins>
      <w:r w:rsidRPr="00E43882">
        <w:rPr>
          <w:b/>
        </w:rPr>
        <w:t>0601</w:t>
      </w:r>
    </w:p>
    <w:sectPr w:rsidR="00320280" w:rsidRPr="00E4388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8FA54" w14:textId="77777777" w:rsidR="00E61D23" w:rsidRDefault="00E61D23" w:rsidP="00E61D23">
      <w:pPr>
        <w:spacing w:after="0"/>
      </w:pPr>
      <w:r>
        <w:separator/>
      </w:r>
    </w:p>
  </w:endnote>
  <w:endnote w:type="continuationSeparator" w:id="0">
    <w:p w14:paraId="4418FA55" w14:textId="77777777" w:rsidR="00E61D23" w:rsidRDefault="00E61D23" w:rsidP="00E61D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Linotype-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8FA52" w14:textId="77777777" w:rsidR="00E61D23" w:rsidRDefault="00E61D23" w:rsidP="00E61D23">
      <w:pPr>
        <w:spacing w:after="0"/>
      </w:pPr>
      <w:r>
        <w:separator/>
      </w:r>
    </w:p>
  </w:footnote>
  <w:footnote w:type="continuationSeparator" w:id="0">
    <w:p w14:paraId="4418FA53" w14:textId="77777777" w:rsidR="00E61D23" w:rsidRDefault="00E61D23" w:rsidP="00E61D23">
      <w:pPr>
        <w:spacing w:after="0"/>
      </w:pPr>
      <w:r>
        <w:continuationSeparator/>
      </w:r>
    </w:p>
  </w:footnote>
  <w:footnote w:id="1">
    <w:p w14:paraId="4418FA57" w14:textId="77777777" w:rsidR="00E61D23" w:rsidRPr="0075793C" w:rsidRDefault="00E61D23" w:rsidP="00E61D23">
      <w:pPr>
        <w:pStyle w:val="Footnote"/>
        <w:rPr>
          <w:szCs w:val="18"/>
        </w:rPr>
      </w:pPr>
      <w:r w:rsidRPr="00225B09">
        <w:rPr>
          <w:szCs w:val="18"/>
          <w:vertAlign w:val="superscript"/>
        </w:rPr>
        <w:footnoteRef/>
      </w:r>
      <w:r w:rsidRPr="007A07C8">
        <w:rPr>
          <w:szCs w:val="18"/>
          <w:vertAlign w:val="superscript"/>
        </w:rPr>
        <w:t xml:space="preserve"> </w:t>
      </w:r>
      <w:r w:rsidRPr="00D53442">
        <w:rPr>
          <w:szCs w:val="18"/>
        </w:rPr>
        <w:t>Table C-6, Measure Life Report, Residential and Commercial/Industrial Lighting and HVAC Measures, GDS Associates, June 2007. "http://neep.org/uploads/EMV%20Forum/EMV%2</w:t>
      </w:r>
      <w:r w:rsidRPr="005D0D50">
        <w:rPr>
          <w:szCs w:val="18"/>
        </w:rPr>
        <w:t>0Studies/measure_life_GDS%5B1%5D.pdf"</w:t>
      </w:r>
    </w:p>
  </w:footnote>
  <w:footnote w:id="2">
    <w:p w14:paraId="4418FA58" w14:textId="77777777" w:rsidR="00E61D23" w:rsidRPr="009C362B" w:rsidRDefault="00E61D23" w:rsidP="00E61D23">
      <w:pPr>
        <w:pStyle w:val="Footnote"/>
        <w:rPr>
          <w:szCs w:val="18"/>
        </w:rPr>
      </w:pPr>
      <w:r w:rsidRPr="003B1236">
        <w:rPr>
          <w:szCs w:val="18"/>
          <w:vertAlign w:val="superscript"/>
        </w:rPr>
        <w:footnoteRef/>
      </w:r>
      <w:r w:rsidRPr="009C362B">
        <w:rPr>
          <w:szCs w:val="18"/>
          <w:vertAlign w:val="superscript"/>
        </w:rPr>
        <w:t xml:space="preserve"> </w:t>
      </w:r>
      <w:r w:rsidRPr="009C362B">
        <w:rPr>
          <w:szCs w:val="18"/>
        </w:rPr>
        <w:t>Direct-install price per faucet assumes cost of aerator and install time. (2011, Market research average of $3 and assess and install time of $5 (20min @ $15/hr)</w:t>
      </w:r>
    </w:p>
  </w:footnote>
  <w:footnote w:id="3">
    <w:p w14:paraId="4418FA59"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Calculated as follows: Assume 18% aerator use takes place during peak hours (based on: </w:t>
      </w:r>
      <w:hyperlink r:id="rId1" w:history="1">
        <w:r w:rsidRPr="009C362B">
          <w:rPr>
            <w:rStyle w:val="Hyperlink"/>
            <w:szCs w:val="18"/>
          </w:rPr>
          <w:t>http://www.aquacraft.com/sites/default/files/pub/DeOreo-%282001%29-Disaggregated-Hot-Water-Use-in-Single-Family-Homes-Using-Flow-Trace-Analysis.pdf</w:t>
        </w:r>
      </w:hyperlink>
      <w:r w:rsidRPr="009C362B">
        <w:rPr>
          <w:szCs w:val="18"/>
        </w:rPr>
        <w:t>) There are 65 days in the summer peak period, so the percentage of total annual aerator use in peak period is 0.18*65/365 = 3.21%. The number of hours of recovery during peak periods is therefore assumed to be 3.21% *180 = 5.8 hours of recovery during peak period where 180 equals the average annual electric DHW recovery hours for faucet use including SF and MF homes. There are 260 hours in the peak period so the probability you will see savings during the peak period is 5.8/260 = 0.022</w:t>
      </w:r>
    </w:p>
  </w:footnote>
  <w:footnote w:id="4">
    <w:p w14:paraId="4418FA5A"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This algorithm calculates the amount of energy saved per aerator by determining the fraction of water consumption savings for the upgraded fixture.  </w:t>
      </w:r>
    </w:p>
  </w:footnote>
  <w:footnote w:id="5">
    <w:p w14:paraId="4418FA5B"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6">
    <w:p w14:paraId="4418FA5C" w14:textId="7023E9F3" w:rsidR="00E61D23" w:rsidRPr="009C362B" w:rsidRDefault="00E61D23" w:rsidP="00E61D23">
      <w:pPr>
        <w:pStyle w:val="Footnote"/>
        <w:rPr>
          <w:szCs w:val="18"/>
        </w:rPr>
      </w:pPr>
      <w:r w:rsidRPr="009C362B">
        <w:rPr>
          <w:rStyle w:val="FootnoteReference"/>
          <w:rFonts w:cstheme="minorHAnsi"/>
          <w:sz w:val="18"/>
          <w:szCs w:val="18"/>
        </w:rPr>
        <w:footnoteRef/>
      </w:r>
      <w:r w:rsidRPr="009C362B">
        <w:rPr>
          <w:rStyle w:val="FootnoteReference"/>
          <w:rFonts w:cstheme="minorHAnsi"/>
          <w:sz w:val="18"/>
          <w:szCs w:val="18"/>
        </w:rPr>
        <w:t xml:space="preserve"> </w:t>
      </w:r>
      <w:proofErr w:type="gramStart"/>
      <w:ins w:id="9" w:author="Samuel Dent" w:date="2015-09-24T06:25:00Z">
        <w:r w:rsidR="00B935A8" w:rsidRPr="004F4F93">
          <w:rPr>
            <w:rFonts w:eastAsia="Times New Roman"/>
            <w:szCs w:val="18"/>
          </w:rPr>
          <w:t>Deoreo, B., and P. Mayer.</w:t>
        </w:r>
        <w:bookmarkStart w:id="10" w:name="_Toc408322835"/>
        <w:bookmarkStart w:id="11" w:name="_Toc408328439"/>
        <w:bookmarkStart w:id="12" w:name="_Toc408569885"/>
        <w:bookmarkEnd w:id="10"/>
        <w:bookmarkEnd w:id="11"/>
        <w:proofErr w:type="gramEnd"/>
        <w:r w:rsidR="00B935A8" w:rsidRPr="004F4F93">
          <w:rPr>
            <w:rFonts w:eastAsia="Times New Roman"/>
            <w:szCs w:val="18"/>
          </w:rPr>
          <w:t xml:space="preserve"> </w:t>
        </w:r>
        <w:proofErr w:type="gramStart"/>
        <w:r w:rsidR="00B935A8" w:rsidRPr="004F4F93">
          <w:rPr>
            <w:rFonts w:eastAsia="Times New Roman"/>
            <w:szCs w:val="18"/>
          </w:rPr>
          <w:t>Residential End Uses of Water Study Upda</w:t>
        </w:r>
        <w:r w:rsidR="00B935A8" w:rsidRPr="00921258">
          <w:rPr>
            <w:rFonts w:eastAsia="Times New Roman"/>
            <w:szCs w:val="18"/>
          </w:rPr>
          <w:t>te</w:t>
        </w:r>
        <w:bookmarkEnd w:id="12"/>
        <w:r w:rsidR="00B935A8" w:rsidRPr="00921258">
          <w:rPr>
            <w:rFonts w:eastAsia="Times New Roman"/>
            <w:szCs w:val="18"/>
          </w:rPr>
          <w:t>.</w:t>
        </w:r>
        <w:proofErr w:type="gramEnd"/>
        <w:r w:rsidR="00B935A8" w:rsidRPr="00921258">
          <w:rPr>
            <w:rFonts w:eastAsia="Times New Roman"/>
            <w:szCs w:val="18"/>
          </w:rPr>
          <w:t xml:space="preserve"> </w:t>
        </w:r>
        <w:proofErr w:type="gramStart"/>
        <w:r w:rsidR="00B935A8" w:rsidRPr="00921258">
          <w:rPr>
            <w:rFonts w:eastAsia="Times New Roman"/>
            <w:szCs w:val="18"/>
          </w:rPr>
          <w:t>Forthcoming.</w:t>
        </w:r>
        <w:proofErr w:type="gramEnd"/>
        <w:r w:rsidR="00B935A8" w:rsidRPr="00921258">
          <w:rPr>
            <w:rFonts w:eastAsia="Times New Roman"/>
            <w:szCs w:val="18"/>
          </w:rPr>
          <w:t xml:space="preserve"> </w:t>
        </w:r>
        <w:proofErr w:type="gramStart"/>
        <w:r w:rsidR="00B935A8" w:rsidRPr="00921258">
          <w:rPr>
            <w:rFonts w:eastAsia="Times New Roman"/>
            <w:szCs w:val="18"/>
          </w:rPr>
          <w:t>©2015 Water Research Foundation.</w:t>
        </w:r>
        <w:proofErr w:type="gramEnd"/>
        <w:r w:rsidR="00B935A8" w:rsidRPr="00921258">
          <w:rPr>
            <w:rFonts w:eastAsia="Times New Roman"/>
            <w:szCs w:val="18"/>
          </w:rPr>
          <w:t xml:space="preserve"> </w:t>
        </w:r>
        <w:proofErr w:type="gramStart"/>
        <w:r w:rsidR="00B935A8" w:rsidRPr="00921258">
          <w:rPr>
            <w:rFonts w:eastAsia="Times New Roman"/>
            <w:szCs w:val="18"/>
          </w:rPr>
          <w:t>Reprinted With Permission.</w:t>
        </w:r>
      </w:ins>
      <w:proofErr w:type="gramEnd"/>
      <w:del w:id="13" w:author="Samuel Dent" w:date="2015-09-24T06:25:00Z">
        <w:r w:rsidRPr="009C362B" w:rsidDel="00B935A8">
          <w:rPr>
            <w:szCs w:val="18"/>
          </w:rPr>
          <w:delText>Email message from Maureen Hodgins, Research Manager for Water Research Foundation, to TAC/SAG, August 26, 2014</w:delText>
        </w:r>
      </w:del>
    </w:p>
  </w:footnote>
  <w:footnote w:id="7">
    <w:p w14:paraId="4418FA5D"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8">
    <w:p w14:paraId="4418FA5E" w14:textId="77777777" w:rsidR="00E61D23" w:rsidRPr="009C362B" w:rsidRDefault="00E61D23" w:rsidP="00E61D23">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color w:val="000000"/>
          <w:szCs w:val="18"/>
        </w:rPr>
        <w:t>2008, Schultdt, Marc, and Debra Tachibana.</w:t>
      </w:r>
      <w:proofErr w:type="gramEnd"/>
      <w:r w:rsidRPr="009C362B">
        <w:rPr>
          <w:color w:val="000000"/>
          <w:szCs w:val="18"/>
        </w:rPr>
        <w:t xml:space="preserve"> Energy related Water Fixture Measurements: Securing the Baseline for Northwest Single Family Homes. </w:t>
      </w:r>
      <w:proofErr w:type="gramStart"/>
      <w:r w:rsidRPr="009C362B">
        <w:rPr>
          <w:color w:val="000000"/>
          <w:szCs w:val="18"/>
        </w:rPr>
        <w:t>2008 ACEEE Summer Study on Energy Efficiency in Buildings.</w:t>
      </w:r>
      <w:proofErr w:type="gramEnd"/>
      <w:r w:rsidRPr="009C362B">
        <w:rPr>
          <w:color w:val="000000"/>
          <w:szCs w:val="18"/>
        </w:rPr>
        <w:t xml:space="preserve"> Page 1-265. www.seattle.gov/light/Conserve/Reports/paper_10.pdf</w:t>
      </w:r>
    </w:p>
  </w:footnote>
  <w:footnote w:id="9">
    <w:p w14:paraId="4418FA5F"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Average retrofit flow rate for kitchen and bathroom faucet aerators from sources 2, 4, 5, and 7(see source table at end of characterization). This accounts for all throttling and differences from rated flow rates. </w:t>
      </w:r>
      <w:proofErr w:type="gramStart"/>
      <w:r w:rsidRPr="009C362B">
        <w:rPr>
          <w:szCs w:val="18"/>
        </w:rPr>
        <w:t>Assumes all kitchen aerators at 2.2 gpm or less and all bathroom aerators at 1.5 gpm or less.</w:t>
      </w:r>
      <w:proofErr w:type="gramEnd"/>
      <w:r w:rsidRPr="009C362B">
        <w:rPr>
          <w:szCs w:val="18"/>
        </w:rPr>
        <w:t xml:space="preserve"> The most comprehensive available studies did not disaggregate kitchen use from bathroom use, but instead looked at total flow and length of use for all faucets. This makes it difficult to reliably separate kitchen water use from bathroom water use. It is possible that programs installing low flow aerators lower than the 2.2 gpm for kitchens and 1.5 gpm for bathrooms will see a lower overall average retrofit flow rate.</w:t>
      </w:r>
    </w:p>
  </w:footnote>
  <w:footnote w:id="10">
    <w:p w14:paraId="4418FA60"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11">
    <w:p w14:paraId="4418FA61" w14:textId="77777777" w:rsidR="00E61D23" w:rsidRPr="00225B09" w:rsidRDefault="00E61D23" w:rsidP="00E61D23">
      <w:pPr>
        <w:pStyle w:val="Footnote"/>
        <w:rPr>
          <w:szCs w:val="18"/>
        </w:rPr>
      </w:pPr>
      <w:r w:rsidRPr="009C362B">
        <w:rPr>
          <w:rStyle w:val="FootnoteReference"/>
          <w:sz w:val="18"/>
          <w:szCs w:val="18"/>
        </w:rPr>
        <w:footnoteRef/>
      </w:r>
      <w:r w:rsidRPr="009C362B">
        <w:rPr>
          <w:szCs w:val="18"/>
        </w:rPr>
        <w:t xml:space="preserve"> </w:t>
      </w:r>
      <w:proofErr w:type="gramStart"/>
      <w:r w:rsidRPr="009C362B">
        <w:rPr>
          <w:rFonts w:cs="Calibri"/>
          <w:color w:val="000000"/>
          <w:szCs w:val="18"/>
        </w:rPr>
        <w:t>2008, Schultdt, Marc, and Debra Tachibana.</w:t>
      </w:r>
      <w:proofErr w:type="gramEnd"/>
      <w:r w:rsidRPr="009C362B">
        <w:rPr>
          <w:rFonts w:cs="Calibri"/>
          <w:color w:val="000000"/>
          <w:szCs w:val="18"/>
        </w:rPr>
        <w:t xml:space="preserve"> Energy related Water Fixture Measurements: Securing the Baseline for Northwest Single Family Homes. </w:t>
      </w:r>
      <w:proofErr w:type="gramStart"/>
      <w:r w:rsidRPr="009C362B">
        <w:rPr>
          <w:rFonts w:cs="Calibri"/>
          <w:color w:val="000000"/>
          <w:szCs w:val="18"/>
        </w:rPr>
        <w:t>2008 ACEEE Summer Study on Energy Efficiency in Buildings.</w:t>
      </w:r>
      <w:proofErr w:type="gramEnd"/>
      <w:r w:rsidRPr="009C362B">
        <w:rPr>
          <w:rFonts w:cs="Calibri"/>
          <w:color w:val="000000"/>
          <w:szCs w:val="18"/>
        </w:rPr>
        <w:t xml:space="preserve"> Page 1-265. www.seattle.gov/light/Conserve/Reports/paper_10.pdf</w:t>
      </w:r>
    </w:p>
  </w:footnote>
  <w:footnote w:id="12">
    <w:p w14:paraId="4418FA62" w14:textId="77777777" w:rsidR="00E61D23" w:rsidRPr="003B1236" w:rsidRDefault="00E61D23" w:rsidP="00E61D23">
      <w:pPr>
        <w:pStyle w:val="Footnote"/>
        <w:rPr>
          <w:szCs w:val="18"/>
        </w:rPr>
      </w:pPr>
      <w:r w:rsidRPr="007A07C8">
        <w:rPr>
          <w:szCs w:val="18"/>
          <w:vertAlign w:val="superscript"/>
        </w:rPr>
        <w:footnoteRef/>
      </w:r>
      <w:r w:rsidRPr="00D53442">
        <w:rPr>
          <w:szCs w:val="18"/>
          <w:vertAlign w:val="superscript"/>
        </w:rPr>
        <w:t xml:space="preserve"> </w:t>
      </w:r>
      <w:r w:rsidRPr="005D0D50">
        <w:rPr>
          <w:szCs w:val="18"/>
        </w:rPr>
        <w:t xml:space="preserve">Cadmus and Opinion Dynamics Showerhead and Faucet Aerator Meter Study Memorandum dated June 2013, directed to Michigan Evaluation Working Group. </w:t>
      </w:r>
      <w:proofErr w:type="gramStart"/>
      <w:r w:rsidRPr="005D0D50">
        <w:rPr>
          <w:szCs w:val="18"/>
        </w:rPr>
        <w:t>This study of 135 single and multi-family homes in Michiga</w:t>
      </w:r>
      <w:r w:rsidRPr="0075793C">
        <w:rPr>
          <w:szCs w:val="18"/>
        </w:rPr>
        <w:t>n metered energy parameters for efficient showerhead and faucet aerators.</w:t>
      </w:r>
      <w:proofErr w:type="gramEnd"/>
    </w:p>
  </w:footnote>
  <w:footnote w:id="13">
    <w:p w14:paraId="4418FA63"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Ibid.</w:t>
      </w:r>
    </w:p>
  </w:footnote>
  <w:footnote w:id="14">
    <w:p w14:paraId="4418FA64"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w:t>
      </w:r>
      <w:proofErr w:type="gramStart"/>
      <w:r w:rsidRPr="009C362B">
        <w:rPr>
          <w:szCs w:val="18"/>
        </w:rPr>
        <w:t>One kitchen faucet plus 2.83 bathroom faucets.</w:t>
      </w:r>
      <w:proofErr w:type="gramEnd"/>
      <w:r w:rsidRPr="009C362B">
        <w:rPr>
          <w:szCs w:val="18"/>
        </w:rPr>
        <w:t xml:space="preserve"> </w:t>
      </w:r>
      <w:proofErr w:type="gramStart"/>
      <w:r w:rsidRPr="009C362B">
        <w:rPr>
          <w:szCs w:val="18"/>
        </w:rPr>
        <w:t>Based on findings from a 2009 ComEd residential survey of 140 sites, provided by Cadmus.</w:t>
      </w:r>
      <w:proofErr w:type="gramEnd"/>
      <w:r w:rsidRPr="009C362B">
        <w:rPr>
          <w:szCs w:val="18"/>
        </w:rPr>
        <w:t xml:space="preserve"> </w:t>
      </w:r>
    </w:p>
  </w:footnote>
  <w:footnote w:id="15">
    <w:p w14:paraId="4418FA65"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proofErr w:type="gramStart"/>
      <w:r w:rsidRPr="009C362B">
        <w:rPr>
          <w:szCs w:val="18"/>
        </w:rPr>
        <w:t>One kitchen faucet plus 1.5 bathroom faucets.</w:t>
      </w:r>
      <w:proofErr w:type="gramEnd"/>
      <w:r w:rsidRPr="009C362B">
        <w:rPr>
          <w:szCs w:val="18"/>
        </w:rPr>
        <w:t xml:space="preserve"> </w:t>
      </w:r>
      <w:proofErr w:type="gramStart"/>
      <w:r w:rsidRPr="009C362B">
        <w:rPr>
          <w:szCs w:val="18"/>
        </w:rPr>
        <w:t>Based on findings from a 2009 ComEd residential survey of 140 sites, provided by Cadmus.</w:t>
      </w:r>
      <w:proofErr w:type="gramEnd"/>
    </w:p>
  </w:footnote>
  <w:footnote w:id="16">
    <w:p w14:paraId="4418FA66"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Cadmus and Opinion Dynamics Showerhead and Faucet Aerator Meter Study Memorandum dated June 2013, directed to Michigan Evaluation Working Group.</w:t>
      </w:r>
    </w:p>
  </w:footnote>
  <w:footnote w:id="17">
    <w:p w14:paraId="4418FA67"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Ibid.</w:t>
      </w:r>
    </w:p>
  </w:footnote>
  <w:footnote w:id="18">
    <w:p w14:paraId="4418FA68"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proofErr w:type="gramStart"/>
      <w:r w:rsidRPr="009C362B">
        <w:rPr>
          <w:szCs w:val="18"/>
        </w:rPr>
        <w:t>One kitchen faucet plus 2.83 bathroom faucets.</w:t>
      </w:r>
      <w:proofErr w:type="gramEnd"/>
      <w:r w:rsidRPr="009C362B">
        <w:rPr>
          <w:szCs w:val="18"/>
        </w:rPr>
        <w:t xml:space="preserve"> </w:t>
      </w:r>
      <w:proofErr w:type="gramStart"/>
      <w:r w:rsidRPr="009C362B">
        <w:rPr>
          <w:szCs w:val="18"/>
        </w:rPr>
        <w:t>Based on findings from a 2009 ComEd residential survey of 140 sites, provided by Cadmus.</w:t>
      </w:r>
      <w:proofErr w:type="gramEnd"/>
    </w:p>
  </w:footnote>
  <w:footnote w:id="19">
    <w:p w14:paraId="4418FA69"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w:t>
      </w:r>
      <w:proofErr w:type="gramStart"/>
      <w:r w:rsidRPr="009C362B">
        <w:rPr>
          <w:szCs w:val="18"/>
        </w:rPr>
        <w:t>One kitchen faucet plus 1.5 bathroom faucets.</w:t>
      </w:r>
      <w:proofErr w:type="gramEnd"/>
      <w:r w:rsidRPr="009C362B">
        <w:rPr>
          <w:szCs w:val="18"/>
        </w:rPr>
        <w:t xml:space="preserve"> </w:t>
      </w:r>
      <w:proofErr w:type="gramStart"/>
      <w:r w:rsidRPr="009C362B">
        <w:rPr>
          <w:szCs w:val="18"/>
        </w:rPr>
        <w:t>Based on findings from a 2009 ComEd residential survey of 140 sites, provided by Cadmus.</w:t>
      </w:r>
      <w:proofErr w:type="gramEnd"/>
    </w:p>
  </w:footnote>
  <w:footnote w:id="20">
    <w:p w14:paraId="4418FA6A"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21">
    <w:p w14:paraId="4418FA6B"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Navigant, ComEd PY3 Multi-Family Home Energy Savings Program Evaluation Report Final, May 16, 2012. </w:t>
      </w:r>
    </w:p>
  </w:footnote>
  <w:footnote w:id="22">
    <w:p w14:paraId="4418FA6C"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Bedrooms are suitable proxies for household occupancy, and may be preferable to actual occupancy due to turnover rates in residency and non-adult population impacts.</w:t>
      </w:r>
    </w:p>
  </w:footnote>
  <w:footnote w:id="23">
    <w:p w14:paraId="4418FA6D"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Because faucet usages are at times dictated by volume, only usage of the sort that would go straight down the drain will provide savings.  VEIC is unaware of any metering study that has determined this specific factor and so through consensus with the Illinois Technical Advisory Group have deemed these values to be 75% for the kitchen and 90% for the bathroom. If the aerator location is unknown an average of 79.5% should be used which is based on the assumption that 70% of household water runs through the kitchen faucet and 30% through the bathroom (0.7*0.75</w:t>
      </w:r>
      <w:proofErr w:type="gramStart"/>
      <w:r w:rsidRPr="009C362B">
        <w:rPr>
          <w:szCs w:val="18"/>
        </w:rPr>
        <w:t>)+</w:t>
      </w:r>
      <w:proofErr w:type="gramEnd"/>
      <w:r w:rsidRPr="009C362B">
        <w:rPr>
          <w:szCs w:val="18"/>
        </w:rPr>
        <w:t>(0.3*0.9)=0.795.</w:t>
      </w:r>
    </w:p>
  </w:footnote>
  <w:footnote w:id="24">
    <w:p w14:paraId="4418FA6E" w14:textId="77777777" w:rsidR="00E61D23" w:rsidRPr="009C362B" w:rsidRDefault="00E61D23" w:rsidP="00E61D23">
      <w:pPr>
        <w:pStyle w:val="Footnote"/>
        <w:rPr>
          <w:szCs w:val="18"/>
        </w:rPr>
      </w:pPr>
      <w:r w:rsidRPr="009C362B">
        <w:rPr>
          <w:szCs w:val="18"/>
          <w:vertAlign w:val="superscript"/>
        </w:rPr>
        <w:footnoteRef/>
      </w:r>
      <w:proofErr w:type="gramStart"/>
      <w:r w:rsidRPr="009C362B">
        <w:rPr>
          <w:szCs w:val="18"/>
        </w:rPr>
        <w:t>Based on findings from a 2009 ComEd residential survey of 140 sites, provided by Cadmus.</w:t>
      </w:r>
      <w:proofErr w:type="gramEnd"/>
    </w:p>
  </w:footnote>
  <w:footnote w:id="25">
    <w:p w14:paraId="4418FA6F"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Ibid.</w:t>
      </w:r>
    </w:p>
  </w:footnote>
  <w:footnote w:id="26">
    <w:p w14:paraId="4418FA70"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Cadmus and Opinion Dynamics Showerhead and Faucet Aerator Meter Study Memorandum dated June 2013, directed to Michigan Evaluation Working Group. If the aerator location is unknown an average of 91% should be used which is based on the assumption that 70% of household water runs through the kitchen faucet and 30% through the bathroom (0.7*93</w:t>
      </w:r>
      <w:proofErr w:type="gramStart"/>
      <w:r w:rsidRPr="009C362B">
        <w:rPr>
          <w:szCs w:val="18"/>
        </w:rPr>
        <w:t>)+</w:t>
      </w:r>
      <w:proofErr w:type="gramEnd"/>
      <w:r w:rsidRPr="009C362B">
        <w:rPr>
          <w:szCs w:val="18"/>
        </w:rPr>
        <w:t>(0.3*86)=0.91.</w:t>
      </w:r>
    </w:p>
  </w:footnote>
  <w:footnote w:id="27">
    <w:p w14:paraId="4418FA71"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w:t>
      </w:r>
      <w:proofErr w:type="gramStart"/>
      <w:r w:rsidRPr="009C362B">
        <w:rPr>
          <w:szCs w:val="18"/>
        </w:rPr>
        <w:t xml:space="preserve">For Chicago, IL </w:t>
      </w:r>
      <w:hyperlink r:id="rId2" w:history="1">
        <w:r w:rsidRPr="009C362B">
          <w:rPr>
            <w:rStyle w:val="Hyperlink"/>
            <w:szCs w:val="18"/>
          </w:rPr>
          <w:t>http://www1.eere.energy.gov/buildings/building_america/analysis_spreadsheets.html</w:t>
        </w:r>
      </w:hyperlink>
      <w:r w:rsidRPr="009C362B">
        <w:rPr>
          <w:szCs w:val="18"/>
        </w:rPr>
        <w:t>.</w:t>
      </w:r>
      <w:proofErr w:type="gramEnd"/>
      <w:r w:rsidRPr="009C362B">
        <w:rPr>
          <w:szCs w:val="18"/>
        </w:rPr>
        <w:t xml:space="preserve"> </w:t>
      </w:r>
    </w:p>
  </w:footnote>
  <w:footnote w:id="28">
    <w:p w14:paraId="4418FA72" w14:textId="77777777" w:rsidR="00E61D23" w:rsidRPr="009C362B" w:rsidDel="00B935A8" w:rsidRDefault="00E61D23" w:rsidP="00E61D23">
      <w:pPr>
        <w:pStyle w:val="Footnote"/>
        <w:rPr>
          <w:del w:id="33" w:author="Samuel Dent" w:date="2015-09-24T06:27:00Z"/>
          <w:szCs w:val="18"/>
        </w:rPr>
      </w:pPr>
      <w:r w:rsidRPr="009C362B">
        <w:rPr>
          <w:szCs w:val="18"/>
          <w:vertAlign w:val="superscript"/>
        </w:rPr>
        <w:footnoteRef/>
      </w:r>
      <w:r w:rsidRPr="009C362B">
        <w:rPr>
          <w:szCs w:val="18"/>
        </w:rPr>
        <w:t xml:space="preserve"> Electric water heaters have recovery efficiency of 98%: </w:t>
      </w:r>
      <w:hyperlink r:id="rId3" w:history="1">
        <w:r w:rsidRPr="009C362B">
          <w:rPr>
            <w:rStyle w:val="Hyperlink"/>
            <w:szCs w:val="18"/>
          </w:rPr>
          <w:t>http://www.ahridirectory.org/ahridirectory/pages/home.aspx</w:t>
        </w:r>
      </w:hyperlink>
    </w:p>
    <w:p w14:paraId="4418FA73" w14:textId="77777777" w:rsidR="00E61D23" w:rsidRPr="009C362B" w:rsidRDefault="00E61D23" w:rsidP="00E61D23">
      <w:pPr>
        <w:pStyle w:val="Footnote"/>
        <w:rPr>
          <w:szCs w:val="18"/>
        </w:rPr>
      </w:pPr>
    </w:p>
  </w:footnote>
  <w:footnote w:id="29">
    <w:p w14:paraId="4418FA74"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ComEd Energy Efficiency/ Demand Response Plan: Plan Year 2 (6/1/2009-5/31/2010) Evaluation Report: All Electric Single Family Home Energy Performance Tune-Up Program Table 3-8</w:t>
      </w:r>
    </w:p>
  </w:footnote>
  <w:footnote w:id="30">
    <w:p w14:paraId="4418FA75"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Navigant, ComEd-Nicor Gas EPY4/GPY1 Multi-Family Home Energy Savings Program Evaluation Report DRAFT 2013-01-28</w:t>
      </w:r>
    </w:p>
  </w:footnote>
  <w:footnote w:id="31">
    <w:p w14:paraId="4418FA76"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Ibid.</w:t>
      </w:r>
    </w:p>
  </w:footnote>
  <w:footnote w:id="32">
    <w:p w14:paraId="4418FA77" w14:textId="3980A2DA" w:rsidR="00E43882" w:rsidRDefault="00E43882" w:rsidP="00111F7D">
      <w:pPr>
        <w:pStyle w:val="FootnoteText"/>
        <w:jc w:val="left"/>
        <w:pPrChange w:id="39" w:author="Samuel Dent" w:date="2015-10-08T09:08:00Z">
          <w:pPr>
            <w:pStyle w:val="FootnoteText"/>
          </w:pPr>
        </w:pPrChange>
      </w:pPr>
      <w:ins w:id="40" w:author="Bridgid Lutz" w:date="2015-07-31T15:11:00Z">
        <w:r w:rsidRPr="00111F7D">
          <w:rPr>
            <w:rStyle w:val="FootnoteReference"/>
            <w:rFonts w:asciiTheme="minorHAnsi" w:hAnsiTheme="minorHAnsi"/>
            <w:sz w:val="18"/>
            <w:rPrChange w:id="41" w:author="Samuel Dent" w:date="2015-10-08T09:09:00Z">
              <w:rPr>
                <w:rStyle w:val="FootnoteReference"/>
              </w:rPr>
            </w:rPrChange>
          </w:rPr>
          <w:footnoteRef/>
        </w:r>
        <w:r w:rsidRPr="00111F7D">
          <w:rPr>
            <w:sz w:val="18"/>
            <w:rPrChange w:id="42" w:author="Samuel Dent" w:date="2015-10-08T09:09:00Z">
              <w:rPr/>
            </w:rPrChange>
          </w:rPr>
          <w:t xml:space="preserve"> </w:t>
        </w:r>
      </w:ins>
      <w:bookmarkStart w:id="43" w:name="_GoBack"/>
      <w:ins w:id="44" w:author="Samuel Dent" w:date="2015-10-08T09:08:00Z">
        <w:r w:rsidR="00111F7D">
          <w:t>From Navigant memo, “</w:t>
        </w:r>
      </w:ins>
      <w:ins w:id="45" w:author="Samuel Dent" w:date="2015-10-08T09:07:00Z">
        <w:r w:rsidR="00111F7D" w:rsidRPr="00111F7D">
          <w:rPr>
            <w:rPrChange w:id="46" w:author="Samuel Dent" w:date="2015-10-08T09:08:00Z">
              <w:rPr>
                <w:rFonts w:ascii="PalatinoLinotype-Roman" w:hAnsi="PalatinoLinotype-Roman"/>
                <w:color w:val="000000"/>
              </w:rPr>
            </w:rPrChange>
          </w:rPr>
          <w:t xml:space="preserve">Nicor Gas energySMART Energy Saving Kits Program </w:t>
        </w:r>
        <w:proofErr w:type="gramStart"/>
        <w:r w:rsidR="00111F7D" w:rsidRPr="00111F7D">
          <w:rPr>
            <w:rPrChange w:id="47" w:author="Samuel Dent" w:date="2015-10-08T09:08:00Z">
              <w:rPr>
                <w:rFonts w:ascii="PalatinoLinotype-Roman" w:hAnsi="PalatinoLinotype-Roman"/>
                <w:color w:val="000000"/>
              </w:rPr>
            </w:rPrChange>
          </w:rPr>
          <w:t>In</w:t>
        </w:r>
        <w:proofErr w:type="gramEnd"/>
        <w:r w:rsidR="00111F7D" w:rsidRPr="00111F7D">
          <w:rPr>
            <w:rPrChange w:id="48" w:author="Samuel Dent" w:date="2015-10-08T09:08:00Z">
              <w:rPr>
                <w:rFonts w:ascii="PalatinoLinotype-Roman" w:hAnsi="PalatinoLinotype-Roman"/>
                <w:color w:val="000000"/>
              </w:rPr>
            </w:rPrChange>
          </w:rPr>
          <w:t xml:space="preserve"> Service Rate and Process</w:t>
        </w:r>
        <w:r w:rsidR="00111F7D" w:rsidRPr="00111F7D">
          <w:rPr>
            <w:rPrChange w:id="49" w:author="Samuel Dent" w:date="2015-10-08T09:08:00Z">
              <w:rPr>
                <w:rFonts w:ascii="PalatinoLinotype-Roman" w:hAnsi="PalatinoLinotype-Roman"/>
                <w:color w:val="000000"/>
              </w:rPr>
            </w:rPrChange>
          </w:rPr>
          <w:br/>
          <w:t>Analysis</w:t>
        </w:r>
      </w:ins>
      <w:ins w:id="50" w:author="Samuel Dent" w:date="2015-10-08T09:08:00Z">
        <w:r w:rsidR="00111F7D" w:rsidRPr="00111F7D">
          <w:rPr>
            <w:rPrChange w:id="51" w:author="Samuel Dent" w:date="2015-10-08T09:08:00Z">
              <w:rPr>
                <w:rFonts w:ascii="PalatinoLinotype-Roman" w:hAnsi="PalatinoLinotype-Roman"/>
                <w:color w:val="000000"/>
              </w:rPr>
            </w:rPrChange>
          </w:rPr>
          <w:t>”, August 28, 2015</w:t>
        </w:r>
        <w:r w:rsidR="00111F7D">
          <w:t>.</w:t>
        </w:r>
      </w:ins>
      <w:bookmarkEnd w:id="43"/>
      <w:ins w:id="52" w:author="Bridgid Lutz" w:date="2015-07-31T15:11:00Z">
        <w:del w:id="53" w:author="Samuel Dent" w:date="2015-10-08T09:07:00Z">
          <w:r w:rsidDel="00111F7D">
            <w:delText>Nicor Gas Kits ISR and Process Results Draft 2015</w:delText>
          </w:r>
        </w:del>
      </w:ins>
    </w:p>
  </w:footnote>
  <w:footnote w:id="33">
    <w:p w14:paraId="4418FA78"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 xml:space="preserve">54.5% is the proportion of hot 120F water mixed with 54.1F supply water to give 90F mixed faucet water. </w:t>
      </w:r>
    </w:p>
  </w:footnote>
  <w:footnote w:id="34">
    <w:p w14:paraId="4418FA79"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 xml:space="preserve">Calculated as follows: Assume 18% aerator use takes place during peak hours (based on: </w:t>
      </w:r>
      <w:hyperlink r:id="rId4" w:history="1">
        <w:r w:rsidRPr="009C362B">
          <w:rPr>
            <w:rStyle w:val="Hyperlink"/>
            <w:szCs w:val="18"/>
          </w:rPr>
          <w:t>http://www.aquacraft.com/sites/default/files/pub/DeOreo-%282001%29-Disaggregated-Hot-Water-Use-in-Single-Family-Homes-Using-Flow-Trace-Analysis.pdf</w:t>
        </w:r>
      </w:hyperlink>
      <w:r w:rsidRPr="009C362B">
        <w:rPr>
          <w:szCs w:val="18"/>
        </w:rPr>
        <w:t>) There are 65 days in the summer peak period, so the percentage of total annual aerator use in peak period is 0.18*65/365 = 3.21%. The number of hours of recovery during peak periods is therefore assumed to be 3.21% *180 = 5.8 hours of recovery during peak period where 180 equals the average annual electric DHW recovery hours for faucet use including SF and MF homes. There are 260 hours in the peak period so the probability you will see savings during the peak period is 5.8/260 = 0.022</w:t>
      </w:r>
    </w:p>
  </w:footnote>
  <w:footnote w:id="35">
    <w:p w14:paraId="4418FA7A"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36">
    <w:p w14:paraId="4418FA7B"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37">
    <w:p w14:paraId="4418FA7C"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9C362B">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8FA56" w14:textId="77777777" w:rsidR="00E61D23" w:rsidRPr="00A05FC2" w:rsidRDefault="00E61D23" w:rsidP="00645A06">
    <w:pPr>
      <w:pStyle w:val="HeaderIL"/>
    </w:pPr>
    <w:r w:rsidRPr="005D746C">
      <w:t xml:space="preserve">Illinois Statewide Technical Reference Manual - </w:t>
    </w:r>
    <w:r>
      <w:fldChar w:fldCharType="begin"/>
    </w:r>
    <w:r>
      <w:instrText xml:space="preserve"> REF _Ref326033772 \w \h </w:instrText>
    </w:r>
    <w:r>
      <w:fldChar w:fldCharType="separate"/>
    </w:r>
    <w:r>
      <w:t>5.4.4</w:t>
    </w:r>
    <w:r>
      <w:fldChar w:fldCharType="end"/>
    </w:r>
    <w:r>
      <w:t xml:space="preserve"> </w:t>
    </w:r>
    <w:r>
      <w:fldChar w:fldCharType="begin"/>
    </w:r>
    <w:r>
      <w:instrText xml:space="preserve"> REF _Ref325428684 \h </w:instrText>
    </w:r>
    <w:r>
      <w:fldChar w:fldCharType="separate"/>
    </w:r>
    <w:r w:rsidRPr="000B7BB6">
      <w:t>Low Flow Faucet Aerators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8FE06B0"/>
    <w:multiLevelType w:val="multilevel"/>
    <w:tmpl w:val="A23ECD6E"/>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idgid Lutz">
    <w15:presenceInfo w15:providerId="AD" w15:userId="S-1-5-21-1715567821-484763869-839522115-137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D23"/>
    <w:rsid w:val="00111F7D"/>
    <w:rsid w:val="00320280"/>
    <w:rsid w:val="00685E1E"/>
    <w:rsid w:val="00B935A8"/>
    <w:rsid w:val="00E43882"/>
    <w:rsid w:val="00E61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8F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2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61D2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61D2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61D2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61D2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61D2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61D2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61D2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61D2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61D2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D2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61D2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61D2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E61D23"/>
    <w:rPr>
      <w:rFonts w:ascii="Calibri" w:eastAsiaTheme="minorEastAsia" w:hAnsi="Calibri" w:cs="Arial"/>
      <w:bCs/>
      <w:i/>
      <w:noProof/>
    </w:rPr>
  </w:style>
  <w:style w:type="character" w:customStyle="1" w:styleId="Heading5Char">
    <w:name w:val="Heading 5 Char"/>
    <w:basedOn w:val="DefaultParagraphFont"/>
    <w:link w:val="Heading5"/>
    <w:uiPriority w:val="99"/>
    <w:rsid w:val="00E61D23"/>
    <w:rPr>
      <w:rFonts w:ascii="Calibri" w:eastAsia="Times New Roman" w:hAnsi="Calibri" w:cs="Times New Roman"/>
      <w:sz w:val="20"/>
    </w:rPr>
  </w:style>
  <w:style w:type="character" w:customStyle="1" w:styleId="Heading6Char">
    <w:name w:val="Heading 6 Char"/>
    <w:basedOn w:val="DefaultParagraphFont"/>
    <w:link w:val="Heading6"/>
    <w:uiPriority w:val="9"/>
    <w:rsid w:val="00E61D23"/>
    <w:rPr>
      <w:rFonts w:eastAsia="Times New Roman" w:cs="Calibri"/>
      <w:b/>
      <w:smallCaps/>
    </w:rPr>
  </w:style>
  <w:style w:type="character" w:customStyle="1" w:styleId="Heading7Char">
    <w:name w:val="Heading 7 Char"/>
    <w:basedOn w:val="DefaultParagraphFont"/>
    <w:link w:val="Heading7"/>
    <w:uiPriority w:val="99"/>
    <w:rsid w:val="00E61D2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61D2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61D2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61D23"/>
    <w:rPr>
      <w:rFonts w:ascii="Calibri" w:eastAsiaTheme="minorEastAsia" w:hAnsi="Calibri" w:cs="Times New Roman"/>
      <w:bCs/>
      <w:sz w:val="24"/>
      <w:szCs w:val="24"/>
    </w:rPr>
  </w:style>
  <w:style w:type="table" w:styleId="TableGrid">
    <w:name w:val="Table Grid"/>
    <w:basedOn w:val="TableNormal"/>
    <w:uiPriority w:val="59"/>
    <w:rsid w:val="00E61D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61D23"/>
    <w:rPr>
      <w:rFonts w:ascii="Arial" w:hAnsi="Arial" w:cs="Times New Roman"/>
      <w:sz w:val="20"/>
      <w:vertAlign w:val="superscript"/>
    </w:rPr>
  </w:style>
  <w:style w:type="character" w:styleId="Hyperlink">
    <w:name w:val="Hyperlink"/>
    <w:uiPriority w:val="99"/>
    <w:rsid w:val="00E61D23"/>
    <w:rPr>
      <w:rFonts w:cs="Times New Roman"/>
      <w:color w:val="0000FF"/>
      <w:u w:val="single"/>
    </w:rPr>
  </w:style>
  <w:style w:type="paragraph" w:customStyle="1" w:styleId="TableText">
    <w:name w:val="Table Text"/>
    <w:basedOn w:val="Normal"/>
    <w:autoRedefine/>
    <w:qFormat/>
    <w:rsid w:val="00E61D23"/>
    <w:pPr>
      <w:jc w:val="left"/>
    </w:pPr>
    <w:rPr>
      <w:rFonts w:ascii="Calibri" w:hAnsi="Calibri" w:cs="Arial"/>
      <w:noProof/>
      <w:szCs w:val="18"/>
      <w:lang w:val="en"/>
    </w:rPr>
  </w:style>
  <w:style w:type="character" w:customStyle="1" w:styleId="FootnoteChar">
    <w:name w:val="Footnote Char"/>
    <w:basedOn w:val="DefaultParagraphFont"/>
    <w:link w:val="Footnote"/>
    <w:rsid w:val="00E61D23"/>
    <w:rPr>
      <w:rFonts w:eastAsiaTheme="minorEastAsia" w:cstheme="minorHAnsi"/>
      <w:sz w:val="18"/>
      <w:szCs w:val="20"/>
    </w:rPr>
  </w:style>
  <w:style w:type="paragraph" w:customStyle="1" w:styleId="HeaderIL">
    <w:name w:val="Header IL"/>
    <w:basedOn w:val="Header"/>
    <w:link w:val="HeaderILChar"/>
    <w:qFormat/>
    <w:rsid w:val="00E61D2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E61D23"/>
    <w:rPr>
      <w:rFonts w:eastAsia="Times New Roman" w:cs="Times New Roman"/>
      <w:sz w:val="20"/>
    </w:rPr>
  </w:style>
  <w:style w:type="paragraph" w:customStyle="1" w:styleId="Footnote">
    <w:name w:val="Footnote"/>
    <w:basedOn w:val="FootnoteText"/>
    <w:link w:val="FootnoteChar"/>
    <w:autoRedefine/>
    <w:qFormat/>
    <w:rsid w:val="00E61D23"/>
    <w:pPr>
      <w:jc w:val="left"/>
    </w:pPr>
    <w:rPr>
      <w:rFonts w:eastAsiaTheme="minorEastAsia" w:cstheme="minorHAnsi"/>
      <w:sz w:val="18"/>
    </w:rPr>
  </w:style>
  <w:style w:type="paragraph" w:styleId="Header">
    <w:name w:val="header"/>
    <w:basedOn w:val="Normal"/>
    <w:link w:val="HeaderChar"/>
    <w:uiPriority w:val="99"/>
    <w:semiHidden/>
    <w:unhideWhenUsed/>
    <w:rsid w:val="00E61D23"/>
    <w:pPr>
      <w:tabs>
        <w:tab w:val="center" w:pos="4680"/>
        <w:tab w:val="right" w:pos="9360"/>
      </w:tabs>
      <w:spacing w:after="0"/>
    </w:pPr>
  </w:style>
  <w:style w:type="character" w:customStyle="1" w:styleId="HeaderChar">
    <w:name w:val="Header Char"/>
    <w:basedOn w:val="DefaultParagraphFont"/>
    <w:link w:val="Header"/>
    <w:uiPriority w:val="99"/>
    <w:semiHidden/>
    <w:rsid w:val="00E61D23"/>
    <w:rPr>
      <w:rFonts w:eastAsia="Times New Roman" w:cs="Times New Roman"/>
      <w:sz w:val="20"/>
    </w:rPr>
  </w:style>
  <w:style w:type="paragraph" w:styleId="FootnoteText">
    <w:name w:val="footnote text"/>
    <w:basedOn w:val="Normal"/>
    <w:link w:val="FootnoteTextChar"/>
    <w:uiPriority w:val="99"/>
    <w:semiHidden/>
    <w:unhideWhenUsed/>
    <w:rsid w:val="00E61D23"/>
    <w:pPr>
      <w:spacing w:after="0"/>
    </w:pPr>
    <w:rPr>
      <w:szCs w:val="20"/>
    </w:rPr>
  </w:style>
  <w:style w:type="character" w:customStyle="1" w:styleId="FootnoteTextChar">
    <w:name w:val="Footnote Text Char"/>
    <w:basedOn w:val="DefaultParagraphFont"/>
    <w:link w:val="FootnoteText"/>
    <w:uiPriority w:val="99"/>
    <w:semiHidden/>
    <w:rsid w:val="00E61D23"/>
    <w:rPr>
      <w:rFonts w:eastAsia="Times New Roman" w:cs="Times New Roman"/>
      <w:sz w:val="20"/>
      <w:szCs w:val="20"/>
    </w:rPr>
  </w:style>
  <w:style w:type="paragraph" w:styleId="BalloonText">
    <w:name w:val="Balloon Text"/>
    <w:basedOn w:val="Normal"/>
    <w:link w:val="BalloonTextChar"/>
    <w:uiPriority w:val="99"/>
    <w:semiHidden/>
    <w:unhideWhenUsed/>
    <w:rsid w:val="00E4388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882"/>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2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61D2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61D2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61D2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61D2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61D2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61D2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61D2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61D2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61D2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D2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61D2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61D2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E61D23"/>
    <w:rPr>
      <w:rFonts w:ascii="Calibri" w:eastAsiaTheme="minorEastAsia" w:hAnsi="Calibri" w:cs="Arial"/>
      <w:bCs/>
      <w:i/>
      <w:noProof/>
    </w:rPr>
  </w:style>
  <w:style w:type="character" w:customStyle="1" w:styleId="Heading5Char">
    <w:name w:val="Heading 5 Char"/>
    <w:basedOn w:val="DefaultParagraphFont"/>
    <w:link w:val="Heading5"/>
    <w:uiPriority w:val="99"/>
    <w:rsid w:val="00E61D23"/>
    <w:rPr>
      <w:rFonts w:ascii="Calibri" w:eastAsia="Times New Roman" w:hAnsi="Calibri" w:cs="Times New Roman"/>
      <w:sz w:val="20"/>
    </w:rPr>
  </w:style>
  <w:style w:type="character" w:customStyle="1" w:styleId="Heading6Char">
    <w:name w:val="Heading 6 Char"/>
    <w:basedOn w:val="DefaultParagraphFont"/>
    <w:link w:val="Heading6"/>
    <w:uiPriority w:val="9"/>
    <w:rsid w:val="00E61D23"/>
    <w:rPr>
      <w:rFonts w:eastAsia="Times New Roman" w:cs="Calibri"/>
      <w:b/>
      <w:smallCaps/>
    </w:rPr>
  </w:style>
  <w:style w:type="character" w:customStyle="1" w:styleId="Heading7Char">
    <w:name w:val="Heading 7 Char"/>
    <w:basedOn w:val="DefaultParagraphFont"/>
    <w:link w:val="Heading7"/>
    <w:uiPriority w:val="99"/>
    <w:rsid w:val="00E61D2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61D2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61D2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61D23"/>
    <w:rPr>
      <w:rFonts w:ascii="Calibri" w:eastAsiaTheme="minorEastAsia" w:hAnsi="Calibri" w:cs="Times New Roman"/>
      <w:bCs/>
      <w:sz w:val="24"/>
      <w:szCs w:val="24"/>
    </w:rPr>
  </w:style>
  <w:style w:type="table" w:styleId="TableGrid">
    <w:name w:val="Table Grid"/>
    <w:basedOn w:val="TableNormal"/>
    <w:uiPriority w:val="59"/>
    <w:rsid w:val="00E61D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61D23"/>
    <w:rPr>
      <w:rFonts w:ascii="Arial" w:hAnsi="Arial" w:cs="Times New Roman"/>
      <w:sz w:val="20"/>
      <w:vertAlign w:val="superscript"/>
    </w:rPr>
  </w:style>
  <w:style w:type="character" w:styleId="Hyperlink">
    <w:name w:val="Hyperlink"/>
    <w:uiPriority w:val="99"/>
    <w:rsid w:val="00E61D23"/>
    <w:rPr>
      <w:rFonts w:cs="Times New Roman"/>
      <w:color w:val="0000FF"/>
      <w:u w:val="single"/>
    </w:rPr>
  </w:style>
  <w:style w:type="paragraph" w:customStyle="1" w:styleId="TableText">
    <w:name w:val="Table Text"/>
    <w:basedOn w:val="Normal"/>
    <w:autoRedefine/>
    <w:qFormat/>
    <w:rsid w:val="00E61D23"/>
    <w:pPr>
      <w:jc w:val="left"/>
    </w:pPr>
    <w:rPr>
      <w:rFonts w:ascii="Calibri" w:hAnsi="Calibri" w:cs="Arial"/>
      <w:noProof/>
      <w:szCs w:val="18"/>
      <w:lang w:val="en"/>
    </w:rPr>
  </w:style>
  <w:style w:type="character" w:customStyle="1" w:styleId="FootnoteChar">
    <w:name w:val="Footnote Char"/>
    <w:basedOn w:val="DefaultParagraphFont"/>
    <w:link w:val="Footnote"/>
    <w:rsid w:val="00E61D23"/>
    <w:rPr>
      <w:rFonts w:eastAsiaTheme="minorEastAsia" w:cstheme="minorHAnsi"/>
      <w:sz w:val="18"/>
      <w:szCs w:val="20"/>
    </w:rPr>
  </w:style>
  <w:style w:type="paragraph" w:customStyle="1" w:styleId="HeaderIL">
    <w:name w:val="Header IL"/>
    <w:basedOn w:val="Header"/>
    <w:link w:val="HeaderILChar"/>
    <w:qFormat/>
    <w:rsid w:val="00E61D2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E61D23"/>
    <w:rPr>
      <w:rFonts w:eastAsia="Times New Roman" w:cs="Times New Roman"/>
      <w:sz w:val="20"/>
    </w:rPr>
  </w:style>
  <w:style w:type="paragraph" w:customStyle="1" w:styleId="Footnote">
    <w:name w:val="Footnote"/>
    <w:basedOn w:val="FootnoteText"/>
    <w:link w:val="FootnoteChar"/>
    <w:autoRedefine/>
    <w:qFormat/>
    <w:rsid w:val="00E61D23"/>
    <w:pPr>
      <w:jc w:val="left"/>
    </w:pPr>
    <w:rPr>
      <w:rFonts w:eastAsiaTheme="minorEastAsia" w:cstheme="minorHAnsi"/>
      <w:sz w:val="18"/>
    </w:rPr>
  </w:style>
  <w:style w:type="paragraph" w:styleId="Header">
    <w:name w:val="header"/>
    <w:basedOn w:val="Normal"/>
    <w:link w:val="HeaderChar"/>
    <w:uiPriority w:val="99"/>
    <w:semiHidden/>
    <w:unhideWhenUsed/>
    <w:rsid w:val="00E61D23"/>
    <w:pPr>
      <w:tabs>
        <w:tab w:val="center" w:pos="4680"/>
        <w:tab w:val="right" w:pos="9360"/>
      </w:tabs>
      <w:spacing w:after="0"/>
    </w:pPr>
  </w:style>
  <w:style w:type="character" w:customStyle="1" w:styleId="HeaderChar">
    <w:name w:val="Header Char"/>
    <w:basedOn w:val="DefaultParagraphFont"/>
    <w:link w:val="Header"/>
    <w:uiPriority w:val="99"/>
    <w:semiHidden/>
    <w:rsid w:val="00E61D23"/>
    <w:rPr>
      <w:rFonts w:eastAsia="Times New Roman" w:cs="Times New Roman"/>
      <w:sz w:val="20"/>
    </w:rPr>
  </w:style>
  <w:style w:type="paragraph" w:styleId="FootnoteText">
    <w:name w:val="footnote text"/>
    <w:basedOn w:val="Normal"/>
    <w:link w:val="FootnoteTextChar"/>
    <w:uiPriority w:val="99"/>
    <w:semiHidden/>
    <w:unhideWhenUsed/>
    <w:rsid w:val="00E61D23"/>
    <w:pPr>
      <w:spacing w:after="0"/>
    </w:pPr>
    <w:rPr>
      <w:szCs w:val="20"/>
    </w:rPr>
  </w:style>
  <w:style w:type="character" w:customStyle="1" w:styleId="FootnoteTextChar">
    <w:name w:val="Footnote Text Char"/>
    <w:basedOn w:val="DefaultParagraphFont"/>
    <w:link w:val="FootnoteText"/>
    <w:uiPriority w:val="99"/>
    <w:semiHidden/>
    <w:rsid w:val="00E61D23"/>
    <w:rPr>
      <w:rFonts w:eastAsia="Times New Roman" w:cs="Times New Roman"/>
      <w:sz w:val="20"/>
      <w:szCs w:val="20"/>
    </w:rPr>
  </w:style>
  <w:style w:type="paragraph" w:styleId="BalloonText">
    <w:name w:val="Balloon Text"/>
    <w:basedOn w:val="Normal"/>
    <w:link w:val="BalloonTextChar"/>
    <w:uiPriority w:val="99"/>
    <w:semiHidden/>
    <w:unhideWhenUsed/>
    <w:rsid w:val="00E4388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88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hridirectory.org/ahridirectory/pages/home.aspx" TargetMode="External"/><Relationship Id="rId2" Type="http://schemas.openxmlformats.org/officeDocument/2006/relationships/hyperlink" Target="http://www1.eere.energy.gov/buildings/building_america/analysis_spreadsheets.html" TargetMode="External"/><Relationship Id="rId1" Type="http://schemas.openxmlformats.org/officeDocument/2006/relationships/hyperlink" Target="http://www.aquacraft.com/sites/default/files/pub/DeOreo-%282001%29-Disaggregated-Hot-Water-Use-in-Single-Family-Homes-Using-Flow-Trace-Analysis.pdf" TargetMode="External"/><Relationship Id="rId4" Type="http://schemas.openxmlformats.org/officeDocument/2006/relationships/hyperlink" Target="http://www.aquacraft.com/sites/default/files/pub/DeOreo-%282001%29-Disaggregated-Hot-Water-Use-in-Single-Family-Homes-Using-Flow-Trace-Analys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8C857-B686-4A05-A6DD-D51B5EE0E152}">
  <ds:schemaRefs>
    <ds:schemaRef ds:uri="http://schemas.microsoft.com/office/infopath/2007/PartnerControl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AF55636F-0A18-4E03-ACD2-F3649F283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640C6F0-81F8-4C83-AF8F-DA7BF46BB496}">
  <ds:schemaRefs>
    <ds:schemaRef ds:uri="http://schemas.microsoft.com/sharepoint/v3/contenttype/forms"/>
  </ds:schemaRefs>
</ds:datastoreItem>
</file>

<file path=customXml/itemProps4.xml><?xml version="1.0" encoding="utf-8"?>
<ds:datastoreItem xmlns:ds="http://schemas.openxmlformats.org/officeDocument/2006/customXml" ds:itemID="{C81DF2F7-5A1A-4FF5-90C0-1FA6DAE10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F2B1BDAD</Template>
  <TotalTime>3</TotalTime>
  <Pages>9</Pages>
  <Words>1235</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AGL Resources</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Bridgid Lutz</dc:creator>
  <cp:lastModifiedBy>Samuel Dent</cp:lastModifiedBy>
  <cp:revision>3</cp:revision>
  <dcterms:created xsi:type="dcterms:W3CDTF">2015-09-24T10:29:00Z</dcterms:created>
  <dcterms:modified xsi:type="dcterms:W3CDTF">2015-10-08T13:09:00Z</dcterms:modified>
</cp:coreProperties>
</file>