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74D" w:rsidRDefault="00DA574D">
      <w:pPr>
        <w:pStyle w:val="Heading3"/>
        <w:numPr>
          <w:ilvl w:val="2"/>
          <w:numId w:val="7"/>
        </w:numPr>
        <w:pPrChange w:id="0" w:author="Samuel Dent" w:date="2015-09-24T08:44:00Z">
          <w:pPr>
            <w:pStyle w:val="Heading3"/>
            <w:numPr>
              <w:numId w:val="8"/>
            </w:numPr>
            <w:tabs>
              <w:tab w:val="num" w:pos="360"/>
              <w:tab w:val="num" w:pos="2160"/>
            </w:tabs>
            <w:ind w:left="2160"/>
          </w:pPr>
        </w:pPrChange>
      </w:pPr>
      <w:bookmarkStart w:id="1" w:name="_Ref355944545"/>
      <w:bookmarkStart w:id="2" w:name="_Toc411593472"/>
      <w:bookmarkStart w:id="3" w:name="_Ref325899343"/>
      <w:bookmarkStart w:id="4" w:name="_Ref325899350"/>
      <w:bookmarkStart w:id="5" w:name="_Toc325918722"/>
      <w:bookmarkStart w:id="6" w:name="_Toc333219045"/>
      <w:r>
        <w:t>Pipe Insulation</w:t>
      </w:r>
      <w:bookmarkEnd w:id="1"/>
      <w:bookmarkEnd w:id="2"/>
    </w:p>
    <w:p w:rsidR="00DA574D" w:rsidRDefault="00DA574D" w:rsidP="00DA574D">
      <w:pPr>
        <w:pStyle w:val="Heading6"/>
      </w:pPr>
      <w:r>
        <w:t xml:space="preserve">Description </w:t>
      </w:r>
    </w:p>
    <w:p w:rsidR="00DA574D" w:rsidRDefault="00DA574D" w:rsidP="00DA574D">
      <w:r>
        <w:t xml:space="preserve">This measure provides rebates for installation of </w:t>
      </w:r>
      <w:r>
        <w:rPr>
          <w:rFonts w:cs="Calibri"/>
        </w:rPr>
        <w:t>≥</w:t>
      </w:r>
      <w:r>
        <w:t xml:space="preserve">1” or </w:t>
      </w:r>
      <w:r>
        <w:rPr>
          <w:rFonts w:cs="Calibri"/>
        </w:rPr>
        <w:t>≥</w:t>
      </w:r>
      <w:r>
        <w:t xml:space="preserve">2” fiberglass, foam, calcium silicate or other types of insulation with similar insulating properties to existing bare pipe on straight piping as well as other pipe components such as elbows, tees, valves, and flanges for all non-residential installations. </w:t>
      </w:r>
    </w:p>
    <w:p w:rsidR="00DA574D" w:rsidRDefault="00DA574D" w:rsidP="00DA574D">
      <w:r>
        <w:t>Default per linear foot savings estimates are provided for the both exposed indoor or above ground outdoor piping distributing fluid in the following system types (natural gas fired systems only):</w:t>
      </w:r>
    </w:p>
    <w:p w:rsidR="00DA574D" w:rsidRDefault="00DA574D">
      <w:pPr>
        <w:pStyle w:val="ListParagraph"/>
        <w:numPr>
          <w:ilvl w:val="0"/>
          <w:numId w:val="2"/>
        </w:numPr>
        <w:spacing w:after="240"/>
        <w:pPrChange w:id="7" w:author="Samuel Dent" w:date="2015-09-24T08:44:00Z">
          <w:pPr>
            <w:pStyle w:val="ListParagraph"/>
            <w:numPr>
              <w:numId w:val="9"/>
            </w:numPr>
            <w:tabs>
              <w:tab w:val="num" w:pos="360"/>
              <w:tab w:val="num" w:pos="720"/>
            </w:tabs>
            <w:spacing w:after="240"/>
            <w:ind w:hanging="720"/>
          </w:pPr>
        </w:pPrChange>
      </w:pPr>
      <w:proofErr w:type="spellStart"/>
      <w:r>
        <w:t>Hydronic</w:t>
      </w:r>
      <w:proofErr w:type="spellEnd"/>
      <w:r>
        <w:t xml:space="preserve"> heating systems (with or without outdoor reset controls), including:</w:t>
      </w:r>
    </w:p>
    <w:p w:rsidR="00DA574D" w:rsidRDefault="00DA574D">
      <w:pPr>
        <w:pStyle w:val="ListParagraph"/>
        <w:numPr>
          <w:ilvl w:val="1"/>
          <w:numId w:val="2"/>
        </w:numPr>
        <w:spacing w:after="240"/>
        <w:pPrChange w:id="8" w:author="Samuel Dent" w:date="2015-09-24T08:44:00Z">
          <w:pPr>
            <w:pStyle w:val="ListParagraph"/>
            <w:numPr>
              <w:ilvl w:val="1"/>
              <w:numId w:val="9"/>
            </w:numPr>
            <w:tabs>
              <w:tab w:val="num" w:pos="360"/>
              <w:tab w:val="num" w:pos="1440"/>
            </w:tabs>
            <w:spacing w:after="240"/>
            <w:ind w:left="1440" w:hanging="720"/>
          </w:pPr>
        </w:pPrChange>
      </w:pPr>
      <w:r>
        <w:t>boiler systems that do not circulate water around a central loop and operate upon demand from a thermostat (“non-recirculation”)</w:t>
      </w:r>
    </w:p>
    <w:p w:rsidR="00DA574D" w:rsidRDefault="00DA574D">
      <w:pPr>
        <w:pStyle w:val="ListParagraph"/>
        <w:numPr>
          <w:ilvl w:val="1"/>
          <w:numId w:val="2"/>
        </w:numPr>
        <w:spacing w:after="240"/>
        <w:pPrChange w:id="9" w:author="Samuel Dent" w:date="2015-09-24T08:44:00Z">
          <w:pPr>
            <w:pStyle w:val="ListParagraph"/>
            <w:numPr>
              <w:ilvl w:val="1"/>
              <w:numId w:val="9"/>
            </w:numPr>
            <w:tabs>
              <w:tab w:val="num" w:pos="360"/>
              <w:tab w:val="num" w:pos="1440"/>
            </w:tabs>
            <w:spacing w:after="240"/>
            <w:ind w:left="1440" w:hanging="720"/>
          </w:pPr>
        </w:pPrChange>
      </w:pPr>
      <w:r>
        <w:t>systems that recirculate during heating season only (“Recirculation – heating season only”)</w:t>
      </w:r>
    </w:p>
    <w:p w:rsidR="00DA574D" w:rsidRDefault="00DA574D">
      <w:pPr>
        <w:pStyle w:val="ListParagraph"/>
        <w:numPr>
          <w:ilvl w:val="1"/>
          <w:numId w:val="2"/>
        </w:numPr>
        <w:spacing w:after="240"/>
        <w:pPrChange w:id="10" w:author="Samuel Dent" w:date="2015-09-24T08:44:00Z">
          <w:pPr>
            <w:pStyle w:val="ListParagraph"/>
            <w:numPr>
              <w:ilvl w:val="1"/>
              <w:numId w:val="9"/>
            </w:numPr>
            <w:tabs>
              <w:tab w:val="num" w:pos="360"/>
              <w:tab w:val="num" w:pos="1440"/>
            </w:tabs>
            <w:spacing w:after="240"/>
            <w:ind w:left="1440" w:hanging="720"/>
          </w:pPr>
        </w:pPrChange>
      </w:pPr>
      <w:r>
        <w:t>systems recirculating year round (“Recirculation – year round”)</w:t>
      </w:r>
    </w:p>
    <w:p w:rsidR="00DA574D" w:rsidRDefault="00DA574D">
      <w:pPr>
        <w:pStyle w:val="ListParagraph"/>
        <w:numPr>
          <w:ilvl w:val="0"/>
          <w:numId w:val="2"/>
        </w:numPr>
        <w:spacing w:after="240"/>
        <w:pPrChange w:id="11" w:author="Samuel Dent" w:date="2015-09-24T08:44:00Z">
          <w:pPr>
            <w:pStyle w:val="ListParagraph"/>
            <w:numPr>
              <w:numId w:val="9"/>
            </w:numPr>
            <w:tabs>
              <w:tab w:val="num" w:pos="360"/>
              <w:tab w:val="num" w:pos="720"/>
            </w:tabs>
            <w:spacing w:after="240"/>
            <w:ind w:hanging="720"/>
          </w:pPr>
        </w:pPrChange>
      </w:pPr>
      <w:r>
        <w:t xml:space="preserve">Domestic hot water </w:t>
      </w:r>
    </w:p>
    <w:p w:rsidR="00DA574D" w:rsidRDefault="00DA574D">
      <w:pPr>
        <w:pStyle w:val="ListParagraph"/>
        <w:numPr>
          <w:ilvl w:val="0"/>
          <w:numId w:val="2"/>
        </w:numPr>
        <w:spacing w:after="240"/>
        <w:pPrChange w:id="12" w:author="Samuel Dent" w:date="2015-09-24T08:44:00Z">
          <w:pPr>
            <w:pStyle w:val="ListParagraph"/>
            <w:numPr>
              <w:numId w:val="9"/>
            </w:numPr>
            <w:tabs>
              <w:tab w:val="num" w:pos="360"/>
              <w:tab w:val="num" w:pos="720"/>
            </w:tabs>
            <w:spacing w:after="240"/>
            <w:ind w:hanging="720"/>
          </w:pPr>
        </w:pPrChange>
      </w:pPr>
      <w:r>
        <w:t xml:space="preserve">Low and high-pressure steam systems </w:t>
      </w:r>
    </w:p>
    <w:p w:rsidR="00DA574D" w:rsidRDefault="00DA574D">
      <w:pPr>
        <w:pStyle w:val="ListParagraph"/>
        <w:numPr>
          <w:ilvl w:val="1"/>
          <w:numId w:val="2"/>
        </w:numPr>
        <w:spacing w:after="240"/>
        <w:pPrChange w:id="13" w:author="Samuel Dent" w:date="2015-09-24T08:44:00Z">
          <w:pPr>
            <w:pStyle w:val="ListParagraph"/>
            <w:numPr>
              <w:ilvl w:val="1"/>
              <w:numId w:val="9"/>
            </w:numPr>
            <w:tabs>
              <w:tab w:val="num" w:pos="360"/>
              <w:tab w:val="num" w:pos="1440"/>
            </w:tabs>
            <w:spacing w:after="240"/>
            <w:ind w:left="1440" w:hanging="720"/>
          </w:pPr>
        </w:pPrChange>
      </w:pPr>
      <w:r>
        <w:t xml:space="preserve">non-recirculation </w:t>
      </w:r>
    </w:p>
    <w:p w:rsidR="00DA574D" w:rsidRDefault="00DA574D">
      <w:pPr>
        <w:pStyle w:val="ListParagraph"/>
        <w:numPr>
          <w:ilvl w:val="1"/>
          <w:numId w:val="2"/>
        </w:numPr>
        <w:spacing w:after="240"/>
        <w:pPrChange w:id="14" w:author="Samuel Dent" w:date="2015-09-24T08:44:00Z">
          <w:pPr>
            <w:pStyle w:val="ListParagraph"/>
            <w:numPr>
              <w:ilvl w:val="1"/>
              <w:numId w:val="9"/>
            </w:numPr>
            <w:tabs>
              <w:tab w:val="num" w:pos="360"/>
              <w:tab w:val="num" w:pos="1440"/>
            </w:tabs>
            <w:spacing w:after="240"/>
            <w:ind w:left="1440" w:hanging="720"/>
          </w:pPr>
        </w:pPrChange>
      </w:pPr>
      <w:r>
        <w:t xml:space="preserve">recirculation - heating season only </w:t>
      </w:r>
    </w:p>
    <w:p w:rsidR="00DA574D" w:rsidRDefault="00DA574D">
      <w:pPr>
        <w:pStyle w:val="ListParagraph"/>
        <w:numPr>
          <w:ilvl w:val="1"/>
          <w:numId w:val="2"/>
        </w:numPr>
        <w:spacing w:after="240"/>
        <w:pPrChange w:id="15" w:author="Samuel Dent" w:date="2015-09-24T08:44:00Z">
          <w:pPr>
            <w:pStyle w:val="ListParagraph"/>
            <w:numPr>
              <w:ilvl w:val="1"/>
              <w:numId w:val="9"/>
            </w:numPr>
            <w:tabs>
              <w:tab w:val="num" w:pos="360"/>
              <w:tab w:val="num" w:pos="1440"/>
            </w:tabs>
            <w:spacing w:after="240"/>
            <w:ind w:left="1440" w:hanging="720"/>
          </w:pPr>
        </w:pPrChange>
      </w:pPr>
      <w:r>
        <w:t>recirculation - year round</w:t>
      </w:r>
    </w:p>
    <w:p w:rsidR="00DA574D" w:rsidRDefault="00DA574D" w:rsidP="00DA574D">
      <w:r>
        <w:t>Process piping can also use the algorithms provided but requires custom entry of hours.</w:t>
      </w:r>
    </w:p>
    <w:p w:rsidR="00DA574D" w:rsidRDefault="00DA574D" w:rsidP="00DA574D">
      <w:r>
        <w:t>Minimum qualifying nominal pipe diameter is 1.” Indoor piping must have at least 1” of insulation and outdoor piping must have at least 2” of insulation and include an all-weather protective jacket. New advanced insulating materials may be thinner and savings can be calculated with 3E Plus.</w:t>
      </w:r>
    </w:p>
    <w:p w:rsidR="00DA574D" w:rsidRDefault="00DA574D" w:rsidP="00DA574D">
      <w:pPr>
        <w:widowControl/>
        <w:jc w:val="left"/>
        <w:rPr>
          <w:rFonts w:cstheme="minorHAnsi"/>
          <w:szCs w:val="20"/>
        </w:rPr>
      </w:pPr>
      <w:r>
        <w:rPr>
          <w:rFonts w:cstheme="minorHAnsi"/>
          <w:szCs w:val="20"/>
        </w:rPr>
        <w:t xml:space="preserve">This measure was developed to be applicable to the following program types:  RF, DI  </w:t>
      </w:r>
    </w:p>
    <w:p w:rsidR="00DA574D" w:rsidRDefault="00DA574D" w:rsidP="00DA574D">
      <w:pPr>
        <w:widowControl/>
        <w:jc w:val="left"/>
        <w:rPr>
          <w:rFonts w:cstheme="minorHAnsi"/>
          <w:szCs w:val="20"/>
        </w:rPr>
      </w:pPr>
      <w:r>
        <w:rPr>
          <w:rFonts w:cstheme="minorHAnsi"/>
          <w:szCs w:val="20"/>
        </w:rPr>
        <w:t>If applied to other program types, the measure savings should be verified.</w:t>
      </w:r>
    </w:p>
    <w:p w:rsidR="00DA574D" w:rsidRDefault="00DA574D" w:rsidP="00DA574D">
      <w:pPr>
        <w:pStyle w:val="Heading6"/>
      </w:pPr>
      <w:r>
        <w:t xml:space="preserve">Definition of Efficient Equipment </w:t>
      </w:r>
    </w:p>
    <w:p w:rsidR="00DA574D" w:rsidRDefault="00DA574D" w:rsidP="00DA574D">
      <w:r>
        <w:t xml:space="preserve">The efficient case is </w:t>
      </w:r>
      <w:r>
        <w:rPr>
          <w:rFonts w:cstheme="minorHAnsi"/>
        </w:rPr>
        <w:t>installing pipe wrap insulation to a length of pipe</w:t>
      </w:r>
      <w:r>
        <w:t>. Indoor piping must have at least 1” of insulation (or equivalent R-value) and outdoor piping must have at least 2” of insulation (or equivalent R-value) and include an all-weather protective jacket. Minimum qualifying pipe diameter is 1.” Insulation must be continuous and contiguous over fittings that directly connect to straight pipe, including elbows and tees.</w:t>
      </w:r>
      <w:r>
        <w:rPr>
          <w:rStyle w:val="FootnoteReference"/>
        </w:rPr>
        <w:footnoteReference w:id="1"/>
      </w:r>
      <w:r>
        <w:t xml:space="preserve"> </w:t>
      </w:r>
    </w:p>
    <w:p w:rsidR="00DA574D" w:rsidRDefault="00DA574D" w:rsidP="00DA574D">
      <w:pPr>
        <w:pStyle w:val="Heading6"/>
      </w:pPr>
      <w:r>
        <w:t xml:space="preserve">Definition of Baseline Equipment </w:t>
      </w:r>
    </w:p>
    <w:p w:rsidR="00DA574D" w:rsidRDefault="00DA574D" w:rsidP="00DA574D">
      <w:r>
        <w:t xml:space="preserve">The base case for savings estimates is a bare pipe. Pipes are required by new construction code to be insulated but are still commonly found </w:t>
      </w:r>
      <w:proofErr w:type="spellStart"/>
      <w:r>
        <w:t>uninsulated</w:t>
      </w:r>
      <w:proofErr w:type="spellEnd"/>
      <w:r>
        <w:t xml:space="preserve"> in older commercial buildings.  </w:t>
      </w:r>
    </w:p>
    <w:p w:rsidR="00DA574D" w:rsidRDefault="00DA574D" w:rsidP="00DA574D">
      <w:pPr>
        <w:pStyle w:val="Heading6"/>
      </w:pPr>
      <w:r>
        <w:t xml:space="preserve">Deemed Lifetime of Efficient Equipment </w:t>
      </w:r>
    </w:p>
    <w:p w:rsidR="00DA574D" w:rsidRDefault="00DA574D" w:rsidP="00DA574D">
      <w:pPr>
        <w:rPr>
          <w:rFonts w:cstheme="minorHAnsi"/>
        </w:rPr>
      </w:pPr>
      <w:r>
        <w:rPr>
          <w:rFonts w:cstheme="minorHAnsi"/>
        </w:rPr>
        <w:t>The measure life is assumed to be 15 years.</w:t>
      </w:r>
      <w:r>
        <w:rPr>
          <w:rStyle w:val="FootnoteReference"/>
          <w:rFonts w:eastAsia="Calibri" w:cstheme="minorHAnsi"/>
        </w:rPr>
        <w:footnoteReference w:id="2"/>
      </w:r>
    </w:p>
    <w:p w:rsidR="00DA574D" w:rsidRDefault="00DA574D" w:rsidP="00DA574D">
      <w:pPr>
        <w:pStyle w:val="Heading6"/>
      </w:pPr>
      <w:r>
        <w:t xml:space="preserve">Deemed Measure Cost </w:t>
      </w:r>
    </w:p>
    <w:p w:rsidR="00DA574D" w:rsidRDefault="00DA574D" w:rsidP="00DA574D">
      <w:r>
        <w:t xml:space="preserve">Actual costs should be used if known. Otherwise the deemed measure costs below based on </w:t>
      </w:r>
      <w:bookmarkStart w:id="16" w:name="_Ref182912248"/>
      <w:r>
        <w:t>RS Means</w:t>
      </w:r>
      <w:r>
        <w:rPr>
          <w:rStyle w:val="FootnoteReference"/>
        </w:rPr>
        <w:footnoteReference w:id="3"/>
      </w:r>
      <w:r>
        <w:t xml:space="preserve"> pricing </w:t>
      </w:r>
      <w:r>
        <w:lastRenderedPageBreak/>
        <w:t>reference materials</w:t>
      </w:r>
      <w:bookmarkStart w:id="17" w:name="_Ref192393827"/>
      <w:r>
        <w:t xml:space="preserve"> may be used.</w:t>
      </w:r>
      <w:r>
        <w:rPr>
          <w:rStyle w:val="FootnoteReference"/>
        </w:rPr>
        <w:footnoteReference w:id="4"/>
      </w:r>
      <w:r>
        <w:t xml:space="preserve"> </w:t>
      </w:r>
      <w:bookmarkEnd w:id="16"/>
      <w:bookmarkEnd w:id="17"/>
      <w:r>
        <w:t xml:space="preserve">The following </w:t>
      </w:r>
      <w:proofErr w:type="gramStart"/>
      <w:r>
        <w:t>table summarizes the estimated costs for this measure per foot of insulation added and include</w:t>
      </w:r>
      <w:proofErr w:type="gramEnd"/>
      <w:r>
        <w:t xml:space="preserve"> installation costs:</w:t>
      </w:r>
    </w:p>
    <w:p w:rsidR="00DA574D" w:rsidRDefault="00DA574D" w:rsidP="00DA574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16"/>
        <w:gridCol w:w="2016"/>
      </w:tblGrid>
      <w:tr w:rsidR="00DA574D" w:rsidTr="006E29D5">
        <w:trPr>
          <w:jc w:val="center"/>
        </w:trPr>
        <w:tc>
          <w:tcPr>
            <w:tcW w:w="6300"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DA574D" w:rsidRPr="00DC5F6C" w:rsidRDefault="00DA574D" w:rsidP="006E29D5">
            <w:pPr>
              <w:spacing w:line="256" w:lineRule="auto"/>
              <w:jc w:val="center"/>
              <w:rPr>
                <w:b/>
                <w:color w:val="FFFFFF" w:themeColor="background1"/>
              </w:rPr>
            </w:pPr>
            <w:r w:rsidRPr="00DC5F6C">
              <w:rPr>
                <w:b/>
                <w:color w:val="FFFFFF" w:themeColor="background1"/>
              </w:rPr>
              <w:t>Insulation Thickness</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DA574D" w:rsidRPr="00BF0DE6" w:rsidRDefault="00DA574D" w:rsidP="006E29D5">
            <w:pPr>
              <w:spacing w:line="256" w:lineRule="auto"/>
            </w:pPr>
          </w:p>
        </w:tc>
        <w:tc>
          <w:tcPr>
            <w:tcW w:w="201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DA574D" w:rsidRPr="00DC5F6C" w:rsidRDefault="00DA574D" w:rsidP="006E29D5">
            <w:pPr>
              <w:spacing w:line="256" w:lineRule="auto"/>
              <w:jc w:val="center"/>
              <w:rPr>
                <w:b/>
                <w:color w:val="FFFFFF" w:themeColor="background1"/>
              </w:rPr>
            </w:pPr>
            <w:r w:rsidRPr="00DC5F6C">
              <w:rPr>
                <w:b/>
                <w:color w:val="FFFFFF" w:themeColor="background1"/>
              </w:rPr>
              <w:t>1 Inch (Indoor)</w:t>
            </w:r>
          </w:p>
        </w:tc>
        <w:tc>
          <w:tcPr>
            <w:tcW w:w="201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DA574D" w:rsidRPr="00DC5F6C" w:rsidRDefault="00DA574D" w:rsidP="006E29D5">
            <w:pPr>
              <w:spacing w:line="256" w:lineRule="auto"/>
              <w:jc w:val="center"/>
              <w:rPr>
                <w:b/>
                <w:color w:val="FFFFFF" w:themeColor="background1"/>
              </w:rPr>
            </w:pPr>
            <w:r w:rsidRPr="00DC5F6C">
              <w:rPr>
                <w:b/>
                <w:color w:val="FFFFFF" w:themeColor="background1"/>
              </w:rPr>
              <w:t>2 Inches (Outdoor)</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rsidR="00DA574D" w:rsidRPr="009C362B" w:rsidRDefault="00DA574D" w:rsidP="006E29D5">
            <w:pPr>
              <w:spacing w:line="256" w:lineRule="auto"/>
            </w:pPr>
            <w:r w:rsidRPr="009C362B">
              <w:t>Pipe- RS Means #</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 xml:space="preserve">220719.10.5170 </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220719.10.5530</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rsidR="00DA574D" w:rsidRPr="00FF19CD" w:rsidRDefault="00DA574D" w:rsidP="006E29D5">
            <w:pPr>
              <w:spacing w:line="256" w:lineRule="auto"/>
            </w:pPr>
            <w:r w:rsidRPr="00FF19CD">
              <w:t>Jacket- RS Means #</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
                <w:bCs/>
              </w:rPr>
            </w:pPr>
            <w:r>
              <w:t>220719.10.0156</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
                <w:bCs/>
              </w:rPr>
            </w:pPr>
            <w:r>
              <w:t>220719.10.0320</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rsidR="00DA574D" w:rsidRPr="00FF19CD" w:rsidRDefault="00DA574D" w:rsidP="006E29D5">
            <w:pPr>
              <w:spacing w:line="256" w:lineRule="auto"/>
            </w:pPr>
            <w:r w:rsidRPr="00FF19CD">
              <w:t>Jacket Type</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rPr>
            </w:pPr>
            <w:r>
              <w:rPr>
                <w:bCs/>
              </w:rPr>
              <w:t>PVC</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rPr>
            </w:pPr>
            <w:r>
              <w:rPr>
                <w:bCs/>
              </w:rPr>
              <w:t>Aluminum</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rsidR="00DA574D" w:rsidRPr="00FF19CD" w:rsidRDefault="00DA574D" w:rsidP="006E29D5">
            <w:pPr>
              <w:spacing w:line="256" w:lineRule="auto"/>
              <w:jc w:val="left"/>
            </w:pPr>
            <w:r w:rsidRPr="00FF19CD">
              <w:t>Insulation Cost per foot</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rPr>
            </w:pPr>
            <w:r>
              <w:rPr>
                <w:bCs/>
              </w:rPr>
              <w:t>$9.40</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rPr>
            </w:pPr>
            <w:r>
              <w:rPr>
                <w:bCs/>
              </w:rPr>
              <w:t xml:space="preserve">$13.90 </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rsidR="00DA574D" w:rsidRPr="00FF19CD" w:rsidRDefault="00DA574D" w:rsidP="006E29D5">
            <w:pPr>
              <w:spacing w:line="256" w:lineRule="auto"/>
            </w:pPr>
            <w:r w:rsidRPr="00FF19CD">
              <w:t>Jacket Cost per foot</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rPr>
            </w:pPr>
            <w:r>
              <w:rPr>
                <w:bCs/>
              </w:rPr>
              <w:t>$4.57</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rPr>
            </w:pPr>
            <w:r>
              <w:rPr>
                <w:bCs/>
              </w:rPr>
              <w:t>$7.30</w:t>
            </w:r>
          </w:p>
        </w:tc>
      </w:tr>
      <w:tr w:rsidR="00DA574D"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rPr>
                <w:b/>
              </w:rPr>
            </w:pPr>
            <w:r>
              <w:rPr>
                <w:b/>
              </w:rPr>
              <w:t>Total Cost per foot</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
                <w:bCs/>
              </w:rPr>
            </w:pPr>
            <w:r>
              <w:rPr>
                <w:b/>
                <w:bCs/>
              </w:rPr>
              <w:t>$13.97</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
                <w:bCs/>
              </w:rPr>
            </w:pPr>
            <w:r>
              <w:rPr>
                <w:b/>
                <w:bCs/>
              </w:rPr>
              <w:t>$21.20</w:t>
            </w:r>
          </w:p>
        </w:tc>
      </w:tr>
    </w:tbl>
    <w:p w:rsidR="00DA574D" w:rsidRDefault="00DA574D" w:rsidP="00DA574D"/>
    <w:p w:rsidR="00DA574D" w:rsidRDefault="00DA574D" w:rsidP="00DA574D">
      <w:pPr>
        <w:pStyle w:val="Heading6"/>
      </w:pPr>
      <w:proofErr w:type="spellStart"/>
      <w:r>
        <w:t>Loadshape</w:t>
      </w:r>
      <w:proofErr w:type="spellEnd"/>
    </w:p>
    <w:p w:rsidR="00DA574D" w:rsidRDefault="00DA574D" w:rsidP="00DA574D">
      <w:pPr>
        <w:widowControl/>
        <w:rPr>
          <w:rFonts w:cstheme="minorHAnsi"/>
          <w:color w:val="000000"/>
          <w:szCs w:val="20"/>
        </w:rPr>
      </w:pPr>
      <w:r>
        <w:rPr>
          <w:rFonts w:cstheme="minorHAnsi"/>
          <w:color w:val="000000"/>
          <w:szCs w:val="20"/>
        </w:rPr>
        <w:t>N/A</w:t>
      </w:r>
    </w:p>
    <w:p w:rsidR="00DA574D" w:rsidRDefault="00DA574D" w:rsidP="00DA574D">
      <w:pPr>
        <w:pStyle w:val="Heading6"/>
      </w:pPr>
      <w:r>
        <w:t xml:space="preserve">Coincidence Factor </w:t>
      </w:r>
    </w:p>
    <w:p w:rsidR="00DA574D" w:rsidRDefault="00DA574D" w:rsidP="00DA574D">
      <w:pPr>
        <w:rPr>
          <w:rFonts w:cstheme="minorHAnsi"/>
        </w:rPr>
      </w:pPr>
      <w:r>
        <w:rPr>
          <w:rFonts w:cstheme="minorHAnsi"/>
        </w:rPr>
        <w:t>N/A</w:t>
      </w:r>
    </w:p>
    <w:p w:rsidR="00DA574D" w:rsidRDefault="00DA574D" w:rsidP="00DA574D">
      <w:pPr>
        <w:rPr>
          <w:rFonts w:cstheme="minorHAnsi"/>
        </w:rPr>
      </w:pPr>
    </w:p>
    <w:p w:rsidR="00DA574D" w:rsidRDefault="00DA574D" w:rsidP="00DA574D">
      <w:pPr>
        <w:pStyle w:val="AlgorithmHeading"/>
        <w:pBdr>
          <w:top w:val="double" w:sz="4" w:space="2" w:color="auto"/>
        </w:pBdr>
      </w:pPr>
      <w:r>
        <w:t>Algorithm</w:t>
      </w:r>
    </w:p>
    <w:p w:rsidR="00DA574D" w:rsidRDefault="00DA574D" w:rsidP="00DA574D">
      <w:pPr>
        <w:pStyle w:val="Heading6"/>
      </w:pPr>
      <w:r>
        <w:t xml:space="preserve">Calculation of Savings </w:t>
      </w:r>
    </w:p>
    <w:p w:rsidR="00DA574D" w:rsidRDefault="00DA574D" w:rsidP="00DA574D">
      <w:pPr>
        <w:pStyle w:val="Heading6"/>
      </w:pPr>
      <w:r>
        <w:t>Electric Energy Savings</w:t>
      </w:r>
    </w:p>
    <w:p w:rsidR="00DA574D" w:rsidRDefault="00DA574D" w:rsidP="00DA574D">
      <w:pPr>
        <w:tabs>
          <w:tab w:val="left" w:pos="540"/>
          <w:tab w:val="left" w:pos="1440"/>
          <w:tab w:val="left" w:pos="2160"/>
        </w:tabs>
        <w:rPr>
          <w:rFonts w:cstheme="minorHAnsi"/>
        </w:rPr>
      </w:pPr>
      <w:r>
        <w:rPr>
          <w:rFonts w:cstheme="minorHAnsi"/>
        </w:rPr>
        <w:t>N/A</w:t>
      </w:r>
    </w:p>
    <w:p w:rsidR="00DA574D" w:rsidRDefault="00DA574D" w:rsidP="00DA574D">
      <w:pPr>
        <w:pStyle w:val="Heading6"/>
      </w:pPr>
      <w:r>
        <w:t xml:space="preserve">Summer Coincident Peak Demand Savings </w:t>
      </w:r>
    </w:p>
    <w:p w:rsidR="00DA574D" w:rsidRDefault="00DA574D" w:rsidP="00DA574D">
      <w:pPr>
        <w:tabs>
          <w:tab w:val="left" w:pos="1440"/>
          <w:tab w:val="left" w:pos="2160"/>
        </w:tabs>
        <w:ind w:left="2340" w:hanging="2340"/>
        <w:rPr>
          <w:rFonts w:cstheme="minorHAnsi"/>
        </w:rPr>
      </w:pPr>
      <w:r>
        <w:rPr>
          <w:rFonts w:cstheme="minorHAnsi"/>
        </w:rPr>
        <w:t>N/A</w:t>
      </w:r>
    </w:p>
    <w:p w:rsidR="00DA574D" w:rsidRDefault="00DA574D" w:rsidP="00DA574D">
      <w:pPr>
        <w:pStyle w:val="Heading6"/>
      </w:pPr>
      <w:r>
        <w:t xml:space="preserve">Natural Gas Savings </w:t>
      </w:r>
    </w:p>
    <w:p w:rsidR="00DA574D" w:rsidRDefault="00DA574D" w:rsidP="00DA574D">
      <w:pPr>
        <w:ind w:firstLine="720"/>
        <w:rPr>
          <w:rFonts w:cstheme="minorHAnsi"/>
        </w:rPr>
      </w:pPr>
      <w:proofErr w:type="spellStart"/>
      <w:r>
        <w:rPr>
          <w:rFonts w:cstheme="minorHAnsi"/>
        </w:rPr>
        <w:t>Δtherms</w:t>
      </w:r>
      <w:proofErr w:type="spellEnd"/>
      <w:r>
        <w:rPr>
          <w:rFonts w:cstheme="minorHAnsi"/>
        </w:rPr>
        <w:t xml:space="preserve"> per foot</w:t>
      </w:r>
      <w:r>
        <w:rPr>
          <w:rStyle w:val="FootnoteReference"/>
        </w:rPr>
        <w:footnoteReference w:id="5"/>
      </w:r>
      <w:r>
        <w:rPr>
          <w:rFonts w:cstheme="minorHAnsi"/>
        </w:rPr>
        <w:t xml:space="preserve"> </w:t>
      </w:r>
      <w:r>
        <w:rPr>
          <w:rFonts w:cstheme="minorHAnsi"/>
        </w:rPr>
        <w:tab/>
        <w:t>= [((</w:t>
      </w:r>
      <w:proofErr w:type="spellStart"/>
      <w:r>
        <w:rPr>
          <w:rFonts w:cstheme="minorHAnsi"/>
        </w:rPr>
        <w:t>Q</w:t>
      </w:r>
      <w:r>
        <w:rPr>
          <w:rFonts w:cstheme="minorHAnsi"/>
          <w:vertAlign w:val="subscript"/>
        </w:rPr>
        <w:t>base</w:t>
      </w:r>
      <w:proofErr w:type="spellEnd"/>
      <w:r>
        <w:rPr>
          <w:rFonts w:cstheme="minorHAnsi"/>
        </w:rPr>
        <w:t xml:space="preserve"> – </w:t>
      </w:r>
      <w:proofErr w:type="spellStart"/>
      <w:r>
        <w:rPr>
          <w:rFonts w:cstheme="minorHAnsi"/>
        </w:rPr>
        <w:t>Q</w:t>
      </w:r>
      <w:r>
        <w:rPr>
          <w:rFonts w:cstheme="minorHAnsi"/>
          <w:vertAlign w:val="subscript"/>
        </w:rPr>
        <w:t>eff</w:t>
      </w:r>
      <w:proofErr w:type="spellEnd"/>
      <w:r>
        <w:rPr>
          <w:rFonts w:cstheme="minorHAnsi"/>
        </w:rPr>
        <w:t xml:space="preserve">) * EFLH) / (100,000 * </w:t>
      </w:r>
      <w:proofErr w:type="spellStart"/>
      <w:r>
        <w:rPr>
          <w:rFonts w:cstheme="minorHAnsi"/>
        </w:rPr>
        <w:t>ηBoiler</w:t>
      </w:r>
      <w:proofErr w:type="spellEnd"/>
      <w:r>
        <w:rPr>
          <w:rFonts w:cstheme="minorHAnsi"/>
        </w:rPr>
        <w:t>)] * TRF</w:t>
      </w:r>
    </w:p>
    <w:p w:rsidR="00DA574D" w:rsidRDefault="00DA574D" w:rsidP="00DA574D">
      <w:pPr>
        <w:ind w:firstLine="720"/>
        <w:rPr>
          <w:rFonts w:cstheme="minorHAnsi"/>
        </w:rPr>
      </w:pPr>
      <w:r>
        <w:rPr>
          <w:rFonts w:cstheme="minorHAnsi"/>
        </w:rPr>
        <w:tab/>
      </w:r>
      <w:r>
        <w:rPr>
          <w:rFonts w:cstheme="minorHAnsi"/>
        </w:rPr>
        <w:tab/>
      </w:r>
      <w:r>
        <w:rPr>
          <w:rFonts w:cstheme="minorHAnsi"/>
        </w:rPr>
        <w:tab/>
        <w:t>= [</w:t>
      </w:r>
      <w:ins w:id="18" w:author="Samuel Dent" w:date="2015-09-25T06:23:00Z">
        <w:r w:rsidR="008E5C23">
          <w:rPr>
            <w:rFonts w:cstheme="minorHAnsi"/>
          </w:rPr>
          <w:t xml:space="preserve">Modeled or </w:t>
        </w:r>
      </w:ins>
      <w:del w:id="19" w:author="Samuel Dent" w:date="2015-09-25T06:23:00Z">
        <w:r w:rsidDel="008E5C23">
          <w:rPr>
            <w:rFonts w:cstheme="minorHAnsi"/>
          </w:rPr>
          <w:delText>P</w:delText>
        </w:r>
      </w:del>
      <w:ins w:id="20" w:author="Samuel Dent" w:date="2015-09-25T06:23:00Z">
        <w:r w:rsidR="008E5C23">
          <w:rPr>
            <w:rFonts w:cstheme="minorHAnsi"/>
          </w:rPr>
          <w:t>p</w:t>
        </w:r>
      </w:ins>
      <w:r>
        <w:rPr>
          <w:rFonts w:cstheme="minorHAnsi"/>
        </w:rPr>
        <w:t>rovided by tables below] * TRF</w:t>
      </w:r>
    </w:p>
    <w:p w:rsidR="00DA574D" w:rsidRDefault="00DA574D" w:rsidP="00DA574D">
      <w:pPr>
        <w:ind w:firstLine="720"/>
      </w:pPr>
      <w:proofErr w:type="spellStart"/>
      <w:r>
        <w:rPr>
          <w:rFonts w:cstheme="minorHAnsi"/>
        </w:rPr>
        <w:t>Δtherms</w:t>
      </w:r>
      <w:proofErr w:type="spellEnd"/>
      <w:r>
        <w:rPr>
          <w:rFonts w:cstheme="minorHAnsi"/>
        </w:rPr>
        <w:tab/>
      </w:r>
      <w:r>
        <w:rPr>
          <w:rFonts w:cstheme="minorHAnsi"/>
        </w:rPr>
        <w:tab/>
      </w:r>
      <w:r>
        <w:rPr>
          <w:rFonts w:cstheme="minorHAnsi"/>
        </w:rPr>
        <w:tab/>
        <w:t>= (</w:t>
      </w:r>
      <w:proofErr w:type="spellStart"/>
      <w:r>
        <w:rPr>
          <w:rFonts w:cstheme="minorHAnsi"/>
        </w:rPr>
        <w:t>L</w:t>
      </w:r>
      <w:r>
        <w:rPr>
          <w:rFonts w:cstheme="minorHAnsi"/>
          <w:vertAlign w:val="subscript"/>
        </w:rPr>
        <w:t>sp</w:t>
      </w:r>
      <w:proofErr w:type="spellEnd"/>
      <w:r>
        <w:rPr>
          <w:rFonts w:cstheme="minorHAnsi"/>
          <w:vertAlign w:val="subscript"/>
        </w:rPr>
        <w:t xml:space="preserve"> </w:t>
      </w:r>
      <w:r>
        <w:rPr>
          <w:rFonts w:cstheme="minorHAnsi"/>
        </w:rPr>
        <w:t xml:space="preserve">+ </w:t>
      </w:r>
      <w:proofErr w:type="spellStart"/>
      <w:r>
        <w:rPr>
          <w:rFonts w:cstheme="minorHAnsi"/>
        </w:rPr>
        <w:t>L</w:t>
      </w:r>
      <w:r>
        <w:rPr>
          <w:rFonts w:cstheme="minorHAnsi"/>
          <w:vertAlign w:val="subscript"/>
        </w:rPr>
        <w:t>oc</w:t>
      </w:r>
      <w:proofErr w:type="gramStart"/>
      <w:r>
        <w:rPr>
          <w:rFonts w:cstheme="minorHAnsi"/>
          <w:vertAlign w:val="subscript"/>
        </w:rPr>
        <w:t>,i</w:t>
      </w:r>
      <w:proofErr w:type="spellEnd"/>
      <w:proofErr w:type="gramEnd"/>
      <w:r>
        <w:rPr>
          <w:rFonts w:cstheme="minorHAnsi"/>
        </w:rPr>
        <w:t xml:space="preserve">) * </w:t>
      </w:r>
      <w:proofErr w:type="spellStart"/>
      <w:r>
        <w:rPr>
          <w:rFonts w:cstheme="minorHAnsi"/>
        </w:rPr>
        <w:t>Δtherms</w:t>
      </w:r>
      <w:proofErr w:type="spellEnd"/>
      <w:r>
        <w:rPr>
          <w:rFonts w:cstheme="minorHAnsi"/>
        </w:rPr>
        <w:t xml:space="preserve"> per foot</w:t>
      </w:r>
    </w:p>
    <w:p w:rsidR="00DA574D" w:rsidRDefault="00DA574D" w:rsidP="00DA574D">
      <w:pPr>
        <w:rPr>
          <w:rFonts w:cstheme="minorHAnsi"/>
          <w:iCs/>
          <w:szCs w:val="20"/>
        </w:rPr>
      </w:pPr>
      <w:r>
        <w:rPr>
          <w:rFonts w:cstheme="minorHAnsi"/>
          <w:iCs/>
          <w:szCs w:val="20"/>
        </w:rPr>
        <w:t xml:space="preserve">Where: </w:t>
      </w:r>
    </w:p>
    <w:p w:rsidR="00DA574D" w:rsidRDefault="00DA574D" w:rsidP="00DA574D">
      <w:pPr>
        <w:ind w:firstLine="720"/>
        <w:rPr>
          <w:rFonts w:cstheme="minorHAnsi"/>
        </w:rPr>
      </w:pPr>
      <w:r>
        <w:rPr>
          <w:rFonts w:cstheme="minorHAnsi"/>
        </w:rPr>
        <w:t>EFLH</w:t>
      </w:r>
      <w:r>
        <w:rPr>
          <w:rFonts w:cstheme="minorHAnsi"/>
          <w:vertAlign w:val="subscript"/>
        </w:rPr>
        <w:tab/>
      </w:r>
      <w:r w:rsidRPr="009E64DF">
        <w:rPr>
          <w:rFonts w:cstheme="minorHAnsi"/>
        </w:rPr>
        <w:tab/>
      </w:r>
      <w:r w:rsidRPr="00E8131C">
        <w:rPr>
          <w:rFonts w:cstheme="minorHAnsi"/>
        </w:rPr>
        <w:t xml:space="preserve">= </w:t>
      </w:r>
      <w:r>
        <w:rPr>
          <w:rFonts w:cstheme="minorHAnsi"/>
        </w:rPr>
        <w:t xml:space="preserve">Equivalent Full Load Hours for Heating </w:t>
      </w:r>
    </w:p>
    <w:p w:rsidR="00DA574D" w:rsidRPr="004B392B" w:rsidRDefault="00DA574D" w:rsidP="00DA574D">
      <w:pPr>
        <w:tabs>
          <w:tab w:val="left" w:pos="2160"/>
        </w:tabs>
        <w:rPr>
          <w:rFonts w:cstheme="minorHAnsi"/>
        </w:rPr>
      </w:pPr>
      <w:r>
        <w:rPr>
          <w:rFonts w:cstheme="minorHAnsi"/>
        </w:rPr>
        <w:tab/>
      </w:r>
      <w:r w:rsidRPr="004B392B">
        <w:rPr>
          <w:rFonts w:cstheme="minorHAnsi"/>
        </w:rPr>
        <w:t xml:space="preserve">= Actual or defaults by </w:t>
      </w:r>
      <w:r w:rsidRPr="009E64DF">
        <w:rPr>
          <w:rFonts w:cstheme="minorHAnsi"/>
        </w:rPr>
        <w:t xml:space="preserve">building type </w:t>
      </w:r>
      <w:r>
        <w:rPr>
          <w:rFonts w:cstheme="minorHAnsi"/>
        </w:rPr>
        <w:t>provided in</w:t>
      </w:r>
      <w:r w:rsidRPr="00BF1380">
        <w:rPr>
          <w:rFonts w:cstheme="minorHAnsi"/>
        </w:rPr>
        <w:t xml:space="preserve"> Section 4.4</w:t>
      </w:r>
      <w:r>
        <w:rPr>
          <w:rFonts w:cstheme="minorHAnsi"/>
        </w:rPr>
        <w:t>, HVAC end use</w:t>
      </w:r>
    </w:p>
    <w:p w:rsidR="00DA574D" w:rsidRDefault="00DA574D" w:rsidP="00DA574D">
      <w:pPr>
        <w:rPr>
          <w:rFonts w:cstheme="minorHAnsi"/>
        </w:rPr>
      </w:pPr>
      <w:r>
        <w:rPr>
          <w:rFonts w:cstheme="minorHAnsi"/>
        </w:rPr>
        <w:lastRenderedPageBreak/>
        <w:tab/>
      </w:r>
      <w:r>
        <w:rPr>
          <w:rFonts w:cstheme="minorHAnsi"/>
        </w:rPr>
        <w:tab/>
      </w:r>
      <w:r>
        <w:rPr>
          <w:rFonts w:cstheme="minorHAnsi"/>
        </w:rPr>
        <w:tab/>
        <w:t xml:space="preserve">For year round recirculation or domestic hot water: </w:t>
      </w:r>
    </w:p>
    <w:p w:rsidR="00DA574D" w:rsidRDefault="00DA574D" w:rsidP="00DA574D">
      <w:pPr>
        <w:ind w:left="2160" w:firstLine="720"/>
        <w:rPr>
          <w:rFonts w:cstheme="minorHAnsi"/>
        </w:rPr>
      </w:pPr>
      <w:r>
        <w:rPr>
          <w:rFonts w:cstheme="minorHAnsi"/>
        </w:rPr>
        <w:t>= 8,766</w:t>
      </w:r>
    </w:p>
    <w:p w:rsidR="00DA574D" w:rsidRDefault="00DA574D" w:rsidP="00DA574D">
      <w:pPr>
        <w:ind w:left="1440" w:firstLine="720"/>
        <w:rPr>
          <w:rFonts w:cstheme="minorHAnsi"/>
        </w:rPr>
      </w:pPr>
      <w:r>
        <w:rPr>
          <w:rFonts w:cstheme="minorHAnsi"/>
        </w:rPr>
        <w:t>For heating season recirculation, hours with the outside air temperature below 55°F:</w:t>
      </w:r>
    </w:p>
    <w:tbl>
      <w:tblPr>
        <w:tblW w:w="0" w:type="auto"/>
        <w:tblInd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990"/>
      </w:tblGrid>
      <w:tr w:rsidR="00DA574D" w:rsidTr="006E29D5">
        <w:trPr>
          <w:tblHeader/>
        </w:trPr>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DA574D" w:rsidRDefault="00DA574D" w:rsidP="006E29D5">
            <w:pPr>
              <w:keepNext/>
              <w:spacing w:line="276" w:lineRule="auto"/>
              <w:jc w:val="center"/>
              <w:rPr>
                <w:b/>
              </w:rPr>
            </w:pPr>
            <w:r>
              <w:rPr>
                <w:b/>
                <w:color w:val="FFFFFF" w:themeColor="background1"/>
              </w:rPr>
              <w:t>Zone</w:t>
            </w: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DA574D" w:rsidRDefault="00DA574D" w:rsidP="006E29D5">
            <w:pPr>
              <w:spacing w:line="276" w:lineRule="auto"/>
              <w:jc w:val="center"/>
              <w:rPr>
                <w:b/>
                <w:color w:val="FFFFFF" w:themeColor="background1"/>
              </w:rPr>
            </w:pPr>
            <w:r>
              <w:rPr>
                <w:b/>
                <w:color w:val="FFFFFF" w:themeColor="background1"/>
              </w:rPr>
              <w:t>Hours</w:t>
            </w:r>
          </w:p>
        </w:tc>
      </w:tr>
      <w:tr w:rsidR="00DA574D" w:rsidTr="006E29D5">
        <w:tc>
          <w:tcPr>
            <w:tcW w:w="18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rsidRPr="00355A2A">
              <w:t>Zone 1 (Rockford)</w:t>
            </w:r>
          </w:p>
        </w:tc>
        <w:tc>
          <w:tcPr>
            <w:tcW w:w="9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center"/>
            </w:pPr>
            <w:r w:rsidRPr="00A62CB5">
              <w:t>5,039</w:t>
            </w:r>
          </w:p>
        </w:tc>
      </w:tr>
      <w:tr w:rsidR="00DA574D" w:rsidTr="006E29D5">
        <w:tc>
          <w:tcPr>
            <w:tcW w:w="18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rsidRPr="00355A2A">
              <w:t>Zone 2 (Chicago)</w:t>
            </w:r>
          </w:p>
        </w:tc>
        <w:tc>
          <w:tcPr>
            <w:tcW w:w="9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center"/>
            </w:pPr>
            <w:r w:rsidRPr="00A62CB5">
              <w:t>4,963</w:t>
            </w:r>
          </w:p>
        </w:tc>
      </w:tr>
      <w:tr w:rsidR="00DA574D" w:rsidTr="006E29D5">
        <w:tc>
          <w:tcPr>
            <w:tcW w:w="18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rsidRPr="00355A2A">
              <w:t>Zone 3 (Springfield)</w:t>
            </w:r>
          </w:p>
        </w:tc>
        <w:tc>
          <w:tcPr>
            <w:tcW w:w="9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center"/>
            </w:pPr>
            <w:r w:rsidRPr="00A62CB5">
              <w:t>4,495</w:t>
            </w:r>
          </w:p>
        </w:tc>
      </w:tr>
      <w:tr w:rsidR="00DA574D" w:rsidTr="006E29D5">
        <w:tc>
          <w:tcPr>
            <w:tcW w:w="18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rsidRPr="00355A2A">
              <w:t>Zone 4 (Belleville/</w:t>
            </w:r>
          </w:p>
        </w:tc>
        <w:tc>
          <w:tcPr>
            <w:tcW w:w="9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center"/>
            </w:pPr>
            <w:r w:rsidRPr="00A62CB5">
              <w:t>4,021</w:t>
            </w:r>
          </w:p>
        </w:tc>
      </w:tr>
      <w:tr w:rsidR="00DA574D" w:rsidTr="006E29D5">
        <w:tc>
          <w:tcPr>
            <w:tcW w:w="1890" w:type="dxa"/>
            <w:tcBorders>
              <w:top w:val="single" w:sz="4" w:space="0" w:color="auto"/>
              <w:left w:val="single" w:sz="4" w:space="0" w:color="auto"/>
              <w:bottom w:val="single" w:sz="4" w:space="0" w:color="auto"/>
              <w:right w:val="single" w:sz="4" w:space="0" w:color="auto"/>
            </w:tcBorders>
          </w:tcPr>
          <w:p w:rsidR="00DA574D" w:rsidRDefault="00DA574D" w:rsidP="006E29D5">
            <w:pPr>
              <w:spacing w:line="276" w:lineRule="auto"/>
              <w:jc w:val="left"/>
            </w:pPr>
            <w:r w:rsidRPr="00355A2A">
              <w:t>Zone 5 (Marion)</w:t>
            </w:r>
          </w:p>
        </w:tc>
        <w:tc>
          <w:tcPr>
            <w:tcW w:w="990" w:type="dxa"/>
            <w:tcBorders>
              <w:top w:val="single" w:sz="4" w:space="0" w:color="auto"/>
              <w:left w:val="single" w:sz="4" w:space="0" w:color="auto"/>
              <w:bottom w:val="single" w:sz="4" w:space="0" w:color="auto"/>
              <w:right w:val="single" w:sz="4" w:space="0" w:color="auto"/>
            </w:tcBorders>
          </w:tcPr>
          <w:p w:rsidR="00DA574D" w:rsidRDefault="00DA574D" w:rsidP="006E29D5">
            <w:pPr>
              <w:spacing w:line="276" w:lineRule="auto"/>
              <w:jc w:val="center"/>
            </w:pPr>
            <w:r w:rsidRPr="00A62CB5">
              <w:t>4,150</w:t>
            </w:r>
          </w:p>
        </w:tc>
      </w:tr>
      <w:tr w:rsidR="00DA574D" w:rsidTr="006E29D5">
        <w:tc>
          <w:tcPr>
            <w:tcW w:w="18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rsidRPr="00355A2A">
              <w:t>Zone 1 (Rockford)</w:t>
            </w:r>
          </w:p>
        </w:tc>
        <w:tc>
          <w:tcPr>
            <w:tcW w:w="9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center"/>
            </w:pPr>
            <w:r w:rsidRPr="00A62CB5">
              <w:t>5,039</w:t>
            </w:r>
          </w:p>
        </w:tc>
      </w:tr>
    </w:tbl>
    <w:p w:rsidR="00DA574D" w:rsidRDefault="00DA574D" w:rsidP="00DA574D">
      <w:pPr>
        <w:ind w:firstLine="720"/>
        <w:rPr>
          <w:rFonts w:cstheme="minorHAnsi"/>
        </w:rPr>
      </w:pPr>
    </w:p>
    <w:p w:rsidR="00DA574D" w:rsidRDefault="00DA574D" w:rsidP="00DA574D">
      <w:pPr>
        <w:ind w:firstLine="720"/>
        <w:rPr>
          <w:rFonts w:cstheme="minorHAnsi"/>
          <w:szCs w:val="20"/>
        </w:rPr>
      </w:pPr>
      <w:proofErr w:type="spellStart"/>
      <w:r>
        <w:rPr>
          <w:rFonts w:cstheme="minorHAnsi"/>
        </w:rPr>
        <w:t>Q</w:t>
      </w:r>
      <w:r>
        <w:rPr>
          <w:rFonts w:cstheme="minorHAnsi"/>
          <w:vertAlign w:val="subscript"/>
        </w:rPr>
        <w:t>base</w:t>
      </w:r>
      <w:proofErr w:type="spellEnd"/>
      <w:r>
        <w:rPr>
          <w:rFonts w:cstheme="minorHAnsi"/>
        </w:rPr>
        <w:t xml:space="preserve"> </w:t>
      </w:r>
      <w:r>
        <w:rPr>
          <w:rFonts w:cstheme="minorHAnsi"/>
        </w:rPr>
        <w:tab/>
      </w:r>
      <w:r>
        <w:rPr>
          <w:rFonts w:cstheme="minorHAnsi"/>
        </w:rPr>
        <w:tab/>
      </w:r>
      <w:r>
        <w:rPr>
          <w:rFonts w:cstheme="minorHAnsi"/>
          <w:szCs w:val="20"/>
        </w:rPr>
        <w:t>= Heat Loss from Bare Pipe (Btu/</w:t>
      </w:r>
      <w:proofErr w:type="spellStart"/>
      <w:r>
        <w:rPr>
          <w:rFonts w:cstheme="minorHAnsi"/>
          <w:szCs w:val="20"/>
        </w:rPr>
        <w:t>hr</w:t>
      </w:r>
      <w:proofErr w:type="spellEnd"/>
      <w:r>
        <w:rPr>
          <w:rFonts w:cstheme="minorHAnsi"/>
          <w:szCs w:val="20"/>
        </w:rPr>
        <w:t>/</w:t>
      </w:r>
      <w:proofErr w:type="spellStart"/>
      <w:r>
        <w:rPr>
          <w:rFonts w:cstheme="minorHAnsi"/>
          <w:szCs w:val="20"/>
        </w:rPr>
        <w:t>ft</w:t>
      </w:r>
      <w:proofErr w:type="spellEnd"/>
      <w:r>
        <w:rPr>
          <w:rFonts w:cstheme="minorHAnsi"/>
          <w:szCs w:val="20"/>
        </w:rPr>
        <w:t xml:space="preserve">) </w:t>
      </w:r>
    </w:p>
    <w:p w:rsidR="00DA574D" w:rsidRDefault="00DA574D" w:rsidP="00DA574D">
      <w:pPr>
        <w:ind w:firstLine="720"/>
        <w:rPr>
          <w:rFonts w:cstheme="minorHAnsi"/>
          <w:szCs w:val="20"/>
        </w:rPr>
      </w:pPr>
      <w:ins w:id="21" w:author="Samuel Dent" w:date="2015-09-24T08:41:00Z">
        <w:r>
          <w:rPr>
            <w:rFonts w:cstheme="minorHAnsi"/>
            <w:szCs w:val="20"/>
          </w:rPr>
          <w:tab/>
        </w:r>
        <w:r>
          <w:rPr>
            <w:rFonts w:cstheme="minorHAnsi"/>
            <w:szCs w:val="20"/>
          </w:rPr>
          <w:tab/>
        </w:r>
        <w:bookmarkStart w:id="22" w:name="_GoBack"/>
        <w:r>
          <w:rPr>
            <w:rFonts w:cstheme="minorHAnsi"/>
            <w:szCs w:val="20"/>
          </w:rPr>
          <w:t xml:space="preserve">= Calculated where possible </w:t>
        </w:r>
        <w:r>
          <w:t>using 3E Plusv4.0 software. For defaults</w:t>
        </w:r>
      </w:ins>
      <w:del w:id="23" w:author="Samuel Dent" w:date="2015-09-24T08:41:00Z">
        <w:r w:rsidDel="00DA574D">
          <w:rPr>
            <w:rFonts w:cstheme="minorHAnsi"/>
            <w:szCs w:val="20"/>
          </w:rPr>
          <w:tab/>
        </w:r>
        <w:r w:rsidDel="00DA574D">
          <w:rPr>
            <w:rFonts w:cstheme="minorHAnsi"/>
            <w:szCs w:val="20"/>
          </w:rPr>
          <w:tab/>
          <w:delText>= S</w:delText>
        </w:r>
      </w:del>
      <w:ins w:id="24" w:author="Samuel Dent" w:date="2015-09-24T08:41:00Z">
        <w:r>
          <w:rPr>
            <w:rFonts w:cstheme="minorHAnsi"/>
            <w:szCs w:val="20"/>
          </w:rPr>
          <w:t xml:space="preserve"> s</w:t>
        </w:r>
      </w:ins>
      <w:r>
        <w:rPr>
          <w:rFonts w:cstheme="minorHAnsi"/>
          <w:szCs w:val="20"/>
        </w:rPr>
        <w:t xml:space="preserve">ee </w:t>
      </w:r>
      <w:bookmarkEnd w:id="22"/>
      <w:r>
        <w:rPr>
          <w:rFonts w:cstheme="minorHAnsi"/>
          <w:szCs w:val="20"/>
        </w:rPr>
        <w:t>table below</w:t>
      </w:r>
    </w:p>
    <w:p w:rsidR="00DA574D" w:rsidRDefault="00DA574D" w:rsidP="00DA574D">
      <w:pPr>
        <w:pStyle w:val="Default"/>
        <w:spacing w:after="120"/>
        <w:ind w:firstLine="720"/>
        <w:rPr>
          <w:rFonts w:asciiTheme="minorHAnsi" w:hAnsiTheme="minorHAnsi" w:cstheme="minorHAnsi"/>
          <w:sz w:val="20"/>
          <w:szCs w:val="20"/>
        </w:rPr>
      </w:pPr>
      <w:proofErr w:type="spellStart"/>
      <w:r>
        <w:rPr>
          <w:rFonts w:asciiTheme="minorHAnsi" w:hAnsiTheme="minorHAnsi" w:cstheme="minorHAnsi"/>
          <w:color w:val="auto"/>
          <w:sz w:val="20"/>
          <w:szCs w:val="22"/>
        </w:rPr>
        <w:t>Q</w:t>
      </w:r>
      <w:r>
        <w:rPr>
          <w:rFonts w:asciiTheme="minorHAnsi" w:hAnsiTheme="minorHAnsi" w:cstheme="minorHAnsi"/>
          <w:color w:val="auto"/>
          <w:sz w:val="20"/>
          <w:szCs w:val="22"/>
          <w:vertAlign w:val="subscript"/>
        </w:rPr>
        <w:t>eff</w:t>
      </w:r>
      <w:proofErr w:type="spellEnd"/>
      <w:r>
        <w:rPr>
          <w:rFonts w:cstheme="minorHAnsi"/>
          <w:vertAlign w:val="subscript"/>
        </w:rPr>
        <w:tab/>
      </w:r>
      <w:r>
        <w:rPr>
          <w:rFonts w:cstheme="minorHAnsi"/>
          <w:vertAlign w:val="subscript"/>
        </w:rPr>
        <w:tab/>
      </w:r>
      <w:r>
        <w:rPr>
          <w:rFonts w:asciiTheme="minorHAnsi" w:hAnsiTheme="minorHAnsi" w:cstheme="minorHAnsi"/>
          <w:iCs/>
          <w:sz w:val="20"/>
          <w:szCs w:val="20"/>
        </w:rPr>
        <w:t xml:space="preserve">= </w:t>
      </w:r>
      <w:r>
        <w:rPr>
          <w:rFonts w:asciiTheme="minorHAnsi" w:hAnsiTheme="minorHAnsi" w:cstheme="minorHAnsi"/>
          <w:sz w:val="20"/>
          <w:szCs w:val="20"/>
        </w:rPr>
        <w:t>Heat Loss from Insulated Pipe (Btu/</w:t>
      </w:r>
      <w:proofErr w:type="spellStart"/>
      <w:r>
        <w:rPr>
          <w:rFonts w:asciiTheme="minorHAnsi" w:hAnsiTheme="minorHAnsi" w:cstheme="minorHAnsi"/>
          <w:sz w:val="20"/>
          <w:szCs w:val="20"/>
        </w:rPr>
        <w:t>hr</w:t>
      </w:r>
      <w:proofErr w:type="spellEnd"/>
      <w:r>
        <w:rPr>
          <w:rFonts w:asciiTheme="minorHAnsi" w:hAnsiTheme="minorHAnsi" w:cstheme="minorHAnsi"/>
          <w:sz w:val="20"/>
          <w:szCs w:val="20"/>
        </w:rPr>
        <w:t>/</w:t>
      </w:r>
      <w:proofErr w:type="spellStart"/>
      <w:r>
        <w:rPr>
          <w:rFonts w:asciiTheme="minorHAnsi" w:hAnsiTheme="minorHAnsi" w:cstheme="minorHAnsi"/>
          <w:sz w:val="20"/>
          <w:szCs w:val="20"/>
        </w:rPr>
        <w:t>ft</w:t>
      </w:r>
      <w:proofErr w:type="spellEnd"/>
      <w:r>
        <w:rPr>
          <w:rFonts w:asciiTheme="minorHAnsi" w:hAnsiTheme="minorHAnsi" w:cstheme="minorHAnsi"/>
          <w:sz w:val="20"/>
          <w:szCs w:val="20"/>
        </w:rPr>
        <w:t xml:space="preserve">) </w:t>
      </w:r>
    </w:p>
    <w:p w:rsidR="00DA574D" w:rsidRDefault="00DA574D">
      <w:pPr>
        <w:pStyle w:val="Default"/>
        <w:spacing w:after="120"/>
        <w:ind w:left="1440" w:firstLine="720"/>
        <w:rPr>
          <w:ins w:id="25" w:author="Samuel Dent" w:date="2015-09-24T08:41:00Z"/>
          <w:rFonts w:cstheme="minorHAnsi"/>
          <w:szCs w:val="20"/>
        </w:rPr>
        <w:pPrChange w:id="26" w:author="Samuel Dent" w:date="2015-09-24T08:41:00Z">
          <w:pPr>
            <w:pStyle w:val="Default"/>
            <w:spacing w:after="120"/>
            <w:ind w:firstLine="720"/>
          </w:pPr>
        </w:pPrChange>
      </w:pPr>
      <w:ins w:id="27" w:author="Samuel Dent" w:date="2015-09-24T08:41:00Z">
        <w:r w:rsidRPr="00DA574D">
          <w:rPr>
            <w:rFonts w:asciiTheme="minorHAnsi" w:hAnsiTheme="minorHAnsi" w:cstheme="minorHAnsi"/>
            <w:color w:val="auto"/>
            <w:sz w:val="20"/>
            <w:szCs w:val="20"/>
            <w:rPrChange w:id="28" w:author="Samuel Dent" w:date="2015-09-24T08:41:00Z">
              <w:rPr>
                <w:rFonts w:cstheme="minorHAnsi"/>
                <w:szCs w:val="20"/>
              </w:rPr>
            </w:rPrChange>
          </w:rPr>
          <w:t>= Calculated where possible using 3E Plusv4.0 software. For defaults see table below</w:t>
        </w:r>
      </w:ins>
    </w:p>
    <w:p w:rsidR="00DA574D" w:rsidDel="00DA574D" w:rsidRDefault="00DA574D">
      <w:pPr>
        <w:rPr>
          <w:del w:id="29" w:author="Samuel Dent" w:date="2015-09-24T08:41:00Z"/>
          <w:rFonts w:cstheme="minorHAnsi"/>
          <w:szCs w:val="20"/>
        </w:rPr>
        <w:pPrChange w:id="30" w:author="Samuel Dent" w:date="2015-09-24T08:41:00Z">
          <w:pPr>
            <w:ind w:left="1440" w:firstLine="720"/>
          </w:pPr>
        </w:pPrChange>
      </w:pPr>
      <w:ins w:id="31" w:author="Samuel Dent" w:date="2015-09-24T08:41:00Z">
        <w:r>
          <w:rPr>
            <w:rFonts w:cstheme="minorHAnsi"/>
            <w:szCs w:val="20"/>
          </w:rPr>
          <w:tab/>
        </w:r>
      </w:ins>
      <w:del w:id="32" w:author="Samuel Dent" w:date="2015-09-24T08:41:00Z">
        <w:r w:rsidDel="00DA574D">
          <w:rPr>
            <w:rFonts w:cstheme="minorHAnsi"/>
            <w:szCs w:val="20"/>
          </w:rPr>
          <w:delText>= See table below</w:delText>
        </w:r>
      </w:del>
    </w:p>
    <w:p w:rsidR="00DA574D" w:rsidRDefault="00DA574D">
      <w:pPr>
        <w:pStyle w:val="Default"/>
        <w:spacing w:after="120"/>
        <w:rPr>
          <w:rFonts w:asciiTheme="minorHAnsi" w:hAnsiTheme="minorHAnsi" w:cstheme="minorHAnsi"/>
          <w:sz w:val="20"/>
          <w:szCs w:val="20"/>
        </w:rPr>
        <w:pPrChange w:id="33" w:author="Samuel Dent" w:date="2015-09-24T08:41:00Z">
          <w:pPr>
            <w:pStyle w:val="Default"/>
            <w:spacing w:after="120"/>
            <w:ind w:firstLine="720"/>
          </w:pPr>
        </w:pPrChange>
      </w:pPr>
      <w:r>
        <w:rPr>
          <w:rFonts w:asciiTheme="minorHAnsi" w:hAnsiTheme="minorHAnsi" w:cstheme="minorHAnsi"/>
          <w:sz w:val="20"/>
          <w:szCs w:val="20"/>
        </w:rPr>
        <w:t xml:space="preserve">100,000 </w:t>
      </w:r>
      <w:r>
        <w:rPr>
          <w:rFonts w:asciiTheme="minorHAnsi" w:hAnsiTheme="minorHAnsi" w:cstheme="minorHAnsi"/>
          <w:sz w:val="20"/>
          <w:szCs w:val="20"/>
        </w:rPr>
        <w:tab/>
      </w:r>
      <w:r>
        <w:rPr>
          <w:rFonts w:asciiTheme="minorHAnsi" w:hAnsiTheme="minorHAnsi" w:cstheme="minorHAnsi"/>
          <w:sz w:val="20"/>
          <w:szCs w:val="20"/>
        </w:rPr>
        <w:tab/>
        <w:t xml:space="preserve">= conversion factor (1 therm = 100,000 Btu) </w:t>
      </w:r>
    </w:p>
    <w:p w:rsidR="00DA574D" w:rsidRDefault="00DA574D" w:rsidP="00DA574D">
      <w:pPr>
        <w:ind w:firstLine="720"/>
        <w:rPr>
          <w:rFonts w:cstheme="minorHAnsi"/>
          <w:szCs w:val="20"/>
        </w:rPr>
      </w:pPr>
      <w:proofErr w:type="spellStart"/>
      <w:proofErr w:type="gramStart"/>
      <w:r>
        <w:rPr>
          <w:rFonts w:cstheme="minorHAnsi"/>
        </w:rPr>
        <w:t>ηBoiler</w:t>
      </w:r>
      <w:proofErr w:type="spellEnd"/>
      <w:proofErr w:type="gramEnd"/>
      <w:r>
        <w:rPr>
          <w:rFonts w:cstheme="minorHAnsi"/>
          <w:szCs w:val="20"/>
        </w:rPr>
        <w:t xml:space="preserve"> </w:t>
      </w:r>
      <w:r>
        <w:rPr>
          <w:rFonts w:cstheme="minorHAnsi"/>
          <w:szCs w:val="20"/>
        </w:rPr>
        <w:tab/>
      </w:r>
      <w:r>
        <w:rPr>
          <w:rFonts w:cstheme="minorHAnsi"/>
          <w:szCs w:val="20"/>
        </w:rPr>
        <w:tab/>
        <w:t>= Efficiency of the boiler being used to generate the hot water or steam in the pipe</w:t>
      </w:r>
    </w:p>
    <w:p w:rsidR="00DA574D" w:rsidRDefault="00DA574D" w:rsidP="00DA574D">
      <w:pPr>
        <w:ind w:firstLine="720"/>
      </w:pPr>
      <w:r>
        <w:rPr>
          <w:rFonts w:cstheme="minorHAnsi"/>
          <w:szCs w:val="20"/>
        </w:rPr>
        <w:tab/>
      </w:r>
      <w:r>
        <w:rPr>
          <w:rFonts w:cstheme="minorHAnsi"/>
          <w:szCs w:val="20"/>
        </w:rPr>
        <w:tab/>
      </w:r>
      <w:r>
        <w:t xml:space="preserve">= 81.9% for water boilers </w:t>
      </w:r>
      <w:r>
        <w:rPr>
          <w:rStyle w:val="FootnoteReference"/>
        </w:rPr>
        <w:footnoteReference w:id="6"/>
      </w:r>
    </w:p>
    <w:p w:rsidR="00DA574D" w:rsidRDefault="00DA574D" w:rsidP="00DA574D">
      <w:pPr>
        <w:ind w:left="2160"/>
      </w:pPr>
      <w:r>
        <w:t xml:space="preserve">= 80.7% for steam boilers, except multifamily low-pressure </w:t>
      </w:r>
      <w:r>
        <w:rPr>
          <w:rStyle w:val="FootnoteReference"/>
        </w:rPr>
        <w:footnoteReference w:id="7"/>
      </w:r>
    </w:p>
    <w:p w:rsidR="00DA574D" w:rsidRDefault="00DA574D" w:rsidP="00DA574D">
      <w:pPr>
        <w:ind w:left="1440" w:firstLine="720"/>
      </w:pPr>
      <w:r>
        <w:t xml:space="preserve">= 64.8% for multifamily low-pressure steam boilers </w:t>
      </w:r>
      <w:r>
        <w:rPr>
          <w:rStyle w:val="FootnoteReference"/>
        </w:rPr>
        <w:footnoteReference w:id="8"/>
      </w:r>
    </w:p>
    <w:p w:rsidR="00DA574D" w:rsidRDefault="00DA574D" w:rsidP="00DA574D">
      <w:pPr>
        <w:ind w:left="2160" w:hanging="1440"/>
      </w:pPr>
      <w:r>
        <w:t>TRF</w:t>
      </w:r>
      <w:r>
        <w:tab/>
        <w:t xml:space="preserve">= Thermal Regain Factor for space type, applied only to space heating energy and is applied to values resulting from </w:t>
      </w:r>
      <w:proofErr w:type="spellStart"/>
      <w:r w:rsidRPr="00FF19CD">
        <w:t>Δ</w:t>
      </w:r>
      <w:r>
        <w:t>therms</w:t>
      </w:r>
      <w:proofErr w:type="spellEnd"/>
      <w:r>
        <w:t>/</w:t>
      </w:r>
      <w:proofErr w:type="spellStart"/>
      <w:r>
        <w:t>ft</w:t>
      </w:r>
      <w:proofErr w:type="spellEnd"/>
      <w:r>
        <w:t xml:space="preserve"> tables below </w:t>
      </w:r>
      <w:r w:rsidRPr="001A7271">
        <w:rPr>
          <w:rStyle w:val="FootnoteReference"/>
        </w:rPr>
        <w:footnoteReference w:id="9"/>
      </w:r>
    </w:p>
    <w:p w:rsidR="00DA574D" w:rsidRDefault="00DA574D" w:rsidP="00DA574D">
      <w:pPr>
        <w:ind w:left="2160"/>
      </w:pPr>
      <w:r>
        <w:t>= See table below for base TRF values by pipe location</w:t>
      </w:r>
    </w:p>
    <w:p w:rsidR="00DA574D" w:rsidRDefault="00DA574D" w:rsidP="00DA574D">
      <w:pPr>
        <w:ind w:left="2160"/>
      </w:pPr>
      <w:r>
        <w:t xml:space="preserve">May vary seasonally such as: </w:t>
      </w:r>
      <w:proofErr w:type="gramStart"/>
      <w:r>
        <w:t>TRF[</w:t>
      </w:r>
      <w:proofErr w:type="gramEnd"/>
      <w:r>
        <w:t>summer] * summer hours + TRF[winter] * winter hours where TRF values reflecting summer and winter conditions are apportioned by the hours for those conditions. TRF may also be adjusted by building specific balance temperature and operating hours above and below that balance temperature.</w:t>
      </w:r>
      <w:r w:rsidRPr="001A7271">
        <w:rPr>
          <w:rStyle w:val="FootnoteReference"/>
        </w:rPr>
        <w:footnoteReference w:id="10"/>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gridCol w:w="2340"/>
        <w:gridCol w:w="2070"/>
      </w:tblGrid>
      <w:tr w:rsidR="00DA574D" w:rsidTr="006E29D5">
        <w:tc>
          <w:tcPr>
            <w:tcW w:w="36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A574D" w:rsidRDefault="00DA574D" w:rsidP="006E29D5">
            <w:pPr>
              <w:keepNext/>
              <w:spacing w:line="276" w:lineRule="auto"/>
              <w:jc w:val="center"/>
              <w:rPr>
                <w:b/>
              </w:rPr>
            </w:pPr>
            <w:r>
              <w:rPr>
                <w:b/>
                <w:color w:val="FFFFFF" w:themeColor="background1"/>
              </w:rPr>
              <w:lastRenderedPageBreak/>
              <w:t>Pipe Location</w:t>
            </w:r>
          </w:p>
        </w:tc>
        <w:tc>
          <w:tcPr>
            <w:tcW w:w="23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A574D" w:rsidRDefault="00DA574D" w:rsidP="006E29D5">
            <w:pPr>
              <w:spacing w:line="276" w:lineRule="auto"/>
              <w:jc w:val="center"/>
              <w:rPr>
                <w:b/>
                <w:color w:val="FFFFFF" w:themeColor="background1"/>
              </w:rPr>
            </w:pPr>
            <w:r>
              <w:rPr>
                <w:b/>
                <w:color w:val="FFFFFF" w:themeColor="background1"/>
              </w:rPr>
              <w:t>Assumed Regain</w:t>
            </w:r>
          </w:p>
        </w:tc>
        <w:tc>
          <w:tcPr>
            <w:tcW w:w="207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DA574D" w:rsidRDefault="00DA574D" w:rsidP="006E29D5">
            <w:pPr>
              <w:spacing w:line="276" w:lineRule="auto"/>
              <w:jc w:val="center"/>
              <w:rPr>
                <w:b/>
                <w:color w:val="FFFFFF" w:themeColor="background1"/>
              </w:rPr>
            </w:pPr>
            <w:r>
              <w:rPr>
                <w:b/>
                <w:color w:val="FFFFFF" w:themeColor="background1"/>
              </w:rPr>
              <w:t>TRF, Thermal Regain Factor</w:t>
            </w:r>
          </w:p>
        </w:tc>
      </w:tr>
      <w:tr w:rsidR="00DA574D" w:rsidTr="006E29D5">
        <w:tc>
          <w:tcPr>
            <w:tcW w:w="36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t>Outdoor</w:t>
            </w:r>
          </w:p>
        </w:tc>
        <w:tc>
          <w:tcPr>
            <w:tcW w:w="234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0%</w:t>
            </w:r>
          </w:p>
        </w:tc>
        <w:tc>
          <w:tcPr>
            <w:tcW w:w="207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1.0</w:t>
            </w:r>
          </w:p>
        </w:tc>
      </w:tr>
      <w:tr w:rsidR="00DA574D" w:rsidTr="006E29D5">
        <w:tc>
          <w:tcPr>
            <w:tcW w:w="36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t>Indoor, heated space</w:t>
            </w:r>
          </w:p>
        </w:tc>
        <w:tc>
          <w:tcPr>
            <w:tcW w:w="234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85%</w:t>
            </w:r>
          </w:p>
        </w:tc>
        <w:tc>
          <w:tcPr>
            <w:tcW w:w="207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0.15</w:t>
            </w:r>
          </w:p>
        </w:tc>
      </w:tr>
      <w:tr w:rsidR="00DA574D" w:rsidTr="006E29D5">
        <w:tc>
          <w:tcPr>
            <w:tcW w:w="36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t>Indoor, semi- heated, (unconditioned space, with heat transfer to conditioned space. E.g.: boiler room, ceiling plenum, basement, crawlspace, wall)</w:t>
            </w:r>
          </w:p>
        </w:tc>
        <w:tc>
          <w:tcPr>
            <w:tcW w:w="234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30%</w:t>
            </w:r>
          </w:p>
        </w:tc>
        <w:tc>
          <w:tcPr>
            <w:tcW w:w="207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0.70</w:t>
            </w:r>
          </w:p>
        </w:tc>
      </w:tr>
      <w:tr w:rsidR="00DA574D" w:rsidTr="006E29D5">
        <w:tc>
          <w:tcPr>
            <w:tcW w:w="36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t>Indoor, unheated, (no heat transfer to conditioned space)</w:t>
            </w:r>
          </w:p>
        </w:tc>
        <w:tc>
          <w:tcPr>
            <w:tcW w:w="234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0%</w:t>
            </w:r>
          </w:p>
        </w:tc>
        <w:tc>
          <w:tcPr>
            <w:tcW w:w="207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1.0</w:t>
            </w:r>
          </w:p>
        </w:tc>
      </w:tr>
      <w:tr w:rsidR="00DA574D" w:rsidTr="006E29D5">
        <w:tc>
          <w:tcPr>
            <w:tcW w:w="36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t>Location not specified</w:t>
            </w:r>
          </w:p>
        </w:tc>
        <w:tc>
          <w:tcPr>
            <w:tcW w:w="234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85%</w:t>
            </w:r>
          </w:p>
        </w:tc>
        <w:tc>
          <w:tcPr>
            <w:tcW w:w="207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0.15</w:t>
            </w:r>
          </w:p>
        </w:tc>
      </w:tr>
      <w:tr w:rsidR="00DA574D" w:rsidTr="006E29D5">
        <w:tc>
          <w:tcPr>
            <w:tcW w:w="3690"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76" w:lineRule="auto"/>
              <w:jc w:val="left"/>
            </w:pPr>
            <w:r>
              <w:t>Custom</w:t>
            </w:r>
          </w:p>
        </w:tc>
        <w:tc>
          <w:tcPr>
            <w:tcW w:w="234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Custom</w:t>
            </w:r>
          </w:p>
        </w:tc>
        <w:tc>
          <w:tcPr>
            <w:tcW w:w="2070" w:type="dxa"/>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spacing w:line="276" w:lineRule="auto"/>
              <w:jc w:val="center"/>
            </w:pPr>
            <w:r>
              <w:t>1 – assumed regain</w:t>
            </w:r>
          </w:p>
        </w:tc>
      </w:tr>
    </w:tbl>
    <w:p w:rsidR="00DA574D" w:rsidRDefault="00DA574D" w:rsidP="00DA574D"/>
    <w:p w:rsidR="00DA574D" w:rsidRDefault="00DA574D" w:rsidP="00DA574D">
      <w:r>
        <w:tab/>
      </w:r>
      <w:proofErr w:type="spellStart"/>
      <w:r>
        <w:t>L</w:t>
      </w:r>
      <w:r>
        <w:rPr>
          <w:vertAlign w:val="subscript"/>
        </w:rPr>
        <w:t>sp</w:t>
      </w:r>
      <w:proofErr w:type="spellEnd"/>
      <w:r>
        <w:tab/>
      </w:r>
      <w:r>
        <w:tab/>
        <w:t>= Length of straight pipe to be insulated (linear foot)</w:t>
      </w:r>
    </w:p>
    <w:p w:rsidR="00DA574D" w:rsidRDefault="00DA574D" w:rsidP="00DA574D">
      <w:r>
        <w:tab/>
      </w:r>
      <w:r>
        <w:tab/>
      </w:r>
      <w:r>
        <w:tab/>
        <w:t>= actual installed ((linear foot)</w:t>
      </w:r>
    </w:p>
    <w:p w:rsidR="00DA574D" w:rsidRDefault="00DA574D" w:rsidP="00DA574D">
      <w:pPr>
        <w:ind w:left="2160" w:hanging="1440"/>
      </w:pPr>
      <w:proofErr w:type="spellStart"/>
      <w:r>
        <w:t>L</w:t>
      </w:r>
      <w:r>
        <w:rPr>
          <w:vertAlign w:val="subscript"/>
        </w:rPr>
        <w:t>oc</w:t>
      </w:r>
      <w:proofErr w:type="gramStart"/>
      <w:r>
        <w:rPr>
          <w:vertAlign w:val="subscript"/>
        </w:rPr>
        <w:t>,I</w:t>
      </w:r>
      <w:proofErr w:type="spellEnd"/>
      <w:proofErr w:type="gramEnd"/>
      <w:r>
        <w:rPr>
          <w:vertAlign w:val="subscript"/>
        </w:rPr>
        <w:tab/>
      </w:r>
      <w:r>
        <w:t>= Total equivalent length of the other components (valves and tees) of pipe to be insulated</w:t>
      </w:r>
    </w:p>
    <w:p w:rsidR="00DA574D" w:rsidRDefault="00DA574D" w:rsidP="00DA574D">
      <w:pPr>
        <w:ind w:left="2160"/>
      </w:pPr>
      <w:r>
        <w:t>= Actual installed (linear foot). See table “</w:t>
      </w:r>
      <w:r>
        <w:rPr>
          <w:rFonts w:cs="Calibri"/>
          <w:color w:val="000000"/>
          <w:spacing w:val="5"/>
          <w:kern w:val="28"/>
          <w:szCs w:val="20"/>
        </w:rPr>
        <w:t xml:space="preserve">Equivalent Length of Other Components – Elbows and Tees” </w:t>
      </w:r>
      <w:r>
        <w:t xml:space="preserve">for equivalent lengths. </w:t>
      </w:r>
    </w:p>
    <w:p w:rsidR="00DA574D" w:rsidRDefault="00DA574D" w:rsidP="00DA574D">
      <w:r>
        <w:t>The heat loss estimates (</w:t>
      </w:r>
      <w:proofErr w:type="spellStart"/>
      <w:r>
        <w:t>Q</w:t>
      </w:r>
      <w:r>
        <w:rPr>
          <w:vertAlign w:val="subscript"/>
        </w:rPr>
        <w:t>base</w:t>
      </w:r>
      <w:proofErr w:type="spellEnd"/>
      <w:r>
        <w:t xml:space="preserve"> and </w:t>
      </w:r>
      <w:proofErr w:type="spellStart"/>
      <w:r>
        <w:t>Q</w:t>
      </w:r>
      <w:r>
        <w:rPr>
          <w:vertAlign w:val="subscript"/>
        </w:rPr>
        <w:t>eff</w:t>
      </w:r>
      <w:proofErr w:type="spellEnd"/>
      <w:r>
        <w:t>) were developed using the 3E Plus v4.0 software program</w:t>
      </w:r>
      <w:bookmarkStart w:id="34" w:name="_Ref192393779"/>
      <w:r>
        <w:t>.</w:t>
      </w:r>
      <w:bookmarkEnd w:id="34"/>
      <w:r>
        <w:rPr>
          <w:rStyle w:val="FootnoteReference"/>
        </w:rPr>
        <w:footnoteReference w:id="11"/>
      </w:r>
      <w:r>
        <w:t xml:space="preserve"> The energy savings analysis is based on adding 1-inch (indoor) or 2-inch (outdoor) thick insulation around bare pipe. The thermal conductivity of pipe insulation varies by material and temperature rating; to obtain a typical value, a range of materials allowed for this measure were averaged. For insulation materials not in the table below, use 3E Plusv4.0 software to calculate </w:t>
      </w:r>
      <w:proofErr w:type="spellStart"/>
      <w:r>
        <w:t>Q</w:t>
      </w:r>
      <w:r>
        <w:rPr>
          <w:vertAlign w:val="subscript"/>
        </w:rPr>
        <w:t>base</w:t>
      </w:r>
      <w:proofErr w:type="spellEnd"/>
      <w:r>
        <w:t xml:space="preserve"> and </w:t>
      </w:r>
      <w:proofErr w:type="spellStart"/>
      <w:r>
        <w:t>Q</w:t>
      </w:r>
      <w:r>
        <w:rPr>
          <w:vertAlign w:val="subscript"/>
        </w:rPr>
        <w:t>eff</w:t>
      </w:r>
      <w:proofErr w:type="spellEnd"/>
      <w:r>
        <w:rPr>
          <w:vertAlign w:val="subscript"/>
        </w:rPr>
        <w:t>.</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68"/>
        <w:gridCol w:w="2701"/>
        <w:gridCol w:w="1451"/>
      </w:tblGrid>
      <w:tr w:rsidR="00DA574D" w:rsidTr="006E29D5">
        <w:trPr>
          <w:trHeight w:val="510"/>
          <w:jc w:val="center"/>
        </w:trPr>
        <w:tc>
          <w:tcPr>
            <w:tcW w:w="2379"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DA574D" w:rsidRDefault="00DA574D" w:rsidP="006E29D5">
            <w:pPr>
              <w:keepNext/>
              <w:spacing w:line="256" w:lineRule="auto"/>
              <w:jc w:val="center"/>
              <w:rPr>
                <w:b/>
                <w:color w:val="FFFFFF" w:themeColor="background1"/>
              </w:rPr>
            </w:pPr>
            <w:r>
              <w:rPr>
                <w:b/>
                <w:color w:val="FFFFFF" w:themeColor="background1"/>
              </w:rPr>
              <w:t>Insulation Type</w:t>
            </w:r>
          </w:p>
        </w:tc>
        <w:tc>
          <w:tcPr>
            <w:tcW w:w="1705"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rPr>
            </w:pPr>
            <w:r>
              <w:rPr>
                <w:b/>
                <w:color w:val="FFFFFF" w:themeColor="background1"/>
              </w:rPr>
              <w:t xml:space="preserve">Conductivity </w:t>
            </w:r>
            <w:r>
              <w:rPr>
                <w:b/>
                <w:color w:val="FFFFFF" w:themeColor="background1"/>
              </w:rPr>
              <w:br/>
              <w:t>(Btu.in / hr.ft</w:t>
            </w:r>
            <w:r>
              <w:rPr>
                <w:b/>
                <w:color w:val="FFFFFF" w:themeColor="background1"/>
                <w:vertAlign w:val="superscript"/>
              </w:rPr>
              <w:t>2</w:t>
            </w:r>
            <w:r>
              <w:rPr>
                <w:b/>
                <w:color w:val="FFFFFF" w:themeColor="background1"/>
              </w:rPr>
              <w:t>.ºF @ 75F)</w:t>
            </w:r>
          </w:p>
        </w:tc>
        <w:tc>
          <w:tcPr>
            <w:tcW w:w="916"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DA574D" w:rsidRDefault="00DA574D" w:rsidP="006E29D5">
            <w:pPr>
              <w:keepNext/>
              <w:spacing w:line="256" w:lineRule="auto"/>
              <w:jc w:val="center"/>
              <w:rPr>
                <w:b/>
                <w:color w:val="FFFFFF" w:themeColor="background1"/>
              </w:rPr>
            </w:pPr>
            <w:r>
              <w:rPr>
                <w:b/>
                <w:color w:val="FFFFFF" w:themeColor="background1"/>
              </w:rPr>
              <w:t>Max temp (ºF)</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Polyethylene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0.25</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200</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Flexible polyurethane-based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0.27</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200</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Fiberglass</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0.31</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250</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Melamine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0.26</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350</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Flexible silicon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0.40</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392</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Calcium silicate</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0.40</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1200</w:t>
            </w:r>
          </w:p>
        </w:tc>
      </w:tr>
      <w:tr w:rsidR="00DA574D"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left"/>
            </w:pPr>
            <w:r>
              <w:t>Cellular glass</w:t>
            </w:r>
          </w:p>
        </w:tc>
        <w:tc>
          <w:tcPr>
            <w:tcW w:w="1705"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0.31</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jc w:val="center"/>
            </w:pPr>
            <w:r>
              <w:t>400</w:t>
            </w:r>
          </w:p>
        </w:tc>
      </w:tr>
      <w:tr w:rsidR="00DA574D" w:rsidTr="006E29D5">
        <w:trPr>
          <w:jc w:val="center"/>
        </w:trPr>
        <w:tc>
          <w:tcPr>
            <w:tcW w:w="2379" w:type="pct"/>
            <w:tcBorders>
              <w:top w:val="single" w:sz="4" w:space="0" w:color="auto"/>
              <w:left w:val="single" w:sz="4" w:space="0" w:color="auto"/>
              <w:bottom w:val="single" w:sz="4" w:space="0" w:color="auto"/>
              <w:right w:val="single" w:sz="4" w:space="0" w:color="auto"/>
            </w:tcBorders>
            <w:vAlign w:val="bottom"/>
            <w:hideMark/>
          </w:tcPr>
          <w:p w:rsidR="00DA574D" w:rsidRDefault="00DA574D" w:rsidP="006E29D5">
            <w:pPr>
              <w:keepNext/>
              <w:spacing w:line="256" w:lineRule="auto"/>
              <w:jc w:val="left"/>
            </w:pPr>
            <w:r>
              <w:t xml:space="preserve">Average conductivity of all these materials </w:t>
            </w:r>
            <w:r>
              <w:br/>
              <w:t>(Btu.in / hr.ft</w:t>
            </w:r>
            <w:r>
              <w:rPr>
                <w:vertAlign w:val="superscript"/>
              </w:rPr>
              <w:t>2</w:t>
            </w:r>
            <w:r>
              <w:t>.ºF @ 75ºF)</w:t>
            </w:r>
          </w:p>
        </w:tc>
        <w:tc>
          <w:tcPr>
            <w:tcW w:w="1705" w:type="pct"/>
            <w:tcBorders>
              <w:top w:val="single" w:sz="4" w:space="0" w:color="auto"/>
              <w:left w:val="single" w:sz="4" w:space="0" w:color="auto"/>
              <w:bottom w:val="single" w:sz="4" w:space="0" w:color="auto"/>
              <w:right w:val="single" w:sz="4" w:space="0" w:color="auto"/>
            </w:tcBorders>
            <w:noWrap/>
            <w:vAlign w:val="center"/>
            <w:hideMark/>
          </w:tcPr>
          <w:p w:rsidR="00DA574D" w:rsidRDefault="00DA574D" w:rsidP="006E29D5">
            <w:pPr>
              <w:keepNext/>
              <w:spacing w:line="256" w:lineRule="auto"/>
              <w:jc w:val="center"/>
            </w:pPr>
            <w:r>
              <w:t>0.31</w:t>
            </w:r>
          </w:p>
        </w:tc>
        <w:tc>
          <w:tcPr>
            <w:tcW w:w="916" w:type="pct"/>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keepNext/>
              <w:spacing w:line="256" w:lineRule="auto"/>
            </w:pPr>
            <w:r>
              <w:t> </w:t>
            </w:r>
          </w:p>
        </w:tc>
      </w:tr>
    </w:tbl>
    <w:p w:rsidR="00DA574D" w:rsidRDefault="00DA574D" w:rsidP="00DA574D"/>
    <w:p w:rsidR="00DA574D" w:rsidRDefault="00DA574D" w:rsidP="00DA574D">
      <w:r>
        <w:lastRenderedPageBreak/>
        <w:t>The pipe fluid temperature assumption used depends upon both the system type and whether there is outdoor reset controls:</w:t>
      </w:r>
    </w:p>
    <w:tbl>
      <w:tblPr>
        <w:tblStyle w:val="TableGrid"/>
        <w:tblW w:w="0" w:type="auto"/>
        <w:jc w:val="center"/>
        <w:tblLook w:val="04A0" w:firstRow="1" w:lastRow="0" w:firstColumn="1" w:lastColumn="0" w:noHBand="0" w:noVBand="1"/>
      </w:tblPr>
      <w:tblGrid>
        <w:gridCol w:w="7029"/>
        <w:gridCol w:w="1907"/>
      </w:tblGrid>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DA574D" w:rsidRPr="00BE1379" w:rsidRDefault="00DA574D" w:rsidP="006E29D5">
            <w:pPr>
              <w:ind w:left="360"/>
              <w:jc w:val="center"/>
              <w:rPr>
                <w:rFonts w:asciiTheme="minorHAnsi" w:hAnsiTheme="minorHAnsi" w:cstheme="minorHAnsi"/>
                <w:b/>
                <w:color w:val="FFFFFF" w:themeColor="background1"/>
                <w:szCs w:val="22"/>
              </w:rPr>
            </w:pPr>
            <w:r w:rsidRPr="00BE1379">
              <w:rPr>
                <w:rFonts w:asciiTheme="minorHAnsi" w:hAnsiTheme="minorHAnsi" w:cstheme="minorHAnsi"/>
                <w:b/>
                <w:color w:val="FFFFFF" w:themeColor="background1"/>
              </w:rPr>
              <w:t>System Type</w:t>
            </w:r>
          </w:p>
        </w:tc>
        <w:tc>
          <w:tcPr>
            <w:tcW w:w="190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DA574D" w:rsidRPr="00BE1379" w:rsidRDefault="00DA574D" w:rsidP="006E29D5">
            <w:pPr>
              <w:jc w:val="center"/>
              <w:rPr>
                <w:rFonts w:asciiTheme="minorHAnsi" w:hAnsiTheme="minorHAnsi" w:cstheme="minorHAnsi"/>
                <w:b/>
                <w:color w:val="FFFFFF" w:themeColor="background1"/>
                <w:szCs w:val="22"/>
              </w:rPr>
            </w:pPr>
            <w:r w:rsidRPr="00BE1379">
              <w:rPr>
                <w:rFonts w:asciiTheme="minorHAnsi" w:hAnsiTheme="minorHAnsi" w:cstheme="minorHAnsi"/>
                <w:b/>
                <w:color w:val="FFFFFF" w:themeColor="background1"/>
              </w:rPr>
              <w:t>Fluid temperature assumption</w:t>
            </w:r>
          </w:p>
          <w:p w:rsidR="00DA574D" w:rsidRPr="00BE1379" w:rsidRDefault="00DA574D" w:rsidP="006E29D5">
            <w:pPr>
              <w:jc w:val="center"/>
              <w:rPr>
                <w:rFonts w:asciiTheme="minorHAnsi" w:hAnsiTheme="minorHAnsi" w:cstheme="minorHAnsi"/>
                <w:b/>
                <w:color w:val="FFFFFF" w:themeColor="background1"/>
                <w:szCs w:val="22"/>
              </w:rPr>
            </w:pPr>
            <w:r w:rsidRPr="00BE1379">
              <w:rPr>
                <w:rFonts w:asciiTheme="minorHAnsi" w:hAnsiTheme="minorHAnsi" w:cstheme="minorHAnsi"/>
                <w:b/>
                <w:color w:val="FFFFFF" w:themeColor="background1"/>
              </w:rPr>
              <w:t>(</w:t>
            </w:r>
            <w:r w:rsidRPr="00BE1379">
              <w:rPr>
                <w:rFonts w:asciiTheme="minorHAnsi" w:hAnsiTheme="minorHAnsi" w:cstheme="minorHAnsi"/>
                <w:color w:val="FFFFFF" w:themeColor="background1"/>
              </w:rPr>
              <w:t>°</w:t>
            </w:r>
            <w:r w:rsidRPr="00BE1379">
              <w:rPr>
                <w:rFonts w:asciiTheme="minorHAnsi" w:hAnsiTheme="minorHAnsi" w:cstheme="minorHAnsi"/>
                <w:b/>
                <w:color w:val="FFFFFF" w:themeColor="background1"/>
              </w:rPr>
              <w:t>F)</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 outdoor reset - Non recirculation</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145</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without outdoor reset - Non recirculation</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170</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 outdoor reset – Recirculation heating season only</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145</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without outdoor reset – Recirculation heating season only</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22"/>
              </w:rPr>
            </w:pPr>
            <w:r w:rsidRPr="00BE1379">
              <w:rPr>
                <w:rFonts w:asciiTheme="minorHAnsi" w:hAnsiTheme="minorHAnsi" w:cstheme="minorHAnsi"/>
              </w:rPr>
              <w:t>170</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 outdoor reset – Recirculation year round</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130</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without outdoor reset – Recirculation year round</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170</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Domestic Hot Water</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125</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Low Pressure Steam</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225</w:t>
            </w:r>
          </w:p>
        </w:tc>
      </w:tr>
      <w:tr w:rsidR="00DA574D" w:rsidRPr="00BE1379"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left"/>
              <w:rPr>
                <w:rFonts w:asciiTheme="minorHAnsi" w:hAnsiTheme="minorHAnsi" w:cstheme="minorHAnsi"/>
              </w:rPr>
            </w:pPr>
            <w:r w:rsidRPr="00BE1379">
              <w:rPr>
                <w:rFonts w:asciiTheme="minorHAnsi" w:hAnsiTheme="minorHAnsi" w:cstheme="minorHAnsi"/>
              </w:rPr>
              <w:t>High Pressure Steam</w:t>
            </w:r>
          </w:p>
        </w:tc>
        <w:tc>
          <w:tcPr>
            <w:tcW w:w="1907" w:type="dxa"/>
            <w:tcBorders>
              <w:top w:val="single" w:sz="4" w:space="0" w:color="auto"/>
              <w:left w:val="single" w:sz="4" w:space="0" w:color="auto"/>
              <w:bottom w:val="single" w:sz="4" w:space="0" w:color="auto"/>
              <w:right w:val="single" w:sz="4" w:space="0" w:color="auto"/>
            </w:tcBorders>
            <w:hideMark/>
          </w:tcPr>
          <w:p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312</w:t>
            </w:r>
          </w:p>
        </w:tc>
      </w:tr>
    </w:tbl>
    <w:p w:rsidR="00DA574D" w:rsidRDefault="00DA574D" w:rsidP="00DA574D">
      <w:pPr>
        <w:widowControl/>
        <w:spacing w:after="200" w:line="276" w:lineRule="auto"/>
      </w:pPr>
    </w:p>
    <w:p w:rsidR="00DA574D" w:rsidRDefault="00DA574D" w:rsidP="00DA574D">
      <w:pPr>
        <w:widowControl/>
        <w:jc w:val="left"/>
        <w:sectPr w:rsidR="00DA574D" w:rsidSect="00B64B6A">
          <w:headerReference w:type="even" r:id="rId8"/>
          <w:headerReference w:type="default" r:id="rId9"/>
          <w:headerReference w:type="first" r:id="rId10"/>
          <w:pgSz w:w="12240" w:h="15840"/>
          <w:pgMar w:top="1440" w:right="1440" w:bottom="1440" w:left="1440" w:header="720" w:footer="720" w:gutter="0"/>
          <w:cols w:space="72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794"/>
        <w:gridCol w:w="1794"/>
        <w:gridCol w:w="1789"/>
        <w:gridCol w:w="1255"/>
        <w:gridCol w:w="1693"/>
        <w:gridCol w:w="1791"/>
        <w:gridCol w:w="1783"/>
      </w:tblGrid>
      <w:tr w:rsidR="00DA574D" w:rsidTr="006E29D5">
        <w:trPr>
          <w:tblHeader/>
          <w:jc w:val="center"/>
        </w:trPr>
        <w:tc>
          <w:tcPr>
            <w:tcW w:w="895"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left"/>
              <w:rPr>
                <w:color w:val="FFFFFF" w:themeColor="background1"/>
                <w:sz w:val="17"/>
                <w:szCs w:val="17"/>
              </w:rPr>
            </w:pPr>
            <w:r>
              <w:rPr>
                <w:sz w:val="17"/>
                <w:szCs w:val="17"/>
              </w:rPr>
              <w:lastRenderedPageBreak/>
              <w:t xml:space="preserve">  </w:t>
            </w:r>
            <w:r>
              <w:rPr>
                <w:color w:val="FFFFFF" w:themeColor="background1"/>
                <w:sz w:val="17"/>
                <w:szCs w:val="17"/>
              </w:rPr>
              <w:t> </w:t>
            </w:r>
          </w:p>
        </w:tc>
        <w:tc>
          <w:tcPr>
            <w:tcW w:w="61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Indoor Insulation, Hot Water </w:t>
            </w:r>
          </w:p>
        </w:tc>
        <w:tc>
          <w:tcPr>
            <w:tcW w:w="61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Indoor Insulation, Low Pressure Steam </w:t>
            </w:r>
          </w:p>
        </w:tc>
        <w:tc>
          <w:tcPr>
            <w:tcW w:w="61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Indoor Insulation, High Pressure Steam </w:t>
            </w:r>
          </w:p>
        </w:tc>
        <w:tc>
          <w:tcPr>
            <w:tcW w:w="43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Domestic Hot Water</w:t>
            </w:r>
          </w:p>
        </w:tc>
        <w:tc>
          <w:tcPr>
            <w:tcW w:w="584"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Outdoor Insulation, Hot Water </w:t>
            </w:r>
          </w:p>
        </w:tc>
        <w:tc>
          <w:tcPr>
            <w:tcW w:w="61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Outdoor Insulation, Low Pressure Steam </w:t>
            </w:r>
          </w:p>
        </w:tc>
        <w:tc>
          <w:tcPr>
            <w:tcW w:w="615"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Outdoor Insulation, High Pressure Steam </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Insulation thickness (inch)</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tcPr>
          <w:p w:rsidR="00DA574D" w:rsidRDefault="00DA574D" w:rsidP="006E29D5">
            <w:pPr>
              <w:keepNext/>
              <w:spacing w:line="256" w:lineRule="auto"/>
              <w:jc w:val="left"/>
              <w:rPr>
                <w:sz w:val="17"/>
                <w:szCs w:val="17"/>
              </w:rPr>
            </w:pPr>
            <w:r>
              <w:rPr>
                <w:sz w:val="17"/>
                <w:szCs w:val="17"/>
              </w:rPr>
              <w:t>Temperature, Fluid in Pipe (ºF)</w:t>
            </w:r>
          </w:p>
          <w:p w:rsidR="00DA574D" w:rsidRDefault="00DA574D" w:rsidP="006E29D5">
            <w:pPr>
              <w:keepNext/>
              <w:spacing w:line="256" w:lineRule="auto"/>
              <w:jc w:val="left"/>
              <w:rPr>
                <w:sz w:val="17"/>
                <w:szCs w:val="17"/>
              </w:rPr>
            </w:pP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170 (w/o reset)</w:t>
            </w:r>
          </w:p>
          <w:p w:rsidR="00DA574D" w:rsidRDefault="00DA574D" w:rsidP="006E29D5">
            <w:pPr>
              <w:keepNext/>
              <w:spacing w:line="256" w:lineRule="auto"/>
              <w:jc w:val="center"/>
              <w:rPr>
                <w:sz w:val="17"/>
                <w:szCs w:val="17"/>
              </w:rPr>
            </w:pPr>
            <w:r>
              <w:rPr>
                <w:sz w:val="17"/>
                <w:szCs w:val="17"/>
              </w:rPr>
              <w:t>145 (w/ reset heat)</w:t>
            </w:r>
          </w:p>
          <w:p w:rsidR="00DA574D" w:rsidRDefault="00DA574D" w:rsidP="006E29D5">
            <w:pPr>
              <w:keepNext/>
              <w:spacing w:line="256" w:lineRule="auto"/>
              <w:jc w:val="center"/>
              <w:rPr>
                <w:sz w:val="17"/>
                <w:szCs w:val="17"/>
              </w:rPr>
            </w:pPr>
            <w:r>
              <w:rPr>
                <w:sz w:val="17"/>
                <w:szCs w:val="17"/>
              </w:rPr>
              <w:t>130 (w/reset year)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225</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312</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125</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170 (w/o reset)</w:t>
            </w:r>
          </w:p>
          <w:p w:rsidR="00DA574D" w:rsidRDefault="00DA574D" w:rsidP="006E29D5">
            <w:pPr>
              <w:keepNext/>
              <w:spacing w:line="256" w:lineRule="auto"/>
              <w:jc w:val="center"/>
              <w:rPr>
                <w:sz w:val="17"/>
                <w:szCs w:val="17"/>
              </w:rPr>
            </w:pPr>
            <w:r>
              <w:rPr>
                <w:sz w:val="17"/>
                <w:szCs w:val="17"/>
              </w:rPr>
              <w:t>145 (w/ reset heat)</w:t>
            </w:r>
          </w:p>
          <w:p w:rsidR="00DA574D" w:rsidRDefault="00DA574D" w:rsidP="006E29D5">
            <w:pPr>
              <w:keepNext/>
              <w:spacing w:line="256" w:lineRule="auto"/>
              <w:jc w:val="center"/>
              <w:rPr>
                <w:sz w:val="17"/>
                <w:szCs w:val="17"/>
              </w:rPr>
            </w:pPr>
            <w:r>
              <w:rPr>
                <w:sz w:val="17"/>
                <w:szCs w:val="17"/>
              </w:rPr>
              <w:t>130 (w/reset year)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225</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312</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Av. steam pressure (psig)</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n/a</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10.9</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82.8</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n/a</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n/a</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10.9</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82.8</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Operating Time (</w:t>
            </w:r>
            <w:proofErr w:type="spellStart"/>
            <w:r>
              <w:rPr>
                <w:sz w:val="17"/>
                <w:szCs w:val="17"/>
              </w:rPr>
              <w:t>hrs</w:t>
            </w:r>
            <w:proofErr w:type="spellEnd"/>
            <w:r>
              <w:rPr>
                <w:sz w:val="17"/>
                <w:szCs w:val="17"/>
              </w:rPr>
              <w:t>/</w:t>
            </w:r>
            <w:proofErr w:type="spellStart"/>
            <w:r>
              <w:rPr>
                <w:sz w:val="17"/>
                <w:szCs w:val="17"/>
              </w:rPr>
              <w:t>yr</w:t>
            </w:r>
            <w:proofErr w:type="spellEnd"/>
            <w:r>
              <w:rPr>
                <w:sz w:val="17"/>
                <w:szCs w:val="17"/>
              </w:rPr>
              <w:t>)</w:t>
            </w:r>
          </w:p>
        </w:tc>
        <w:tc>
          <w:tcPr>
            <w:tcW w:w="4105" w:type="pct"/>
            <w:gridSpan w:val="7"/>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2,746 (non-</w:t>
            </w:r>
            <w:proofErr w:type="spellStart"/>
            <w:r>
              <w:rPr>
                <w:sz w:val="17"/>
                <w:szCs w:val="17"/>
              </w:rPr>
              <w:t>recirc</w:t>
            </w:r>
            <w:proofErr w:type="spellEnd"/>
            <w:r>
              <w:rPr>
                <w:sz w:val="17"/>
                <w:szCs w:val="17"/>
              </w:rPr>
              <w:t>)</w:t>
            </w:r>
          </w:p>
          <w:p w:rsidR="00DA574D" w:rsidRDefault="00DA574D" w:rsidP="006E29D5">
            <w:pPr>
              <w:keepNext/>
              <w:spacing w:line="256" w:lineRule="auto"/>
              <w:jc w:val="center"/>
              <w:rPr>
                <w:sz w:val="17"/>
                <w:szCs w:val="17"/>
              </w:rPr>
            </w:pPr>
            <w:r>
              <w:rPr>
                <w:sz w:val="17"/>
                <w:szCs w:val="17"/>
              </w:rPr>
              <w:t>5,039 (</w:t>
            </w:r>
            <w:proofErr w:type="spellStart"/>
            <w:r>
              <w:rPr>
                <w:sz w:val="17"/>
                <w:szCs w:val="17"/>
              </w:rPr>
              <w:t>recirc</w:t>
            </w:r>
            <w:proofErr w:type="spellEnd"/>
            <w:r>
              <w:rPr>
                <w:sz w:val="17"/>
                <w:szCs w:val="17"/>
              </w:rPr>
              <w:t xml:space="preserve"> heating season)</w:t>
            </w:r>
          </w:p>
          <w:p w:rsidR="00DA574D" w:rsidRDefault="00DA574D" w:rsidP="006E29D5">
            <w:pPr>
              <w:keepNext/>
              <w:spacing w:line="256" w:lineRule="auto"/>
              <w:jc w:val="center"/>
              <w:rPr>
                <w:sz w:val="17"/>
                <w:szCs w:val="17"/>
              </w:rPr>
            </w:pPr>
            <w:r>
              <w:rPr>
                <w:sz w:val="17"/>
                <w:szCs w:val="17"/>
              </w:rPr>
              <w:t>8,760 (</w:t>
            </w:r>
            <w:proofErr w:type="spellStart"/>
            <w:r>
              <w:rPr>
                <w:sz w:val="17"/>
                <w:szCs w:val="17"/>
              </w:rPr>
              <w:t>recirc</w:t>
            </w:r>
            <w:proofErr w:type="spellEnd"/>
            <w:r>
              <w:rPr>
                <w:sz w:val="17"/>
                <w:szCs w:val="17"/>
              </w:rPr>
              <w:t xml:space="preserve"> year round)</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Ambient Temperature (ºF)</w:t>
            </w:r>
            <w:r>
              <w:rPr>
                <w:rStyle w:val="FootnoteReference"/>
                <w:sz w:val="17"/>
                <w:szCs w:val="17"/>
              </w:rPr>
              <w:footnoteReference w:id="12"/>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75</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75</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75</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75</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48.6</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48.6</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48.6</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Wind speed (mph)</w:t>
            </w:r>
            <w:r>
              <w:rPr>
                <w:rStyle w:val="FootnoteReference"/>
                <w:sz w:val="17"/>
                <w:szCs w:val="17"/>
              </w:rPr>
              <w:footnoteReference w:id="13"/>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0</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0</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0</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0</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9.4</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9.4</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9.4</w:t>
            </w:r>
          </w:p>
        </w:tc>
      </w:tr>
      <w:tr w:rsidR="00DA574D" w:rsidTr="006E29D5">
        <w:trPr>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Pipe parameters</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Pipe material</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Copper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Steel</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Steel</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Copper</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Copper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Steel</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Steel</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 xml:space="preserve">Pipe size for Heat Loss </w:t>
            </w:r>
            <w:proofErr w:type="spellStart"/>
            <w:r>
              <w:rPr>
                <w:sz w:val="17"/>
                <w:szCs w:val="17"/>
              </w:rPr>
              <w:t>Calc</w:t>
            </w:r>
            <w:proofErr w:type="spellEnd"/>
            <w:r>
              <w:rPr>
                <w:sz w:val="17"/>
                <w:szCs w:val="17"/>
              </w:rPr>
              <w:t xml:space="preserve"> </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 xml:space="preserve">Outer Diameter, Pipe, actual </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2.38”</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Heat Loss, Bare Pipe (from 3EPlus) (Btu/</w:t>
            </w:r>
            <w:proofErr w:type="spellStart"/>
            <w:r>
              <w:rPr>
                <w:sz w:val="17"/>
                <w:szCs w:val="17"/>
              </w:rPr>
              <w:t>hr.ft</w:t>
            </w:r>
            <w:proofErr w:type="spellEnd"/>
            <w:r>
              <w:rPr>
                <w:sz w:val="17"/>
                <w:szCs w:val="17"/>
              </w:rPr>
              <w:t>)</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114 (w/o reset)</w:t>
            </w:r>
          </w:p>
          <w:p w:rsidR="00DA574D" w:rsidRDefault="00DA574D" w:rsidP="006E29D5">
            <w:pPr>
              <w:keepNext/>
              <w:spacing w:line="256" w:lineRule="auto"/>
              <w:jc w:val="center"/>
              <w:rPr>
                <w:sz w:val="17"/>
                <w:szCs w:val="17"/>
              </w:rPr>
            </w:pPr>
            <w:r>
              <w:rPr>
                <w:sz w:val="17"/>
                <w:szCs w:val="17"/>
              </w:rPr>
              <w:t>78 (w/ reset heat)</w:t>
            </w:r>
          </w:p>
          <w:p w:rsidR="00DA574D" w:rsidRDefault="00DA574D" w:rsidP="006E29D5">
            <w:pPr>
              <w:keepNext/>
              <w:spacing w:line="256" w:lineRule="auto"/>
              <w:jc w:val="center"/>
              <w:rPr>
                <w:sz w:val="17"/>
                <w:szCs w:val="17"/>
              </w:rPr>
            </w:pPr>
            <w:r>
              <w:rPr>
                <w:sz w:val="17"/>
                <w:szCs w:val="17"/>
              </w:rPr>
              <w:t>58 (w/reset year)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232</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432</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52</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460 (w/o reset)</w:t>
            </w:r>
          </w:p>
          <w:p w:rsidR="00DA574D" w:rsidRDefault="00DA574D" w:rsidP="006E29D5">
            <w:pPr>
              <w:keepNext/>
              <w:spacing w:line="256" w:lineRule="auto"/>
              <w:jc w:val="center"/>
              <w:rPr>
                <w:sz w:val="17"/>
                <w:szCs w:val="17"/>
              </w:rPr>
            </w:pPr>
            <w:r>
              <w:rPr>
                <w:sz w:val="17"/>
                <w:szCs w:val="17"/>
              </w:rPr>
              <w:t>363 (w/ reset heat)</w:t>
            </w:r>
          </w:p>
          <w:p w:rsidR="00DA574D" w:rsidRDefault="00DA574D" w:rsidP="006E29D5">
            <w:pPr>
              <w:keepNext/>
              <w:spacing w:line="256" w:lineRule="auto"/>
              <w:jc w:val="center"/>
              <w:rPr>
                <w:sz w:val="17"/>
                <w:szCs w:val="17"/>
              </w:rPr>
            </w:pPr>
            <w:r>
              <w:rPr>
                <w:sz w:val="17"/>
                <w:szCs w:val="17"/>
              </w:rPr>
              <w:t>306 (w/reset year)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710</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1101</w:t>
            </w:r>
          </w:p>
        </w:tc>
      </w:tr>
      <w:tr w:rsidR="00DA574D" w:rsidTr="006E29D5">
        <w:trPr>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Insulation parameters</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 xml:space="preserve">Outer diameter, insulation </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4.38”</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Average Heat Loss, Insulation (from 3EPlus) (Btu/</w:t>
            </w:r>
            <w:proofErr w:type="spellStart"/>
            <w:r>
              <w:rPr>
                <w:sz w:val="17"/>
                <w:szCs w:val="17"/>
              </w:rPr>
              <w:t>hr.ft</w:t>
            </w:r>
            <w:proofErr w:type="spellEnd"/>
            <w:r>
              <w:rPr>
                <w:sz w:val="17"/>
                <w:szCs w:val="17"/>
              </w:rPr>
              <w:t>)</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24 (w/o reset)</w:t>
            </w:r>
          </w:p>
          <w:p w:rsidR="00DA574D" w:rsidRDefault="00DA574D" w:rsidP="006E29D5">
            <w:pPr>
              <w:keepNext/>
              <w:spacing w:line="256" w:lineRule="auto"/>
              <w:jc w:val="center"/>
              <w:rPr>
                <w:sz w:val="17"/>
                <w:szCs w:val="17"/>
              </w:rPr>
            </w:pPr>
            <w:r>
              <w:rPr>
                <w:sz w:val="17"/>
                <w:szCs w:val="17"/>
              </w:rPr>
              <w:t>17 (w/ reset heat)</w:t>
            </w:r>
          </w:p>
          <w:p w:rsidR="00DA574D" w:rsidRDefault="00DA574D" w:rsidP="006E29D5">
            <w:pPr>
              <w:keepNext/>
              <w:spacing w:line="256" w:lineRule="auto"/>
              <w:jc w:val="center"/>
              <w:rPr>
                <w:sz w:val="17"/>
                <w:szCs w:val="17"/>
              </w:rPr>
            </w:pPr>
            <w:r>
              <w:rPr>
                <w:sz w:val="17"/>
                <w:szCs w:val="17"/>
              </w:rPr>
              <w:t>13 (w/reset year)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40</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70</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13.25</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21 (w/o reset)</w:t>
            </w:r>
          </w:p>
          <w:p w:rsidR="00DA574D" w:rsidRDefault="00DA574D" w:rsidP="006E29D5">
            <w:pPr>
              <w:keepNext/>
              <w:spacing w:line="256" w:lineRule="auto"/>
              <w:jc w:val="center"/>
              <w:rPr>
                <w:sz w:val="17"/>
                <w:szCs w:val="17"/>
              </w:rPr>
            </w:pPr>
            <w:r>
              <w:rPr>
                <w:sz w:val="17"/>
                <w:szCs w:val="17"/>
              </w:rPr>
              <w:t>16 (w/ reset heat)</w:t>
            </w:r>
          </w:p>
          <w:p w:rsidR="00DA574D" w:rsidRDefault="00DA574D" w:rsidP="006E29D5">
            <w:pPr>
              <w:keepNext/>
              <w:spacing w:line="256" w:lineRule="auto"/>
              <w:jc w:val="center"/>
              <w:rPr>
                <w:sz w:val="17"/>
                <w:szCs w:val="17"/>
              </w:rPr>
            </w:pPr>
            <w:r>
              <w:rPr>
                <w:sz w:val="17"/>
                <w:szCs w:val="17"/>
              </w:rPr>
              <w:t>13 (w/reset year)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32</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52</w:t>
            </w:r>
          </w:p>
        </w:tc>
      </w:tr>
      <w:tr w:rsidR="00DA574D" w:rsidTr="006E29D5">
        <w:trPr>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lastRenderedPageBreak/>
              <w:t>Annual Energy Savings</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sz w:val="17"/>
                <w:szCs w:val="17"/>
              </w:rPr>
            </w:pPr>
            <w:r>
              <w:rPr>
                <w:sz w:val="17"/>
                <w:szCs w:val="17"/>
              </w:rPr>
              <w:t xml:space="preserve">Boiler / Water Heater efficiency </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81.9%</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80.7% (64.8% for MF)</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80.7%</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sidRPr="00BF0DE6">
              <w:rPr>
                <w:sz w:val="17"/>
                <w:szCs w:val="17"/>
              </w:rPr>
              <w:t>67%</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81.9%</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80.7% (64.8% for MF)</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80.7%</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bCs/>
                <w:sz w:val="17"/>
                <w:szCs w:val="17"/>
              </w:rPr>
            </w:pPr>
            <w:r>
              <w:rPr>
                <w:bCs/>
                <w:sz w:val="17"/>
                <w:szCs w:val="17"/>
              </w:rPr>
              <w:t>Annual Gas Use, Base Case (therms/</w:t>
            </w:r>
            <w:proofErr w:type="spellStart"/>
            <w:r>
              <w:rPr>
                <w:bCs/>
                <w:sz w:val="17"/>
                <w:szCs w:val="17"/>
              </w:rPr>
              <w:t>yr</w:t>
            </w:r>
            <w:proofErr w:type="spellEnd"/>
            <w:r>
              <w:rPr>
                <w:bCs/>
                <w:sz w:val="17"/>
                <w:szCs w:val="17"/>
              </w:rPr>
              <w:t>/</w:t>
            </w:r>
            <w:proofErr w:type="spellStart"/>
            <w:r>
              <w:rPr>
                <w:bCs/>
                <w:sz w:val="17"/>
                <w:szCs w:val="17"/>
              </w:rPr>
              <w:t>ft</w:t>
            </w:r>
            <w:proofErr w:type="spellEnd"/>
            <w:r>
              <w:rPr>
                <w:bCs/>
                <w:sz w:val="17"/>
                <w:szCs w:val="17"/>
              </w:rPr>
              <w:t>)</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3.8 (w/o reset)</w:t>
            </w:r>
          </w:p>
          <w:p w:rsidR="00DA574D" w:rsidRDefault="00DA574D" w:rsidP="006E29D5">
            <w:pPr>
              <w:keepNext/>
              <w:spacing w:line="256" w:lineRule="auto"/>
              <w:jc w:val="center"/>
              <w:rPr>
                <w:sz w:val="17"/>
                <w:szCs w:val="17"/>
              </w:rPr>
            </w:pPr>
            <w:r>
              <w:rPr>
                <w:sz w:val="17"/>
                <w:szCs w:val="17"/>
              </w:rPr>
              <w:t>4.8 (w/ reset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6.2 (w/reset year)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7.9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14.5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25.2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14.7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27.0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46.9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6.76</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15.4 (w/o reset)</w:t>
            </w:r>
          </w:p>
          <w:p w:rsidR="00DA574D" w:rsidRDefault="00DA574D" w:rsidP="006E29D5">
            <w:pPr>
              <w:keepNext/>
              <w:spacing w:line="256" w:lineRule="auto"/>
              <w:jc w:val="center"/>
              <w:rPr>
                <w:sz w:val="17"/>
                <w:szCs w:val="17"/>
              </w:rPr>
            </w:pPr>
            <w:r>
              <w:rPr>
                <w:sz w:val="17"/>
                <w:szCs w:val="17"/>
              </w:rPr>
              <w:t>22.5 (w/ reset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32.7 (w/reset year)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24.1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44.3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77.0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37.5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68.7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119.5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r>
      <w:tr w:rsidR="00DA574D"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bCs/>
                <w:sz w:val="17"/>
                <w:szCs w:val="17"/>
              </w:rPr>
            </w:pPr>
            <w:r>
              <w:rPr>
                <w:bCs/>
                <w:sz w:val="17"/>
                <w:szCs w:val="17"/>
              </w:rPr>
              <w:t>Annual Gas Use, Measure case (therms/</w:t>
            </w:r>
            <w:proofErr w:type="spellStart"/>
            <w:r>
              <w:rPr>
                <w:bCs/>
                <w:sz w:val="17"/>
                <w:szCs w:val="17"/>
              </w:rPr>
              <w:t>yr</w:t>
            </w:r>
            <w:proofErr w:type="spellEnd"/>
            <w:r>
              <w:rPr>
                <w:bCs/>
                <w:sz w:val="17"/>
                <w:szCs w:val="17"/>
              </w:rPr>
              <w:t>/</w:t>
            </w:r>
            <w:proofErr w:type="spellStart"/>
            <w:r>
              <w:rPr>
                <w:bCs/>
                <w:sz w:val="17"/>
                <w:szCs w:val="17"/>
              </w:rPr>
              <w:t>ft</w:t>
            </w:r>
            <w:proofErr w:type="spellEnd"/>
            <w:r>
              <w:rPr>
                <w:bCs/>
                <w:sz w:val="17"/>
                <w:szCs w:val="17"/>
              </w:rPr>
              <w:t>)</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0.8 (w/o reset)</w:t>
            </w:r>
          </w:p>
          <w:p w:rsidR="00DA574D" w:rsidRDefault="00DA574D" w:rsidP="006E29D5">
            <w:pPr>
              <w:keepNext/>
              <w:spacing w:line="256" w:lineRule="auto"/>
              <w:jc w:val="center"/>
              <w:rPr>
                <w:sz w:val="17"/>
                <w:szCs w:val="17"/>
              </w:rPr>
            </w:pPr>
            <w:r>
              <w:rPr>
                <w:sz w:val="17"/>
                <w:szCs w:val="17"/>
              </w:rPr>
              <w:t>1.1 (w/ reset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1.4 (w/reset year)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1.4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2.5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4.4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2.4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4.4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7.6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1.73</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0.7 (w/o reset)</w:t>
            </w:r>
          </w:p>
          <w:p w:rsidR="00DA574D" w:rsidRDefault="00DA574D" w:rsidP="006E29D5">
            <w:pPr>
              <w:keepNext/>
              <w:spacing w:line="256" w:lineRule="auto"/>
              <w:jc w:val="center"/>
              <w:rPr>
                <w:sz w:val="17"/>
                <w:szCs w:val="17"/>
              </w:rPr>
            </w:pPr>
            <w:r>
              <w:rPr>
                <w:sz w:val="17"/>
                <w:szCs w:val="17"/>
              </w:rPr>
              <w:t>1.0 (w/ reset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1.4 (w/reset year)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1.1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2.0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3.4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1.8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3.2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5.6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r>
      <w:tr w:rsidR="00DA574D" w:rsidTr="006E29D5">
        <w:trPr>
          <w:trHeight w:val="755"/>
          <w:jc w:val="center"/>
        </w:trPr>
        <w:tc>
          <w:tcPr>
            <w:tcW w:w="895"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left"/>
              <w:rPr>
                <w:bCs/>
                <w:sz w:val="17"/>
                <w:szCs w:val="17"/>
              </w:rPr>
            </w:pPr>
            <w:r>
              <w:rPr>
                <w:bCs/>
                <w:sz w:val="17"/>
                <w:szCs w:val="17"/>
              </w:rPr>
              <w:t>Annual Gas Savings (therms/</w:t>
            </w:r>
            <w:proofErr w:type="spellStart"/>
            <w:r>
              <w:rPr>
                <w:bCs/>
                <w:sz w:val="17"/>
                <w:szCs w:val="17"/>
              </w:rPr>
              <w:t>yr</w:t>
            </w:r>
            <w:proofErr w:type="spellEnd"/>
            <w:r>
              <w:rPr>
                <w:bCs/>
                <w:sz w:val="17"/>
                <w:szCs w:val="17"/>
              </w:rPr>
              <w:t>/</w:t>
            </w:r>
            <w:proofErr w:type="spellStart"/>
            <w:r>
              <w:rPr>
                <w:bCs/>
                <w:sz w:val="17"/>
                <w:szCs w:val="17"/>
              </w:rPr>
              <w:t>ft</w:t>
            </w:r>
            <w:proofErr w:type="spellEnd"/>
            <w:r>
              <w:rPr>
                <w:bCs/>
                <w:sz w:val="17"/>
                <w:szCs w:val="17"/>
              </w:rPr>
              <w:t>)</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3.0 (w/o reset)</w:t>
            </w:r>
          </w:p>
          <w:p w:rsidR="00DA574D" w:rsidRDefault="00DA574D" w:rsidP="006E29D5">
            <w:pPr>
              <w:keepNext/>
              <w:spacing w:line="256" w:lineRule="auto"/>
              <w:jc w:val="center"/>
              <w:rPr>
                <w:sz w:val="17"/>
                <w:szCs w:val="17"/>
              </w:rPr>
            </w:pPr>
            <w:r>
              <w:rPr>
                <w:sz w:val="17"/>
                <w:szCs w:val="17"/>
              </w:rPr>
              <w:t>3.7 (w/ reset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4.8 (w/reset year)</w:t>
            </w:r>
          </w:p>
        </w:tc>
        <w:tc>
          <w:tcPr>
            <w:tcW w:w="619"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6.5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12.0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20.8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617"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12.3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22.6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39.3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433"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5.0</w:t>
            </w:r>
          </w:p>
        </w:tc>
        <w:tc>
          <w:tcPr>
            <w:tcW w:w="584" w:type="pct"/>
            <w:tcBorders>
              <w:top w:val="single" w:sz="4" w:space="0" w:color="auto"/>
              <w:left w:val="single" w:sz="4" w:space="0" w:color="auto"/>
              <w:bottom w:val="single" w:sz="4" w:space="0" w:color="auto"/>
              <w:right w:val="single" w:sz="4" w:space="0" w:color="auto"/>
            </w:tcBorders>
            <w:hideMark/>
          </w:tcPr>
          <w:p w:rsidR="00DA574D" w:rsidRDefault="00DA574D" w:rsidP="006E29D5">
            <w:pPr>
              <w:keepNext/>
              <w:spacing w:line="256" w:lineRule="auto"/>
              <w:jc w:val="center"/>
              <w:rPr>
                <w:sz w:val="17"/>
                <w:szCs w:val="17"/>
              </w:rPr>
            </w:pPr>
            <w:r>
              <w:rPr>
                <w:sz w:val="17"/>
                <w:szCs w:val="17"/>
              </w:rPr>
              <w:t>14.7 (w/o reset)</w:t>
            </w:r>
          </w:p>
          <w:p w:rsidR="00DA574D" w:rsidRDefault="00DA574D" w:rsidP="006E29D5">
            <w:pPr>
              <w:keepNext/>
              <w:spacing w:line="256" w:lineRule="auto"/>
              <w:jc w:val="center"/>
              <w:rPr>
                <w:sz w:val="17"/>
                <w:szCs w:val="17"/>
              </w:rPr>
            </w:pPr>
            <w:r>
              <w:rPr>
                <w:sz w:val="17"/>
                <w:szCs w:val="17"/>
              </w:rPr>
              <w:t>21.4 (w/ reset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31.3 (w/reset year)</w:t>
            </w:r>
          </w:p>
        </w:tc>
        <w:tc>
          <w:tcPr>
            <w:tcW w:w="618"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23.1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42.3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73.6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c>
          <w:tcPr>
            <w:tcW w:w="615" w:type="pct"/>
            <w:tcBorders>
              <w:top w:val="single" w:sz="4" w:space="0" w:color="auto"/>
              <w:left w:val="single" w:sz="4" w:space="0" w:color="auto"/>
              <w:bottom w:val="single" w:sz="4" w:space="0" w:color="auto"/>
              <w:right w:val="single" w:sz="4" w:space="0" w:color="auto"/>
            </w:tcBorders>
            <w:hideMark/>
          </w:tcPr>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35.7 (non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65.5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heat)</w:t>
            </w:r>
          </w:p>
          <w:p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113.9 (</w:t>
            </w:r>
            <w:proofErr w:type="spellStart"/>
            <w:r>
              <w:rPr>
                <w:rFonts w:ascii="Calibri" w:eastAsiaTheme="minorHAnsi" w:hAnsi="Calibri" w:cs="Calibri"/>
                <w:color w:val="000000"/>
                <w:sz w:val="17"/>
                <w:szCs w:val="17"/>
              </w:rPr>
              <w:t>recirc</w:t>
            </w:r>
            <w:proofErr w:type="spellEnd"/>
            <w:r>
              <w:rPr>
                <w:rFonts w:ascii="Calibri" w:eastAsiaTheme="minorHAnsi" w:hAnsi="Calibri" w:cs="Calibri"/>
                <w:color w:val="000000"/>
                <w:sz w:val="17"/>
                <w:szCs w:val="17"/>
              </w:rPr>
              <w:t xml:space="preserve"> year)</w:t>
            </w:r>
          </w:p>
        </w:tc>
      </w:tr>
    </w:tbl>
    <w:p w:rsidR="00DA574D" w:rsidRDefault="00DA574D" w:rsidP="00DA574D">
      <w:pPr>
        <w:rPr>
          <w:sz w:val="18"/>
        </w:rPr>
      </w:pPr>
      <w:r>
        <w:rPr>
          <w:sz w:val="18"/>
        </w:rPr>
        <w:t>Heat = heating season only, year = year round</w:t>
      </w:r>
    </w:p>
    <w:p w:rsidR="00DA574D" w:rsidRDefault="00DA574D" w:rsidP="00DA574D">
      <w:pPr>
        <w:widowControl/>
        <w:jc w:val="left"/>
        <w:sectPr w:rsidR="00DA574D" w:rsidSect="00B64B6A">
          <w:pgSz w:w="15840" w:h="12240" w:orient="landscape"/>
          <w:pgMar w:top="1440" w:right="1440" w:bottom="1440" w:left="1440" w:header="720" w:footer="720" w:gutter="0"/>
          <w:cols w:space="720"/>
        </w:sectPr>
      </w:pPr>
    </w:p>
    <w:p w:rsidR="00DA574D" w:rsidRDefault="00DA574D" w:rsidP="00DA574D">
      <w:r>
        <w:lastRenderedPageBreak/>
        <w:t>Values below must be multiplied by the appropriate Thermal Regain Factor (TRF). All variables were the same except for hours of operation in the calculation of the default savings per foot for the various building types and applications as presented in the table below:</w:t>
      </w:r>
    </w:p>
    <w:p w:rsidR="00DA574D" w:rsidRDefault="00DA574D" w:rsidP="00DA574D">
      <w:pPr>
        <w:pStyle w:val="Captions"/>
      </w:pPr>
      <w:bookmarkStart w:id="35" w:name="_Toc342306675"/>
      <w:r>
        <w:t>Savings Summary for Indoor pipe insulation by System Type</w:t>
      </w:r>
      <w:bookmarkEnd w:id="35"/>
      <w:r>
        <w:t xml:space="preserve"> and Building Type (</w:t>
      </w:r>
      <w:proofErr w:type="spellStart"/>
      <w:r>
        <w:rPr>
          <w:rFonts w:cstheme="minorHAnsi"/>
        </w:rPr>
        <w:t>Δtherms</w:t>
      </w:r>
      <w:proofErr w:type="spellEnd"/>
      <w:r>
        <w:rPr>
          <w:rFonts w:cstheme="minorHAnsi"/>
        </w:rPr>
        <w:t xml:space="preserve"> per foot) (continues for 3.5 pages)</w:t>
      </w:r>
    </w:p>
    <w:tbl>
      <w:tblPr>
        <w:tblW w:w="5000" w:type="pct"/>
        <w:tblLayout w:type="fixed"/>
        <w:tblCellMar>
          <w:left w:w="30" w:type="dxa"/>
          <w:right w:w="30" w:type="dxa"/>
        </w:tblCellMar>
        <w:tblLook w:val="0000" w:firstRow="0" w:lastRow="0" w:firstColumn="0" w:lastColumn="0" w:noHBand="0" w:noVBand="0"/>
      </w:tblPr>
      <w:tblGrid>
        <w:gridCol w:w="750"/>
        <w:gridCol w:w="1530"/>
        <w:gridCol w:w="2700"/>
        <w:gridCol w:w="900"/>
        <w:gridCol w:w="810"/>
        <w:gridCol w:w="990"/>
        <w:gridCol w:w="900"/>
        <w:gridCol w:w="840"/>
      </w:tblGrid>
      <w:tr w:rsidR="00DA574D" w:rsidRPr="00600885" w:rsidTr="006E29D5">
        <w:trPr>
          <w:cantSplit/>
          <w:tblHeader/>
        </w:trPr>
        <w:tc>
          <w:tcPr>
            <w:tcW w:w="750" w:type="dxa"/>
            <w:tcBorders>
              <w:top w:val="nil"/>
              <w:left w:val="nil"/>
              <w:bottom w:val="single" w:sz="6" w:space="0" w:color="auto"/>
              <w:right w:val="nil"/>
            </w:tcBorders>
            <w:shd w:val="solid" w:color="FFFFFF" w:fill="auto"/>
            <w:vAlign w:val="center"/>
          </w:tcPr>
          <w:p w:rsidR="00DA574D" w:rsidRPr="004B392B" w:rsidRDefault="00DA574D" w:rsidP="006E29D5">
            <w:pPr>
              <w:widowControl/>
              <w:autoSpaceDE w:val="0"/>
              <w:autoSpaceDN w:val="0"/>
              <w:adjustRightInd w:val="0"/>
              <w:jc w:val="center"/>
              <w:rPr>
                <w:rFonts w:eastAsiaTheme="minorHAnsi" w:cstheme="minorHAnsi"/>
                <w:color w:val="000000"/>
                <w:sz w:val="18"/>
                <w:szCs w:val="18"/>
              </w:rPr>
            </w:pPr>
          </w:p>
        </w:tc>
        <w:tc>
          <w:tcPr>
            <w:tcW w:w="1530" w:type="dxa"/>
            <w:tcBorders>
              <w:top w:val="nil"/>
              <w:left w:val="nil"/>
              <w:bottom w:val="single" w:sz="6" w:space="0" w:color="auto"/>
              <w:right w:val="nil"/>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p>
        </w:tc>
        <w:tc>
          <w:tcPr>
            <w:tcW w:w="2700" w:type="dxa"/>
            <w:tcBorders>
              <w:top w:val="nil"/>
              <w:left w:val="nil"/>
              <w:bottom w:val="single" w:sz="6" w:space="0" w:color="auto"/>
              <w:right w:val="nil"/>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p>
        </w:tc>
        <w:tc>
          <w:tcPr>
            <w:tcW w:w="4440" w:type="dxa"/>
            <w:gridSpan w:val="5"/>
            <w:tcBorders>
              <w:top w:val="single" w:sz="6" w:space="0" w:color="auto"/>
              <w:left w:val="single" w:sz="6" w:space="0" w:color="auto"/>
              <w:bottom w:val="single" w:sz="6" w:space="0" w:color="auto"/>
              <w:right w:val="single" w:sz="6" w:space="0" w:color="auto"/>
            </w:tcBorders>
            <w:shd w:val="solid" w:color="7F7F7F" w:themeColor="text1" w:themeTint="80" w:fill="auto"/>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Annual therm Savings per linear foot (therm /</w:t>
            </w:r>
            <w:proofErr w:type="spellStart"/>
            <w:r w:rsidRPr="009E64DF">
              <w:rPr>
                <w:rFonts w:eastAsiaTheme="minorHAnsi" w:cstheme="minorHAnsi"/>
                <w:b/>
                <w:color w:val="FFFFFF" w:themeColor="background1"/>
                <w:sz w:val="18"/>
                <w:szCs w:val="18"/>
              </w:rPr>
              <w:t>ft</w:t>
            </w:r>
            <w:proofErr w:type="spellEnd"/>
            <w:r w:rsidRPr="009E64DF">
              <w:rPr>
                <w:rFonts w:eastAsiaTheme="minorHAnsi" w:cstheme="minorHAnsi"/>
                <w:b/>
                <w:color w:val="FFFFFF" w:themeColor="background1"/>
                <w:sz w:val="18"/>
                <w:szCs w:val="18"/>
              </w:rPr>
              <w:t>)</w:t>
            </w:r>
          </w:p>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9E64DF">
              <w:rPr>
                <w:rFonts w:eastAsiaTheme="minorHAnsi" w:cstheme="minorHAnsi"/>
                <w:b/>
                <w:color w:val="FFFFFF" w:themeColor="background1"/>
                <w:sz w:val="18"/>
                <w:szCs w:val="18"/>
              </w:rPr>
              <w:t>(2" pipe / 1" insulation for hot water, 2" insulation for steam)</w:t>
            </w:r>
          </w:p>
        </w:tc>
      </w:tr>
      <w:tr w:rsidR="00DA574D" w:rsidRPr="00600885" w:rsidTr="006E29D5">
        <w:trPr>
          <w:cantSplit/>
          <w:tblHeader/>
        </w:trPr>
        <w:tc>
          <w:tcPr>
            <w:tcW w:w="75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4B392B"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4B392B">
              <w:rPr>
                <w:rFonts w:eastAsiaTheme="minorHAnsi" w:cstheme="minorHAnsi"/>
                <w:b/>
                <w:color w:val="FFFFFF" w:themeColor="background1"/>
                <w:sz w:val="18"/>
                <w:szCs w:val="18"/>
              </w:rPr>
              <w:t>Location</w:t>
            </w:r>
          </w:p>
        </w:tc>
        <w:tc>
          <w:tcPr>
            <w:tcW w:w="153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System Type</w:t>
            </w:r>
          </w:p>
        </w:tc>
        <w:tc>
          <w:tcPr>
            <w:tcW w:w="270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Building Type</w:t>
            </w:r>
          </w:p>
        </w:tc>
        <w:tc>
          <w:tcPr>
            <w:tcW w:w="90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1 (Rockford)</w:t>
            </w:r>
          </w:p>
        </w:tc>
        <w:tc>
          <w:tcPr>
            <w:tcW w:w="81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2 (Chicago)</w:t>
            </w:r>
          </w:p>
        </w:tc>
        <w:tc>
          <w:tcPr>
            <w:tcW w:w="99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3 (Springfield)</w:t>
            </w:r>
          </w:p>
        </w:tc>
        <w:tc>
          <w:tcPr>
            <w:tcW w:w="90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4 (Belleville)</w:t>
            </w:r>
          </w:p>
        </w:tc>
        <w:tc>
          <w:tcPr>
            <w:tcW w:w="84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5</w:t>
            </w:r>
          </w:p>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(Marion)</w:t>
            </w:r>
          </w:p>
        </w:tc>
      </w:tr>
      <w:tr w:rsidR="00DA574D" w:rsidRPr="00600885" w:rsidTr="006E29D5">
        <w:trPr>
          <w:cantSplit/>
        </w:trPr>
        <w:tc>
          <w:tcPr>
            <w:tcW w:w="750" w:type="dxa"/>
            <w:vMerge w:val="restart"/>
            <w:tcBorders>
              <w:top w:val="single" w:sz="6" w:space="0" w:color="auto"/>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r w:rsidRPr="004B392B">
              <w:rPr>
                <w:rFonts w:eastAsiaTheme="minorHAnsi" w:cstheme="minorHAnsi"/>
                <w:color w:val="000000"/>
                <w:sz w:val="18"/>
                <w:szCs w:val="18"/>
              </w:rPr>
              <w:t>Indoor</w:t>
            </w:r>
          </w:p>
        </w:tc>
        <w:tc>
          <w:tcPr>
            <w:tcW w:w="1530" w:type="dxa"/>
            <w:vMerge w:val="restart"/>
            <w:tcBorders>
              <w:top w:val="single" w:sz="6" w:space="0" w:color="auto"/>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r w:rsidRPr="004B392B">
              <w:rPr>
                <w:rFonts w:eastAsiaTheme="minorHAnsi" w:cstheme="minorHAnsi"/>
                <w:color w:val="000000"/>
                <w:sz w:val="18"/>
                <w:szCs w:val="18"/>
              </w:rPr>
              <w:t>Hot Water Space Heating with outdoor reset – non-recirculation</w:t>
            </w: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Assembly</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r>
      <w:tr w:rsidR="00DA574D" w:rsidRPr="00600885" w:rsidTr="006E29D5">
        <w:trPr>
          <w:cantSplit/>
          <w:trHeight w:val="165"/>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Assisted Living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College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Convenience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Elementary School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Garage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0.50</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Grocery</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Healthcare Clinic</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High School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0.54</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0.23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0.25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Hotel/Motel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Hotel/Motel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Hotel/Motel - Guest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Manufacturing Facility</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0.42</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0.47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High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1.02</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High Rise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High Rise - Residential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Movie Theater</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0.94</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1.00</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Low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Religious Building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Restaurant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Retail - Department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Retail - Strip Mall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Warehouse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Unknown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1.14</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0.73</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tcBorders>
              <w:top w:val="single" w:sz="6" w:space="0" w:color="auto"/>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r w:rsidRPr="009E64DF">
              <w:rPr>
                <w:rFonts w:eastAsiaTheme="minorHAnsi" w:cstheme="minorHAnsi"/>
                <w:color w:val="000000"/>
                <w:sz w:val="18"/>
                <w:szCs w:val="18"/>
              </w:rPr>
              <w:t>Hot Water Space Heating without outdoor reset – non-recirculation</w:t>
            </w: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Assembly</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1.96</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1.79</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Assisted Living</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1.84</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College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1.67</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1.56</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Convenience Store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1.62</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Elementary School</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1.95</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1.68</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Garage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1.08</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0.74</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Grocery</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1.76</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1.75</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1.54</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Healthcare Clinic</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1.77</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1.55</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1.05</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High School</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2.02</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1.82</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1.30</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CAV no econ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1.99</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CAV econ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1.96</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VAV econ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0.80</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0.76</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0.57</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0.34</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FCU</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1.45</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Hotel/Motel</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1.87</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Hotel/Motel - Common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1.75</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1.78</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1.38</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Hotel/Motel - Guest</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1.92</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1.86</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1.66</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Manufacturing Facility</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0.62</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High Rise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1.67</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1.28</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High Rise - Common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1.99</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High Rise - Residential</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1.61</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1.46</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Mid Rise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1.82</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1.84</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1.59</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Movie Theater</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1.99</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1.96</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1.39</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CAV no econ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2.21</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2.24</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2.04</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CAV econ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2.29</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2.33</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2.14</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1.48</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VAV econ</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1.67</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0.83</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FCU</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1.22</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1.21</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0.55</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Low Rise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1.56</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1.56</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Mid Rise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1.74</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1.47</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0.94</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Religious Building</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1.75</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Restaurant</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1.48</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1.48</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Retail - Department Store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1.52</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0.85</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Retail - Strip Mall</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1.46</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0.82</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Warehouse</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1.59</w:t>
            </w:r>
          </w:p>
        </w:tc>
        <w:tc>
          <w:tcPr>
            <w:tcW w:w="81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1.49</w:t>
            </w:r>
          </w:p>
        </w:tc>
        <w:tc>
          <w:tcPr>
            <w:tcW w:w="99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1.53</w:t>
            </w:r>
          </w:p>
        </w:tc>
        <w:tc>
          <w:tcPr>
            <w:tcW w:w="90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0.96</w:t>
            </w:r>
          </w:p>
        </w:tc>
        <w:tc>
          <w:tcPr>
            <w:tcW w:w="840" w:type="dxa"/>
            <w:tcBorders>
              <w:top w:val="single" w:sz="6" w:space="0" w:color="auto"/>
              <w:left w:val="single" w:sz="6" w:space="0" w:color="auto"/>
              <w:bottom w:val="nil"/>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4"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Unknown</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1.70</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1.68</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9E64DF">
              <w:rPr>
                <w:rFonts w:cstheme="minorHAnsi"/>
                <w:color w:val="000000"/>
                <w:sz w:val="18"/>
                <w:szCs w:val="18"/>
              </w:rPr>
              <w:t>Hot Water with outdoor reset</w:t>
            </w:r>
          </w:p>
        </w:tc>
        <w:tc>
          <w:tcPr>
            <w:tcW w:w="2700" w:type="dxa"/>
            <w:tcBorders>
              <w:top w:val="single" w:sz="4" w:space="0" w:color="auto"/>
              <w:left w:val="single" w:sz="4" w:space="0" w:color="auto"/>
              <w:bottom w:val="single" w:sz="4" w:space="0" w:color="auto"/>
              <w:right w:val="single" w:sz="4" w:space="0" w:color="auto"/>
            </w:tcBorders>
            <w:vAlign w:val="center"/>
          </w:tcPr>
          <w:p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9E64DF">
              <w:rPr>
                <w:rFonts w:eastAsiaTheme="minorHAnsi" w:cstheme="minorHAnsi"/>
                <w:color w:val="000000"/>
                <w:sz w:val="18"/>
                <w:szCs w:val="18"/>
              </w:rPr>
              <w:t>(Hours below 55F)</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3.73</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3.68</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3.33</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2.98</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3.08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4" w:space="0" w:color="auto"/>
              <w:right w:val="single" w:sz="6" w:space="0" w:color="auto"/>
            </w:tcBorders>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Pr>
                <w:rFonts w:cstheme="minorHAnsi"/>
                <w:color w:val="000000"/>
                <w:sz w:val="18"/>
                <w:szCs w:val="18"/>
              </w:rPr>
              <w:t>Hot Water w/o</w:t>
            </w:r>
            <w:r w:rsidRPr="009E64DF">
              <w:rPr>
                <w:rFonts w:cstheme="minorHAnsi"/>
                <w:color w:val="000000"/>
                <w:sz w:val="18"/>
                <w:szCs w:val="18"/>
              </w:rPr>
              <w:t xml:space="preserve"> outdoor reset</w:t>
            </w:r>
          </w:p>
        </w:tc>
        <w:tc>
          <w:tcPr>
            <w:tcW w:w="2700" w:type="dxa"/>
            <w:tcBorders>
              <w:top w:val="single" w:sz="4" w:space="0" w:color="auto"/>
              <w:left w:val="single" w:sz="4" w:space="0" w:color="auto"/>
              <w:bottom w:val="single" w:sz="4" w:space="0" w:color="auto"/>
              <w:right w:val="single" w:sz="4" w:space="0" w:color="auto"/>
            </w:tcBorders>
            <w:vAlign w:val="center"/>
          </w:tcPr>
          <w:p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9E64DF">
              <w:rPr>
                <w:rFonts w:eastAsiaTheme="minorHAnsi" w:cstheme="minorHAnsi"/>
                <w:color w:val="000000"/>
                <w:sz w:val="18"/>
                <w:szCs w:val="18"/>
              </w:rPr>
              <w:t>(Hours below 55F)</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5.51</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5.43</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4.92</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4.40</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4.54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4" w:space="0" w:color="auto"/>
            </w:tcBorders>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9E64DF">
              <w:rPr>
                <w:rFonts w:cstheme="minorHAnsi"/>
                <w:color w:val="000000"/>
                <w:sz w:val="18"/>
                <w:szCs w:val="18"/>
              </w:rPr>
              <w:t>Hot Water with outdoor reset</w:t>
            </w:r>
          </w:p>
        </w:tc>
        <w:tc>
          <w:tcPr>
            <w:tcW w:w="2700" w:type="dxa"/>
            <w:tcBorders>
              <w:top w:val="single" w:sz="4" w:space="0" w:color="auto"/>
              <w:left w:val="single" w:sz="4" w:space="0" w:color="auto"/>
              <w:bottom w:val="single" w:sz="4" w:space="0" w:color="auto"/>
              <w:right w:val="single" w:sz="4" w:space="0" w:color="auto"/>
            </w:tcBorders>
            <w:vAlign w:val="center"/>
          </w:tcPr>
          <w:p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9E64DF">
              <w:rPr>
                <w:rFonts w:eastAsiaTheme="minorHAnsi" w:cstheme="minorHAnsi"/>
                <w:color w:val="000000"/>
                <w:sz w:val="18"/>
                <w:szCs w:val="18"/>
              </w:rPr>
              <w:t>(All hours)</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4" w:space="0" w:color="auto"/>
            </w:tcBorders>
            <w:shd w:val="solid" w:color="FFFFFF" w:fill="auto"/>
          </w:tcPr>
          <w:p w:rsidR="00DA574D" w:rsidRPr="009E64DF" w:rsidRDefault="00DA574D" w:rsidP="006E29D5">
            <w:pPr>
              <w:autoSpaceDE w:val="0"/>
              <w:autoSpaceDN w:val="0"/>
              <w:jc w:val="center"/>
              <w:rPr>
                <w:rFonts w:eastAsiaTheme="minorHAnsi" w:cstheme="minorHAnsi"/>
                <w:color w:val="000000"/>
                <w:sz w:val="18"/>
                <w:szCs w:val="18"/>
              </w:rPr>
            </w:pPr>
            <w:r>
              <w:rPr>
                <w:rFonts w:cstheme="minorHAnsi"/>
                <w:color w:val="000000"/>
                <w:sz w:val="18"/>
                <w:szCs w:val="18"/>
              </w:rPr>
              <w:t>Hot Water w/o</w:t>
            </w:r>
            <w:r w:rsidRPr="009E64DF">
              <w:rPr>
                <w:rFonts w:cstheme="minorHAnsi"/>
                <w:color w:val="000000"/>
                <w:sz w:val="18"/>
                <w:szCs w:val="18"/>
              </w:rPr>
              <w:t xml:space="preserve"> outdoor reset </w:t>
            </w:r>
          </w:p>
        </w:tc>
        <w:tc>
          <w:tcPr>
            <w:tcW w:w="2700" w:type="dxa"/>
            <w:tcBorders>
              <w:top w:val="single" w:sz="4" w:space="0" w:color="auto"/>
              <w:left w:val="single" w:sz="4" w:space="0" w:color="auto"/>
              <w:bottom w:val="single" w:sz="4" w:space="0" w:color="auto"/>
              <w:right w:val="single" w:sz="4" w:space="0" w:color="auto"/>
            </w:tcBorders>
            <w:vAlign w:val="center"/>
          </w:tcPr>
          <w:p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9E64DF">
              <w:rPr>
                <w:rFonts w:eastAsiaTheme="minorHAnsi" w:cstheme="minorHAnsi"/>
                <w:color w:val="000000"/>
                <w:sz w:val="18"/>
                <w:szCs w:val="18"/>
              </w:rPr>
              <w:t>(All hours)</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4" w:space="0" w:color="auto"/>
            </w:tcBorders>
            <w:shd w:val="solid" w:color="FFFFFF" w:fill="auto"/>
            <w:vAlign w:val="center"/>
          </w:tcPr>
          <w:p w:rsidR="00DA574D" w:rsidRPr="004B392B" w:rsidRDefault="00DA574D" w:rsidP="006E29D5">
            <w:pPr>
              <w:autoSpaceDE w:val="0"/>
              <w:autoSpaceDN w:val="0"/>
              <w:jc w:val="center"/>
              <w:rPr>
                <w:rFonts w:eastAsiaTheme="minorHAnsi" w:cstheme="minorHAnsi"/>
                <w:color w:val="000000"/>
                <w:sz w:val="18"/>
                <w:szCs w:val="18"/>
              </w:rPr>
            </w:pPr>
            <w:r w:rsidRPr="004B392B">
              <w:rPr>
                <w:rFonts w:eastAsiaTheme="minorHAnsi" w:cstheme="minorHAnsi"/>
                <w:color w:val="000000"/>
                <w:sz w:val="18"/>
                <w:szCs w:val="18"/>
              </w:rPr>
              <w:t>Domestic Hot Water</w:t>
            </w:r>
          </w:p>
        </w:tc>
        <w:tc>
          <w:tcPr>
            <w:tcW w:w="2700" w:type="dxa"/>
            <w:tcBorders>
              <w:top w:val="single" w:sz="4" w:space="0" w:color="auto"/>
              <w:left w:val="single" w:sz="6" w:space="0" w:color="auto"/>
              <w:bottom w:val="single" w:sz="4" w:space="0" w:color="auto"/>
              <w:right w:val="single" w:sz="6" w:space="0" w:color="auto"/>
            </w:tcBorders>
            <w:vAlign w:val="center"/>
          </w:tcPr>
          <w:p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DHW circulation loop</w:t>
            </w:r>
          </w:p>
        </w:tc>
        <w:tc>
          <w:tcPr>
            <w:tcW w:w="900" w:type="dxa"/>
            <w:tcBorders>
              <w:top w:val="single" w:sz="4"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810" w:type="dxa"/>
            <w:tcBorders>
              <w:top w:val="single" w:sz="4"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990" w:type="dxa"/>
            <w:tcBorders>
              <w:top w:val="single" w:sz="4"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900" w:type="dxa"/>
            <w:tcBorders>
              <w:top w:val="single" w:sz="4"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840" w:type="dxa"/>
            <w:tcBorders>
              <w:top w:val="single" w:sz="4" w:space="0" w:color="auto"/>
              <w:left w:val="single" w:sz="6"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tcBorders>
              <w:top w:val="single" w:sz="4" w:space="0" w:color="auto"/>
              <w:left w:val="single" w:sz="6" w:space="0" w:color="auto"/>
              <w:right w:val="single" w:sz="4" w:space="0" w:color="auto"/>
            </w:tcBorders>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rPr>
            </w:pPr>
          </w:p>
          <w:p w:rsidR="00DA574D" w:rsidRPr="009E64DF" w:rsidRDefault="00DA574D" w:rsidP="006E29D5">
            <w:pPr>
              <w:widowControl/>
              <w:autoSpaceDE w:val="0"/>
              <w:autoSpaceDN w:val="0"/>
              <w:adjustRightInd w:val="0"/>
              <w:jc w:val="center"/>
              <w:rPr>
                <w:rFonts w:eastAsiaTheme="minorHAnsi" w:cstheme="minorHAnsi"/>
                <w:color w:val="000000"/>
                <w:sz w:val="18"/>
                <w:szCs w:val="18"/>
              </w:rPr>
            </w:pPr>
          </w:p>
          <w:p w:rsidR="00DA574D" w:rsidRPr="009E64DF" w:rsidRDefault="00DA574D" w:rsidP="006E29D5">
            <w:pPr>
              <w:autoSpaceDE w:val="0"/>
              <w:autoSpaceDN w:val="0"/>
              <w:adjustRightInd w:val="0"/>
              <w:jc w:val="center"/>
              <w:rPr>
                <w:rFonts w:eastAsiaTheme="minorHAnsi" w:cstheme="minorHAnsi"/>
                <w:color w:val="000000"/>
                <w:sz w:val="18"/>
                <w:szCs w:val="18"/>
              </w:rPr>
            </w:pPr>
            <w:r w:rsidRPr="009E64DF">
              <w:rPr>
                <w:rFonts w:eastAsiaTheme="minorHAnsi" w:cstheme="minorHAnsi"/>
                <w:color w:val="000000"/>
                <w:sz w:val="18"/>
                <w:szCs w:val="18"/>
              </w:rPr>
              <w:t>LP Steam – non-recirculation</w:t>
            </w: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Assembly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Assisted Living</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4.01</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2.53</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College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3.40</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Convenience Store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Elementary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4.13</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Garage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Grocery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3.83</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2.08</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Healthcare Clinic</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3.76</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High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CAV no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4.20</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4.33</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CAV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3.26</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VAV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FCU</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3.60</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3.44</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4.63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Hotel/Motel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4.07</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3.67</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2.51</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Hotel/Motel - Common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3.81</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3.87</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3.68</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3.00</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3.15</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Hotel/Motel - Guest</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3.62</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Manufacturing Facility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High Rise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4.07</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3.46</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High Rise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5.38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5.22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4.68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High Rise - Residential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4.94</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Movie Theater</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4.66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3.64</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1.20</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Low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Religious Building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Restaurant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Retail - Department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Retail - Strip Mall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Warehouse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3.23</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4"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Unknown</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3.70</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3.66</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3.26</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2.34</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2.71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tcBorders>
              <w:top w:val="single" w:sz="4" w:space="0" w:color="auto"/>
              <w:left w:val="single" w:sz="4" w:space="0" w:color="auto"/>
              <w:bottom w:val="single" w:sz="4" w:space="0" w:color="auto"/>
              <w:right w:val="single" w:sz="4" w:space="0" w:color="auto"/>
            </w:tcBorders>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11.99</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11.81</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10.70</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9.57</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9.88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tcBorders>
              <w:top w:val="single" w:sz="4" w:space="0" w:color="auto"/>
              <w:left w:val="single" w:sz="4" w:space="0" w:color="auto"/>
              <w:bottom w:val="single" w:sz="4" w:space="0" w:color="auto"/>
              <w:right w:val="single" w:sz="4" w:space="0" w:color="auto"/>
            </w:tcBorders>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tcBorders>
              <w:top w:val="single" w:sz="4" w:space="0" w:color="auto"/>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r w:rsidRPr="009E64DF">
              <w:rPr>
                <w:rFonts w:eastAsiaTheme="minorHAnsi" w:cstheme="minorHAnsi"/>
                <w:color w:val="000000"/>
                <w:sz w:val="18"/>
                <w:szCs w:val="18"/>
              </w:rPr>
              <w:t>HP Steam – non-</w:t>
            </w:r>
            <w:r w:rsidRPr="009E64DF">
              <w:rPr>
                <w:rFonts w:eastAsiaTheme="minorHAnsi" w:cstheme="minorHAnsi"/>
                <w:color w:val="000000"/>
                <w:sz w:val="18"/>
                <w:szCs w:val="18"/>
              </w:rPr>
              <w:lastRenderedPageBreak/>
              <w:t>recirculation</w:t>
            </w: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lastRenderedPageBreak/>
              <w:t>Assembly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8.02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8.22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7.34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7.49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Assisted Living</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7.56</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7.39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College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6.87</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3.18</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Convenience Store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6.65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6.14</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3.91</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Elementary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8.00</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7.79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6.87</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Garage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4.42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3.82</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Grocery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7.22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7.19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6.30</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3.93</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Healthcare Clinic</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7.09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7.27</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6.35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High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8.28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8.34</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7.48</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5.33</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6.23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CAV no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7.92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8.16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5.98</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CAV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8.03</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8.32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7.09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6.14</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VAV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3.28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1.41</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FCU</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5.95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5.53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6.50</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8.73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Hotel/Motel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7.91</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7.69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4.74</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5.79</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Hotel/Motel - Common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7.18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7.30</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5.65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Hotel/Motel - Guest</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7.89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7.64</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5.62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Manufacturing Facility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4.70</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4.22</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High Rise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w:t>
            </w:r>
            <w:r w:rsidRPr="009E64DF">
              <w:rPr>
                <w:szCs w:val="20"/>
              </w:rPr>
              <w:t>85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5.25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5.26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High Rise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8.15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7.91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7.09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6.31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High Rise - Residential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6.62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6.57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5.17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7.48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7.57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6.51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Movie Theater</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8.16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8.04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7.52</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9.07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9.20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8.39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5.62</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6.12</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9.38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9.57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8.80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6.67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2.38</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Low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3.56</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7.12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7.12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3.84</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4.27</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Religious Building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7.20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Restaurant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Retail - Department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6.25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5.39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4.00</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Retail - Strip Mall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5.54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3.63</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Warehouse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w:t>
            </w:r>
            <w:r w:rsidRPr="009E64DF">
              <w:rPr>
                <w:szCs w:val="20"/>
              </w:rPr>
              <w:t>.53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6.29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4.84</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4" w:space="0" w:color="auto"/>
              <w:right w:val="single" w:sz="6" w:space="0" w:color="auto"/>
            </w:tcBorders>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Unknown</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6.97</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6.91</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6.14</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4.41</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5.11</w:t>
            </w:r>
          </w:p>
        </w:tc>
      </w:tr>
      <w:tr w:rsidR="00DA574D" w:rsidRPr="00600885" w:rsidTr="006E29D5">
        <w:trPr>
          <w:cantSplit/>
        </w:trPr>
        <w:tc>
          <w:tcPr>
            <w:tcW w:w="750" w:type="dxa"/>
            <w:vMerge/>
            <w:tcBorders>
              <w:left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HP Steam</w:t>
            </w:r>
          </w:p>
        </w:tc>
        <w:tc>
          <w:tcPr>
            <w:tcW w:w="2700" w:type="dxa"/>
            <w:tcBorders>
              <w:top w:val="single" w:sz="6" w:space="0" w:color="auto"/>
              <w:left w:val="single" w:sz="6" w:space="0" w:color="auto"/>
              <w:bottom w:val="single" w:sz="4" w:space="0" w:color="auto"/>
              <w:right w:val="single" w:sz="6" w:space="0" w:color="auto"/>
            </w:tcBorders>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22.62</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22.28</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20.18</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18.05</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18.63</w:t>
            </w:r>
          </w:p>
        </w:tc>
      </w:tr>
      <w:tr w:rsidR="00DA574D" w:rsidRPr="006A5871" w:rsidTr="006E29D5">
        <w:trPr>
          <w:cantSplit/>
        </w:trPr>
        <w:tc>
          <w:tcPr>
            <w:tcW w:w="750" w:type="dxa"/>
            <w:vMerge/>
            <w:tcBorders>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6"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 xml:space="preserve">HP </w:t>
            </w:r>
            <w:r w:rsidRPr="009E64DF">
              <w:rPr>
                <w:rFonts w:cstheme="minorHAnsi"/>
                <w:color w:val="000000"/>
                <w:sz w:val="18"/>
                <w:szCs w:val="18"/>
              </w:rPr>
              <w:t>Steam</w:t>
            </w:r>
          </w:p>
        </w:tc>
        <w:tc>
          <w:tcPr>
            <w:tcW w:w="2700" w:type="dxa"/>
            <w:tcBorders>
              <w:top w:val="single" w:sz="6" w:space="0" w:color="auto"/>
              <w:left w:val="single" w:sz="6" w:space="0" w:color="auto"/>
              <w:bottom w:val="single" w:sz="4" w:space="0" w:color="auto"/>
              <w:right w:val="single" w:sz="6" w:space="0" w:color="auto"/>
            </w:tcBorders>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r>
    </w:tbl>
    <w:p w:rsidR="00DA574D" w:rsidRDefault="00DA574D" w:rsidP="00DA574D">
      <w:pPr>
        <w:pStyle w:val="Captions"/>
      </w:pPr>
    </w:p>
    <w:p w:rsidR="00DA574D" w:rsidRDefault="00DA574D" w:rsidP="00DA574D">
      <w:pPr>
        <w:pStyle w:val="Captions"/>
        <w:rPr>
          <w:rFonts w:cstheme="minorHAnsi"/>
        </w:rPr>
      </w:pPr>
      <w:r>
        <w:t>Savings Summary for Outdoor pipe insulation by System Type and Building Type (</w:t>
      </w:r>
      <w:proofErr w:type="spellStart"/>
      <w:r>
        <w:rPr>
          <w:rFonts w:cstheme="minorHAnsi"/>
        </w:rPr>
        <w:t>Δtherms</w:t>
      </w:r>
      <w:proofErr w:type="spellEnd"/>
      <w:r>
        <w:rPr>
          <w:rFonts w:cstheme="minorHAnsi"/>
        </w:rPr>
        <w:t xml:space="preserve"> per foot) (continues for 3.5 pages)</w:t>
      </w:r>
    </w:p>
    <w:p w:rsidR="00DA574D" w:rsidRDefault="00DA574D" w:rsidP="00DA574D">
      <w:pPr>
        <w:pStyle w:val="Captions"/>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50"/>
        <w:gridCol w:w="1530"/>
        <w:gridCol w:w="2700"/>
        <w:gridCol w:w="900"/>
        <w:gridCol w:w="810"/>
        <w:gridCol w:w="990"/>
        <w:gridCol w:w="900"/>
        <w:gridCol w:w="810"/>
      </w:tblGrid>
      <w:tr w:rsidR="00DA574D" w:rsidRPr="00600885" w:rsidTr="006E29D5">
        <w:trPr>
          <w:tblHeader/>
        </w:trPr>
        <w:tc>
          <w:tcPr>
            <w:tcW w:w="750" w:type="dxa"/>
            <w:tcBorders>
              <w:top w:val="nil"/>
              <w:left w:val="nil"/>
              <w:bottom w:val="single" w:sz="4" w:space="0" w:color="auto"/>
              <w:right w:val="nil"/>
            </w:tcBorders>
            <w:shd w:val="clear" w:color="auto" w:fill="auto"/>
            <w:vAlign w:val="center"/>
          </w:tcPr>
          <w:p w:rsidR="00DA574D" w:rsidRPr="004B392B" w:rsidRDefault="00DA574D" w:rsidP="006E29D5">
            <w:pPr>
              <w:widowControl/>
              <w:autoSpaceDE w:val="0"/>
              <w:autoSpaceDN w:val="0"/>
              <w:adjustRightInd w:val="0"/>
              <w:jc w:val="center"/>
              <w:rPr>
                <w:rFonts w:eastAsiaTheme="minorHAnsi" w:cstheme="minorHAnsi"/>
                <w:color w:val="FFFFFF" w:themeColor="background1"/>
                <w:sz w:val="18"/>
                <w:szCs w:val="18"/>
              </w:rPr>
            </w:pPr>
          </w:p>
        </w:tc>
        <w:tc>
          <w:tcPr>
            <w:tcW w:w="1530" w:type="dxa"/>
            <w:tcBorders>
              <w:top w:val="nil"/>
              <w:left w:val="nil"/>
              <w:bottom w:val="single" w:sz="4" w:space="0" w:color="auto"/>
              <w:right w:val="nil"/>
            </w:tcBorders>
            <w:shd w:val="clear" w:color="auto" w:fill="auto"/>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p>
        </w:tc>
        <w:tc>
          <w:tcPr>
            <w:tcW w:w="2700" w:type="dxa"/>
            <w:tcBorders>
              <w:top w:val="nil"/>
              <w:left w:val="nil"/>
              <w:bottom w:val="single" w:sz="4" w:space="0" w:color="auto"/>
              <w:right w:val="single" w:sz="4" w:space="0" w:color="auto"/>
            </w:tcBorders>
            <w:shd w:val="clear" w:color="auto" w:fill="auto"/>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p>
        </w:tc>
        <w:tc>
          <w:tcPr>
            <w:tcW w:w="4410" w:type="dxa"/>
            <w:gridSpan w:val="5"/>
            <w:tcBorders>
              <w:left w:val="single" w:sz="4" w:space="0" w:color="auto"/>
            </w:tcBorders>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Annual therm Savings per linear foot (therm /</w:t>
            </w:r>
            <w:proofErr w:type="spellStart"/>
            <w:r w:rsidRPr="009E64DF">
              <w:rPr>
                <w:rFonts w:eastAsiaTheme="minorHAnsi" w:cstheme="minorHAnsi"/>
                <w:b/>
                <w:color w:val="FFFFFF" w:themeColor="background1"/>
                <w:sz w:val="18"/>
                <w:szCs w:val="18"/>
              </w:rPr>
              <w:t>ft</w:t>
            </w:r>
            <w:proofErr w:type="spellEnd"/>
            <w:r w:rsidRPr="009E64DF">
              <w:rPr>
                <w:rFonts w:eastAsiaTheme="minorHAnsi" w:cstheme="minorHAnsi"/>
                <w:b/>
                <w:color w:val="FFFFFF" w:themeColor="background1"/>
                <w:sz w:val="18"/>
                <w:szCs w:val="18"/>
              </w:rPr>
              <w:t>)</w:t>
            </w:r>
          </w:p>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(2" pipe / 1" insulation for hot water, 2" insulation for steam)</w:t>
            </w:r>
          </w:p>
        </w:tc>
      </w:tr>
      <w:tr w:rsidR="00DA574D" w:rsidRPr="00600885" w:rsidTr="006E29D5">
        <w:trPr>
          <w:tblHeader/>
        </w:trPr>
        <w:tc>
          <w:tcPr>
            <w:tcW w:w="750" w:type="dxa"/>
            <w:tcBorders>
              <w:top w:val="single" w:sz="4" w:space="0" w:color="auto"/>
            </w:tcBorders>
            <w:shd w:val="clear" w:color="auto" w:fill="7F7F7F" w:themeFill="text1" w:themeFillTint="80"/>
            <w:vAlign w:val="center"/>
          </w:tcPr>
          <w:p w:rsidR="00DA574D" w:rsidRPr="004B392B" w:rsidRDefault="00DA574D" w:rsidP="006E29D5">
            <w:pPr>
              <w:widowControl/>
              <w:autoSpaceDE w:val="0"/>
              <w:autoSpaceDN w:val="0"/>
              <w:adjustRightInd w:val="0"/>
              <w:jc w:val="center"/>
              <w:rPr>
                <w:rFonts w:eastAsiaTheme="minorHAnsi" w:cstheme="minorHAnsi"/>
                <w:color w:val="FFFFFF" w:themeColor="background1"/>
                <w:sz w:val="18"/>
                <w:szCs w:val="18"/>
              </w:rPr>
            </w:pPr>
            <w:r w:rsidRPr="004B392B">
              <w:rPr>
                <w:rFonts w:eastAsiaTheme="minorHAnsi" w:cstheme="minorHAnsi"/>
                <w:b/>
                <w:color w:val="FFFFFF" w:themeColor="background1"/>
                <w:sz w:val="18"/>
                <w:szCs w:val="18"/>
              </w:rPr>
              <w:t>Location</w:t>
            </w:r>
          </w:p>
        </w:tc>
        <w:tc>
          <w:tcPr>
            <w:tcW w:w="1530" w:type="dxa"/>
            <w:tcBorders>
              <w:top w:val="single" w:sz="4" w:space="0" w:color="auto"/>
            </w:tcBorders>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System Type</w:t>
            </w:r>
          </w:p>
        </w:tc>
        <w:tc>
          <w:tcPr>
            <w:tcW w:w="2700" w:type="dxa"/>
            <w:tcBorders>
              <w:top w:val="single" w:sz="4" w:space="0" w:color="auto"/>
            </w:tcBorders>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Building Type</w:t>
            </w:r>
          </w:p>
        </w:tc>
        <w:tc>
          <w:tcPr>
            <w:tcW w:w="900" w:type="dxa"/>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1 (Rockford)</w:t>
            </w:r>
          </w:p>
        </w:tc>
        <w:tc>
          <w:tcPr>
            <w:tcW w:w="810" w:type="dxa"/>
            <w:shd w:val="clear" w:color="auto" w:fill="7F7F7F" w:themeFill="text1" w:themeFillTint="80"/>
            <w:vAlign w:val="center"/>
          </w:tcPr>
          <w:p w:rsidR="00DA574D" w:rsidRPr="004B392B"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2 (Chicago)</w:t>
            </w:r>
          </w:p>
        </w:tc>
        <w:tc>
          <w:tcPr>
            <w:tcW w:w="990" w:type="dxa"/>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3 (Springfield)</w:t>
            </w:r>
          </w:p>
        </w:tc>
        <w:tc>
          <w:tcPr>
            <w:tcW w:w="900" w:type="dxa"/>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4 (Belleville)</w:t>
            </w:r>
          </w:p>
        </w:tc>
        <w:tc>
          <w:tcPr>
            <w:tcW w:w="810" w:type="dxa"/>
            <w:shd w:val="clear" w:color="auto" w:fill="7F7F7F" w:themeFill="text1" w:themeFillTint="80"/>
            <w:vAlign w:val="center"/>
          </w:tcPr>
          <w:p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5</w:t>
            </w:r>
          </w:p>
          <w:p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(Marion)</w:t>
            </w:r>
          </w:p>
        </w:tc>
      </w:tr>
      <w:tr w:rsidR="00DA574D" w:rsidRPr="00600885" w:rsidTr="006E29D5">
        <w:tc>
          <w:tcPr>
            <w:tcW w:w="750" w:type="dxa"/>
            <w:vMerge w:val="restart"/>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r>
              <w:rPr>
                <w:rFonts w:eastAsiaTheme="minorHAnsi" w:cstheme="minorHAnsi"/>
                <w:color w:val="000000"/>
                <w:sz w:val="18"/>
                <w:szCs w:val="18"/>
              </w:rPr>
              <w:t>O</w:t>
            </w:r>
            <w:r w:rsidRPr="004B392B">
              <w:rPr>
                <w:rFonts w:eastAsiaTheme="minorHAnsi" w:cstheme="minorHAnsi"/>
                <w:color w:val="000000"/>
                <w:sz w:val="18"/>
                <w:szCs w:val="18"/>
              </w:rPr>
              <w:t>utdoor</w:t>
            </w:r>
          </w:p>
        </w:tc>
        <w:tc>
          <w:tcPr>
            <w:tcW w:w="1530" w:type="dxa"/>
            <w:vMerge w:val="restart"/>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r w:rsidRPr="004B392B">
              <w:rPr>
                <w:rFonts w:eastAsiaTheme="minorHAnsi" w:cstheme="minorHAnsi"/>
                <w:color w:val="000000"/>
                <w:sz w:val="18"/>
                <w:szCs w:val="18"/>
              </w:rPr>
              <w:t>Hot Water Space Heating with outdoor reset – non-recirculation</w:t>
            </w: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Assembly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7.58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6.94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7.08</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Assisted Living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7.14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6.98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5.42</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College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6.49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3.01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3.60</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Convenience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6.28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3.70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4.13</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Elementary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7.56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4.49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5.44</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Garage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4.18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4.11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3.61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2.88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3.19</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Grocery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6.82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5.96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3.72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4.44</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Healthcare Clinic</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6.70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4.32</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High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7.83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7.88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7.07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5.03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5.89</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7.49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w:t>
            </w:r>
            <w:r w:rsidRPr="009E64DF">
              <w:rPr>
                <w:szCs w:val="20"/>
              </w:rPr>
              <w:t>57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6.41</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7.86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6.60</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3.10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2.95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2.22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1.44</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5.62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5.23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8.26</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Hotel/Motel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4.48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5.47</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Hotel/Motel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6.79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6.90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5.34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5.61</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Hotel/Motel - Guest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7.46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4.32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5.31</w:t>
            </w:r>
          </w:p>
        </w:tc>
      </w:tr>
      <w:tr w:rsidR="00DA574D" w:rsidRPr="00600885" w:rsidTr="006E29D5">
        <w:tc>
          <w:tcPr>
            <w:tcW w:w="75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Manufacturing Facility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4.45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4.30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3.98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2.41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2.69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High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4.96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4.97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High Rise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7.48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5.96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High Rise - Residential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6.26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6.21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4.89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4.77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7.07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Movie Theater</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7.60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8.57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8.70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7.93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5.31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8.86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9.04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8.32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6.61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3.22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3.59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4.75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2.25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Low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4.80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2.94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3.36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3.6</w:t>
            </w:r>
            <w:r w:rsidRPr="009E64DF">
              <w:rPr>
                <w:szCs w:val="20"/>
              </w:rPr>
              <w:t>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Religious Building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Restaurant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3.90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Retail - Department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5.91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5.09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3.31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3.78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Retail - Strip Mall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5.23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3.19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3.44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Warehouse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5.94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3.71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Unknown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4.17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4.83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rPr>
            </w:pPr>
            <w:r w:rsidRPr="009E64DF">
              <w:rPr>
                <w:rFonts w:eastAsiaTheme="minorHAnsi" w:cstheme="minorHAnsi"/>
                <w:color w:val="000000"/>
                <w:sz w:val="18"/>
                <w:szCs w:val="18"/>
              </w:rPr>
              <w:t>Hot Water Space Heating without outdoor reset – non-recirculation</w:t>
            </w: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Assembly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9.83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8.77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8.96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Assisted Living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9.04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8.83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College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8.21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7.68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3.80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Convenience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7.95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5.22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Elementary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9.56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9.32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Garage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5.28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5.20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3.65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Grocery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8.63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8.60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7.54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4.70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Healthcare Clinic</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8.47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8.70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7.59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High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9.90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9.97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8.94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7.45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9.76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8.31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9.60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9.95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8.48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8.34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3.93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3.73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2.80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7.11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6.61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10.45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Hotel/Motel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9.45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9.19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6.92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Hotel/Motel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8.59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8.73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8.31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Hotel/Motel - Guest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9.44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9.13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Manufacturing Facility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5.63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5.44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5.04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3.05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3.40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High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8.08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6.27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6.29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High Rise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9.74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9.46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8.48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7.54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High Rise - Residential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7.92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7.86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8.94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9.05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Movie Theater</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9.76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9.61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8.99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10.84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11.01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10.03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11.21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11.44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10.52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7.98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8.36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5.91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2.71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2.84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Low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7.67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7.65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6.08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3.72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4.25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8.51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8.52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5.10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Religious Building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8.61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w:t>
            </w:r>
            <w:r w:rsidRPr="009E64DF">
              <w:rPr>
                <w:szCs w:val="20"/>
              </w:rPr>
              <w:t>.07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5.66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Restaurant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4.94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Retail - Department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6.44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4.19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4.78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Retail - Strip Mall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w:t>
            </w:r>
            <w:r w:rsidRPr="009E64DF">
              <w:rPr>
                <w:szCs w:val="20"/>
              </w:rPr>
              <w:t>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6.62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4.35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Warehouse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7.81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7.29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7.52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4.69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Unknown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8.34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5.27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6.11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vAlign w:val="center"/>
          </w:tcPr>
          <w:p w:rsidR="00DA574D" w:rsidRPr="009E64DF" w:rsidRDefault="00DA574D" w:rsidP="006E29D5">
            <w:pPr>
              <w:widowControl/>
              <w:autoSpaceDE w:val="0"/>
              <w:autoSpaceDN w:val="0"/>
              <w:jc w:val="center"/>
              <w:rPr>
                <w:rFonts w:eastAsiaTheme="minorHAnsi" w:cstheme="minorHAnsi"/>
                <w:color w:val="000000"/>
                <w:sz w:val="18"/>
                <w:szCs w:val="18"/>
              </w:rPr>
            </w:pPr>
            <w:r w:rsidRPr="004B392B">
              <w:rPr>
                <w:rFonts w:cstheme="minorHAnsi"/>
                <w:color w:val="000000"/>
                <w:sz w:val="18"/>
                <w:szCs w:val="18"/>
              </w:rPr>
              <w:t>Hot Water with outdoor reset</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21.38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21.06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19.07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17.06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17.61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Hot Water without outdoor reset</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27.05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26.64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24.13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21.58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22.28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Hot Wa</w:t>
            </w:r>
            <w:r w:rsidRPr="009E64DF">
              <w:rPr>
                <w:rFonts w:cstheme="minorHAnsi"/>
                <w:color w:val="000000"/>
                <w:sz w:val="18"/>
                <w:szCs w:val="18"/>
              </w:rPr>
              <w:t>ter with outdoor reset</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31.30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31.30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31.30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31.30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31.30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autoSpaceDE w:val="0"/>
              <w:autoSpaceDN w:val="0"/>
              <w:jc w:val="center"/>
              <w:rPr>
                <w:rFonts w:eastAsiaTheme="minorHAnsi" w:cstheme="minorHAnsi"/>
                <w:color w:val="000000"/>
                <w:sz w:val="18"/>
                <w:szCs w:val="18"/>
              </w:rPr>
            </w:pPr>
            <w:r w:rsidRPr="004B392B">
              <w:rPr>
                <w:rFonts w:cstheme="minorHAnsi"/>
                <w:color w:val="000000"/>
                <w:sz w:val="18"/>
                <w:szCs w:val="18"/>
              </w:rPr>
              <w:t>Hot Water without outdoor reset</w:t>
            </w:r>
            <w:r w:rsidRPr="009E64DF">
              <w:rPr>
                <w:rFonts w:cstheme="minorHAnsi"/>
                <w:color w:val="000000"/>
                <w:sz w:val="18"/>
                <w:szCs w:val="18"/>
              </w:rPr>
              <w:t xml:space="preserve"> </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47.02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47.02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47.02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47.02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47.02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r w:rsidRPr="004B392B">
              <w:rPr>
                <w:rFonts w:eastAsiaTheme="minorHAnsi" w:cstheme="minorHAnsi"/>
                <w:color w:val="000000"/>
                <w:sz w:val="18"/>
                <w:szCs w:val="18"/>
              </w:rPr>
              <w:t>LP Steam – non-</w:t>
            </w:r>
            <w:r w:rsidRPr="004B392B">
              <w:rPr>
                <w:rFonts w:eastAsiaTheme="minorHAnsi" w:cstheme="minorHAnsi"/>
                <w:color w:val="000000"/>
                <w:sz w:val="18"/>
                <w:szCs w:val="18"/>
              </w:rPr>
              <w:lastRenderedPageBreak/>
              <w:t>recirculation</w:t>
            </w: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lastRenderedPageBreak/>
              <w:t>Assembly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15.01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15.38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13.73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9.15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14.02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Assisted Living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14.14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13.82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12.15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8.93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10.73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College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12.85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12.01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10.72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5.95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Convenience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12.44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11.49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10.20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Elementary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14.96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14.58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12.86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8.88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10.78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Garage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8.27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8.14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5.71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Grocery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13.51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13.46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11.80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8.79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Healthcare Clinic</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13.26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13.61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11.88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8.09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8.56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High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15.50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15.60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13.99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9.97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11.66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14.82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15.27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13.01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11.19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12.70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15.02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15.57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13.27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11.50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13.06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6.14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4.39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2.64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2.85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11.13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12.71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10.35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16.35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Hotel/Motel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14.80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14.38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12.97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8.87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10.84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Hotel/Motel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13.45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13.66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13.00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10.58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11.12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Hotel/Motel - Guest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14.77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14.29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12.78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8.56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10.52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Manufacturing Facility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8.80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8.51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7.89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4.77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5.32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High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15.97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15.76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14.37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12.23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12.26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High Rise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18.99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18.44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16.53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14.71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High Rise - Residential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15.43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15.31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13.92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12.05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11.75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17.43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17.63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15.17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12.72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Movie Theater</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15.27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w:t>
            </w:r>
            <w:r w:rsidRPr="009E64DF">
              <w:rPr>
                <w:szCs w:val="20"/>
              </w:rPr>
              <w:t>.05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14.07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10.69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12.73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16.97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17.22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15.70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10.51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11.45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17.55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17.91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16.47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12.49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12.83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13.09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10.79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9.40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9.26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8.00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4.25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4.45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Low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12.00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11.97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9.51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5.82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6.66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13.32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13.33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11.28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7.18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7.98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Religious Building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13.47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12.64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12.10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8.86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10.13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Restaurant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10.21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7.73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9.16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Retail - Department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11.69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10.74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10.08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7.48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Retail - Strip Mall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11.19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10.36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9.15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6.31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Warehouse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12.23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11.40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11.77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9.05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Unknown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13.05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12.93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11.50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9.57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heating season only</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42.33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41.69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37.76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33.78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34.86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year round</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73.59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73.59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73.59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73.59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73.59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rPr>
            </w:pPr>
            <w:r w:rsidRPr="009E64DF">
              <w:rPr>
                <w:rFonts w:eastAsiaTheme="minorHAnsi" w:cstheme="minorHAnsi"/>
                <w:color w:val="000000"/>
                <w:sz w:val="18"/>
                <w:szCs w:val="18"/>
              </w:rPr>
              <w:t>HP Steam – non-recirculation</w:t>
            </w: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Assembly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23.24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23.81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21.26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21.70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Assisted Living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21.89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21.40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18.80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13.82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16.61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College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19.90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18.60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16.60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9.22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11.04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Convenience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19.26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17.79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15.79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12.65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Elementary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23.16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22.57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19.91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13.75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16.69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Garage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12.80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12.60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11.08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8.84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9.78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Grocery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20.91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20.83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18.26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13.61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Healthcare Clinic</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20.53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21.07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18.39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12.53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13.25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High School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23.99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24.15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21.66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15.43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18.05</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22.94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23.64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20.14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17.32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19.66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23.25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24.10</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20.54</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17.80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20.22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9.51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9.03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6.79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4.08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4.42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17.24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19.67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16.02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18.82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25.31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Hotel/Motel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22.90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22.27</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20.08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13.74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16.77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Hotel/Motel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20.81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21.15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20.13</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16.38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17.21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Hotel/Motel - Guest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22.87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22.13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19.78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13.24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16.28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Manufacturing Facility</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13.63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13.18</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12.21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7.38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8.24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High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19.85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19.59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17.86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15.20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15.24</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High Rise - Common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23.60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22.92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20.55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18.28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High Rise - Residential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19.18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19.03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17.30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14.98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14.61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21.67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21.92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18.86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13.87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15.81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Movie Theater</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23.64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23.29</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21.78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16.55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19.71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CAV no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26.27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26.66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24.30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16.28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17.73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CAV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27.16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27.72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25.49</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17.57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19.33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VAV econ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19.87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20.26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16.70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9.87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11.00</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FCU</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14.54</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14.33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12.38</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6.57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6.89</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Low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18.58</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18.53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14.72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9.00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10.31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Mid Rise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20.61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20.64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17.46</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11.12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12.36</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Religious Building</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20.85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19.56</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18.72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13.71</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15.67</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Restaurant</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17.55</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17.61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15.81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11.96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14.18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Retail - Department Store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18.10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16.63</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15.61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10.16</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11.58</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Retail - Strip Mall</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17.32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16.04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14.17</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9.77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10.53</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Warehouse</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18.93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17.65</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18.21</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11.37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14.02</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Unknown</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20.20</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20.01</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17.80</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12.77</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4B392B">
              <w:rPr>
                <w:szCs w:val="20"/>
              </w:rPr>
              <w:t>14.81</w:t>
            </w:r>
          </w:p>
        </w:tc>
      </w:tr>
      <w:tr w:rsidR="00DA574D" w:rsidRPr="00600885"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HP Steam</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heating season only</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65.53</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64.54</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58.45</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52.29</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53.97</w:t>
            </w:r>
          </w:p>
        </w:tc>
      </w:tr>
      <w:tr w:rsidR="00DA574D" w:rsidRPr="006A5871" w:rsidTr="006E29D5">
        <w:tc>
          <w:tcPr>
            <w:tcW w:w="750" w:type="dxa"/>
            <w:vMerge/>
            <w:shd w:val="solid" w:color="FFFFFF" w:fill="auto"/>
            <w:vAlign w:val="center"/>
          </w:tcPr>
          <w:p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HP Steam</w:t>
            </w:r>
          </w:p>
        </w:tc>
        <w:tc>
          <w:tcPr>
            <w:tcW w:w="2700" w:type="dxa"/>
            <w:vAlign w:val="center"/>
          </w:tcPr>
          <w:p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year round</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113.92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113.92</w:t>
            </w:r>
          </w:p>
        </w:tc>
        <w:tc>
          <w:tcPr>
            <w:tcW w:w="99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113.92</w:t>
            </w:r>
          </w:p>
        </w:tc>
        <w:tc>
          <w:tcPr>
            <w:tcW w:w="90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113.92</w:t>
            </w:r>
          </w:p>
        </w:tc>
        <w:tc>
          <w:tcPr>
            <w:tcW w:w="810" w:type="dxa"/>
            <w:shd w:val="solid" w:color="FFFFFF" w:fill="auto"/>
            <w:vAlign w:val="center"/>
          </w:tcPr>
          <w:p w:rsidR="00DA574D" w:rsidRPr="009E64DF" w:rsidRDefault="00DA574D" w:rsidP="006E29D5">
            <w:pPr>
              <w:widowControl/>
              <w:autoSpaceDE w:val="0"/>
              <w:autoSpaceDN w:val="0"/>
              <w:adjustRightInd w:val="0"/>
              <w:jc w:val="center"/>
              <w:rPr>
                <w:szCs w:val="20"/>
              </w:rPr>
            </w:pPr>
            <w:r w:rsidRPr="009E64DF">
              <w:rPr>
                <w:szCs w:val="20"/>
              </w:rPr>
              <w:t>113.92</w:t>
            </w:r>
          </w:p>
        </w:tc>
      </w:tr>
    </w:tbl>
    <w:p w:rsidR="00DA574D" w:rsidRDefault="00DA574D" w:rsidP="00DA574D">
      <w:pPr>
        <w:pStyle w:val="Captions"/>
      </w:pPr>
    </w:p>
    <w:p w:rsidR="00DA574D" w:rsidRDefault="00DA574D" w:rsidP="00DA574D">
      <w:pPr>
        <w:contextualSpacing/>
        <w:jc w:val="left"/>
        <w:rPr>
          <w:rFonts w:cs="Calibri"/>
          <w:color w:val="000000"/>
          <w:spacing w:val="5"/>
          <w:kern w:val="28"/>
          <w:szCs w:val="20"/>
        </w:rPr>
      </w:pPr>
      <w:r>
        <w:rPr>
          <w:rFonts w:cs="Calibri"/>
          <w:color w:val="000000"/>
          <w:spacing w:val="5"/>
          <w:kern w:val="28"/>
          <w:szCs w:val="20"/>
        </w:rPr>
        <w:t xml:space="preserve">For insulation covering elbows and tees that connect straight pipe, a calculated surface area will be assumed based on the dimensions for fittings given by ANSI/ASME B36.19. The surface area is then converted to an equivalent length of pipe that must be added to the total length of straight pipe in order to calculate total savings. Equivalent pipe lengths are given in 1” increments in pipe diameter for simplicity. In the case of pipe diameters in between full inch diameters, the closest equivalent length should be used. The larger pipe sizes mostly apply to steam header piping, which has the most heat loss per foot.  </w:t>
      </w:r>
    </w:p>
    <w:p w:rsidR="00DA574D" w:rsidRDefault="00DA574D" w:rsidP="00DA574D">
      <w:pPr>
        <w:contextualSpacing/>
        <w:jc w:val="left"/>
        <w:rPr>
          <w:rFonts w:cs="Calibri"/>
          <w:color w:val="000000"/>
          <w:spacing w:val="5"/>
          <w:kern w:val="28"/>
          <w:szCs w:val="20"/>
        </w:rPr>
      </w:pPr>
    </w:p>
    <w:p w:rsidR="00DA574D" w:rsidRDefault="00DA574D" w:rsidP="00DA574D">
      <w:pPr>
        <w:contextualSpacing/>
        <w:jc w:val="center"/>
        <w:rPr>
          <w:rFonts w:cs="Calibri"/>
          <w:b/>
          <w:color w:val="000000"/>
          <w:spacing w:val="5"/>
          <w:kern w:val="28"/>
          <w:szCs w:val="20"/>
        </w:rPr>
      </w:pPr>
      <w:r>
        <w:rPr>
          <w:rFonts w:cs="Calibri"/>
          <w:b/>
          <w:color w:val="000000"/>
          <w:spacing w:val="5"/>
          <w:kern w:val="28"/>
          <w:szCs w:val="20"/>
        </w:rPr>
        <w:t>Calculated Surface Areas of Elbows and Tees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tblGrid>
      <w:tr w:rsidR="00DA574D" w:rsidRPr="00BE1379" w:rsidTr="006E29D5">
        <w:trPr>
          <w:tblHeader/>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Pr="009C362B" w:rsidRDefault="00DA574D" w:rsidP="006E29D5">
            <w:pPr>
              <w:keepNext/>
              <w:tabs>
                <w:tab w:val="left" w:pos="1152"/>
              </w:tabs>
              <w:spacing w:line="256" w:lineRule="auto"/>
              <w:jc w:val="center"/>
              <w:rPr>
                <w:b/>
                <w:color w:val="FFFFFF" w:themeColor="background1"/>
                <w:szCs w:val="20"/>
              </w:rPr>
            </w:pPr>
            <w:r w:rsidRPr="009C362B">
              <w:rPr>
                <w:b/>
                <w:color w:val="FFFFFF" w:themeColor="background1"/>
                <w:szCs w:val="20"/>
              </w:rPr>
              <w:t>Nominal Pipe Diameter</w:t>
            </w:r>
          </w:p>
        </w:tc>
        <w:tc>
          <w:tcPr>
            <w:tcW w:w="403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Pr="00BE1379" w:rsidRDefault="00DA574D" w:rsidP="006E29D5">
            <w:pPr>
              <w:spacing w:line="256" w:lineRule="auto"/>
              <w:jc w:val="center"/>
              <w:rPr>
                <w:b/>
                <w:bCs/>
                <w:color w:val="FFFFFF" w:themeColor="background1"/>
                <w:szCs w:val="20"/>
              </w:rPr>
            </w:pPr>
            <w:r w:rsidRPr="00BE1379">
              <w:rPr>
                <w:b/>
                <w:bCs/>
                <w:color w:val="FFFFFF" w:themeColor="background1"/>
                <w:szCs w:val="20"/>
              </w:rPr>
              <w:t>Calculated Surface Area (</w:t>
            </w:r>
            <w:proofErr w:type="spellStart"/>
            <w:r w:rsidRPr="00BE1379">
              <w:rPr>
                <w:b/>
                <w:bCs/>
                <w:color w:val="FFFFFF" w:themeColor="background1"/>
                <w:szCs w:val="20"/>
              </w:rPr>
              <w:t>ft</w:t>
            </w:r>
            <w:proofErr w:type="spellEnd"/>
            <w:r w:rsidRPr="00BE1379">
              <w:rPr>
                <w:b/>
                <w:bCs/>
                <w:color w:val="FFFFFF" w:themeColor="background1"/>
                <w:szCs w:val="20"/>
              </w:rPr>
              <w:t>)</w:t>
            </w:r>
          </w:p>
        </w:tc>
      </w:tr>
      <w:tr w:rsidR="00DA574D" w:rsidRPr="00BE1379" w:rsidTr="006E29D5">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574D" w:rsidRPr="00BE1379" w:rsidRDefault="00DA574D" w:rsidP="006E29D5">
            <w:pPr>
              <w:widowControl/>
              <w:jc w:val="left"/>
              <w:rPr>
                <w:b/>
                <w:color w:val="FFFFFF" w:themeColor="background1"/>
                <w:szCs w:val="20"/>
                <w:vertAlign w:val="superscript"/>
              </w:rPr>
            </w:pP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Pr="00BE1379" w:rsidRDefault="00DA574D" w:rsidP="006E29D5">
            <w:pPr>
              <w:spacing w:line="256" w:lineRule="auto"/>
              <w:jc w:val="center"/>
              <w:rPr>
                <w:b/>
                <w:bCs/>
                <w:color w:val="FFFFFF" w:themeColor="background1"/>
                <w:szCs w:val="20"/>
              </w:rPr>
            </w:pPr>
            <w:r w:rsidRPr="00BE1379">
              <w:rPr>
                <w:b/>
                <w:bCs/>
                <w:color w:val="FFFFFF" w:themeColor="background1"/>
                <w:szCs w:val="20"/>
              </w:rPr>
              <w:t>90 Degree Elbow</w:t>
            </w:r>
            <w:r w:rsidRPr="00BE1379">
              <w:rPr>
                <w:b/>
                <w:bCs/>
                <w:color w:val="FFFFFF" w:themeColor="background1"/>
                <w:szCs w:val="20"/>
                <w:vertAlign w:val="superscript"/>
              </w:rPr>
              <w:footnoteReference w:id="14"/>
            </w: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Pr="00BE1379" w:rsidRDefault="00DA574D" w:rsidP="006E29D5">
            <w:pPr>
              <w:spacing w:line="256" w:lineRule="auto"/>
              <w:jc w:val="center"/>
              <w:rPr>
                <w:b/>
                <w:bCs/>
                <w:color w:val="FFFFFF" w:themeColor="background1"/>
                <w:szCs w:val="20"/>
              </w:rPr>
            </w:pPr>
            <w:r w:rsidRPr="00BE1379">
              <w:rPr>
                <w:b/>
                <w:bCs/>
                <w:color w:val="FFFFFF" w:themeColor="background1"/>
                <w:szCs w:val="20"/>
              </w:rPr>
              <w:t>Straight Tee</w:t>
            </w:r>
            <w:r w:rsidRPr="00BE1379">
              <w:rPr>
                <w:b/>
                <w:bCs/>
                <w:color w:val="FFFFFF" w:themeColor="background1"/>
                <w:szCs w:val="20"/>
                <w:vertAlign w:val="superscript"/>
              </w:rPr>
              <w:footnoteReference w:id="15"/>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1”</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color w:val="000000"/>
                <w:szCs w:val="20"/>
              </w:rPr>
              <w:t>0.10</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color w:val="000000"/>
                <w:szCs w:val="20"/>
              </w:rPr>
              <w:t>0.13</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2”</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b/>
                <w:bCs/>
                <w:szCs w:val="20"/>
              </w:rPr>
            </w:pPr>
            <w:r w:rsidRPr="00BE1379">
              <w:rPr>
                <w:color w:val="000000"/>
                <w:szCs w:val="20"/>
              </w:rPr>
              <w:t>0.41</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b/>
                <w:bCs/>
                <w:szCs w:val="20"/>
              </w:rPr>
            </w:pPr>
            <w:r w:rsidRPr="00BE1379">
              <w:rPr>
                <w:color w:val="000000"/>
                <w:szCs w:val="20"/>
              </w:rPr>
              <w:t>0.39</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3”</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bCs/>
                <w:szCs w:val="20"/>
              </w:rPr>
            </w:pPr>
            <w:r w:rsidRPr="00BE1379">
              <w:rPr>
                <w:color w:val="000000"/>
                <w:szCs w:val="20"/>
              </w:rPr>
              <w:t>0.93</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bCs/>
                <w:szCs w:val="20"/>
              </w:rPr>
            </w:pPr>
            <w:r w:rsidRPr="00BE1379">
              <w:rPr>
                <w:color w:val="000000"/>
                <w:szCs w:val="20"/>
              </w:rPr>
              <w:t>0.77</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4”</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bCs/>
                <w:szCs w:val="20"/>
              </w:rPr>
            </w:pPr>
            <w:r w:rsidRPr="00BE1379">
              <w:rPr>
                <w:color w:val="000000"/>
                <w:szCs w:val="20"/>
              </w:rPr>
              <w:t>1.64</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bCs/>
                <w:szCs w:val="20"/>
              </w:rPr>
            </w:pPr>
            <w:r w:rsidRPr="00BE1379">
              <w:rPr>
                <w:color w:val="000000"/>
                <w:szCs w:val="20"/>
              </w:rPr>
              <w:t>1.21</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5”</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color w:val="000000"/>
                <w:szCs w:val="20"/>
              </w:rPr>
            </w:pPr>
            <w:r w:rsidRPr="00BE1379">
              <w:rPr>
                <w:color w:val="000000"/>
                <w:szCs w:val="20"/>
              </w:rPr>
              <w:t>2.57</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color w:val="000000"/>
                <w:szCs w:val="20"/>
              </w:rPr>
              <w:t>1.77</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6”</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color w:val="000000"/>
                <w:szCs w:val="20"/>
              </w:rPr>
            </w:pPr>
            <w:r w:rsidRPr="00BE1379">
              <w:rPr>
                <w:color w:val="000000"/>
                <w:szCs w:val="20"/>
              </w:rPr>
              <w:t>3.70</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color w:val="000000"/>
                <w:szCs w:val="20"/>
              </w:rPr>
              <w:t>2.44</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lastRenderedPageBreak/>
              <w:t>8”</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Pr="00BE1379" w:rsidRDefault="00DA574D" w:rsidP="006E29D5">
            <w:pPr>
              <w:spacing w:line="256" w:lineRule="auto"/>
              <w:jc w:val="center"/>
              <w:rPr>
                <w:color w:val="000000"/>
                <w:szCs w:val="20"/>
              </w:rPr>
            </w:pPr>
            <w:r w:rsidRPr="00BE1379">
              <w:rPr>
                <w:szCs w:val="20"/>
              </w:rPr>
              <w:t>6.58</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Pr="00BE1379" w:rsidRDefault="00DA574D" w:rsidP="006E29D5">
            <w:pPr>
              <w:spacing w:line="256" w:lineRule="auto"/>
              <w:jc w:val="center"/>
              <w:rPr>
                <w:color w:val="000000"/>
                <w:szCs w:val="20"/>
              </w:rPr>
            </w:pPr>
            <w:r w:rsidRPr="00BE1379">
              <w:rPr>
                <w:szCs w:val="20"/>
              </w:rPr>
              <w:t>3.95</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10”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Pr="00BE1379" w:rsidRDefault="00DA574D" w:rsidP="006E29D5">
            <w:pPr>
              <w:spacing w:line="256" w:lineRule="auto"/>
              <w:jc w:val="center"/>
              <w:rPr>
                <w:color w:val="000000"/>
                <w:szCs w:val="20"/>
              </w:rPr>
            </w:pPr>
            <w:r w:rsidRPr="00BE1379">
              <w:rPr>
                <w:szCs w:val="20"/>
              </w:rPr>
              <w:t>10.28</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Pr="00BE1379" w:rsidRDefault="00DA574D" w:rsidP="006E29D5">
            <w:pPr>
              <w:spacing w:line="256" w:lineRule="auto"/>
              <w:jc w:val="center"/>
              <w:rPr>
                <w:color w:val="000000"/>
                <w:szCs w:val="20"/>
              </w:rPr>
            </w:pPr>
            <w:r w:rsidRPr="00BE1379">
              <w:rPr>
                <w:szCs w:val="20"/>
              </w:rPr>
              <w:t>5.98</w:t>
            </w:r>
          </w:p>
        </w:tc>
      </w:tr>
      <w:tr w:rsidR="00DA574D" w:rsidRPr="00BE1379"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Pr="00BE1379" w:rsidRDefault="00DA574D" w:rsidP="006E29D5">
            <w:pPr>
              <w:spacing w:line="256" w:lineRule="auto"/>
              <w:jc w:val="center"/>
              <w:rPr>
                <w:szCs w:val="20"/>
              </w:rPr>
            </w:pPr>
            <w:r w:rsidRPr="00BE1379">
              <w:rPr>
                <w:szCs w:val="20"/>
              </w:rPr>
              <w:t>12”</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Pr="00BE1379" w:rsidRDefault="00DA574D" w:rsidP="006E29D5">
            <w:pPr>
              <w:spacing w:line="256" w:lineRule="auto"/>
              <w:jc w:val="center"/>
              <w:rPr>
                <w:color w:val="000000"/>
                <w:szCs w:val="20"/>
              </w:rPr>
            </w:pPr>
            <w:r w:rsidRPr="00BE1379">
              <w:rPr>
                <w:szCs w:val="20"/>
              </w:rPr>
              <w:t>14.80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Pr="00BE1379" w:rsidRDefault="00DA574D" w:rsidP="006E29D5">
            <w:pPr>
              <w:spacing w:line="256" w:lineRule="auto"/>
              <w:jc w:val="center"/>
              <w:rPr>
                <w:color w:val="000000"/>
                <w:szCs w:val="20"/>
              </w:rPr>
            </w:pPr>
            <w:r w:rsidRPr="00BE1379">
              <w:rPr>
                <w:szCs w:val="20"/>
              </w:rPr>
              <w:t>8.34</w:t>
            </w:r>
          </w:p>
        </w:tc>
      </w:tr>
    </w:tbl>
    <w:p w:rsidR="00DA574D" w:rsidRDefault="00DA574D" w:rsidP="00DA574D">
      <w:pPr>
        <w:contextualSpacing/>
        <w:jc w:val="left"/>
        <w:rPr>
          <w:rFonts w:cs="Calibri"/>
          <w:color w:val="000000"/>
          <w:spacing w:val="5"/>
          <w:kern w:val="28"/>
          <w:szCs w:val="20"/>
        </w:rPr>
      </w:pPr>
    </w:p>
    <w:p w:rsidR="00DA574D" w:rsidRDefault="00DA574D" w:rsidP="00DA574D">
      <w:pPr>
        <w:contextualSpacing/>
        <w:jc w:val="center"/>
        <w:rPr>
          <w:rFonts w:cs="Calibri"/>
          <w:color w:val="000000"/>
          <w:spacing w:val="5"/>
          <w:kern w:val="28"/>
          <w:szCs w:val="20"/>
        </w:rPr>
      </w:pPr>
      <w:r>
        <w:rPr>
          <w:rFonts w:cs="Calibri"/>
          <w:b/>
          <w:color w:val="000000"/>
          <w:spacing w:val="5"/>
          <w:kern w:val="28"/>
          <w:szCs w:val="20"/>
        </w:rPr>
        <w:t>Equivalent Length of Other Components – Elbows and Tees (</w:t>
      </w:r>
      <w:proofErr w:type="spellStart"/>
      <w:r>
        <w:rPr>
          <w:rFonts w:cs="Calibri"/>
          <w:b/>
          <w:color w:val="000000"/>
          <w:spacing w:val="5"/>
          <w:kern w:val="28"/>
          <w:szCs w:val="20"/>
        </w:rPr>
        <w:t>L</w:t>
      </w:r>
      <w:r>
        <w:rPr>
          <w:rFonts w:cs="Calibri"/>
          <w:b/>
          <w:color w:val="000000"/>
          <w:spacing w:val="5"/>
          <w:kern w:val="28"/>
          <w:szCs w:val="20"/>
          <w:vertAlign w:val="subscript"/>
        </w:rPr>
        <w:t>oc</w:t>
      </w:r>
      <w:proofErr w:type="spellEnd"/>
      <w:r>
        <w:rPr>
          <w:rFonts w:cs="Calibri"/>
          <w:b/>
          <w:color w:val="000000"/>
          <w:spacing w:val="5"/>
          <w:kern w:val="28"/>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tblGrid>
      <w:tr w:rsidR="00DA574D" w:rsidTr="006E29D5">
        <w:trPr>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keepNext/>
              <w:tabs>
                <w:tab w:val="left" w:pos="1152"/>
              </w:tabs>
              <w:spacing w:line="256" w:lineRule="auto"/>
              <w:jc w:val="center"/>
              <w:rPr>
                <w:rFonts w:cstheme="minorHAnsi"/>
                <w:b/>
                <w:color w:val="FFFFFF" w:themeColor="background1"/>
                <w:szCs w:val="20"/>
              </w:rPr>
            </w:pPr>
            <w:r>
              <w:rPr>
                <w:rFonts w:cstheme="minorHAnsi"/>
                <w:b/>
                <w:color w:val="FFFFFF" w:themeColor="background1"/>
                <w:szCs w:val="20"/>
              </w:rPr>
              <w:t>Nominal Pipe Diameter</w:t>
            </w:r>
          </w:p>
        </w:tc>
        <w:tc>
          <w:tcPr>
            <w:tcW w:w="403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spacing w:line="256" w:lineRule="auto"/>
              <w:jc w:val="center"/>
              <w:rPr>
                <w:rFonts w:cstheme="minorHAnsi"/>
                <w:b/>
                <w:bCs/>
                <w:color w:val="FFFFFF" w:themeColor="background1"/>
                <w:szCs w:val="20"/>
              </w:rPr>
            </w:pPr>
            <w:r>
              <w:rPr>
                <w:rFonts w:cstheme="minorHAnsi"/>
                <w:b/>
                <w:bCs/>
                <w:color w:val="FFFFFF" w:themeColor="background1"/>
                <w:szCs w:val="20"/>
              </w:rPr>
              <w:t>Equivalent Length of Other Components (</w:t>
            </w:r>
            <w:proofErr w:type="spellStart"/>
            <w:r>
              <w:rPr>
                <w:rFonts w:cstheme="minorHAnsi"/>
                <w:b/>
                <w:bCs/>
                <w:color w:val="FFFFFF" w:themeColor="background1"/>
                <w:szCs w:val="20"/>
              </w:rPr>
              <w:t>ft</w:t>
            </w:r>
            <w:proofErr w:type="spellEnd"/>
            <w:r>
              <w:rPr>
                <w:rFonts w:cstheme="minorHAnsi"/>
                <w:b/>
                <w:bCs/>
                <w:color w:val="FFFFFF" w:themeColor="background1"/>
                <w:szCs w:val="20"/>
              </w:rPr>
              <w:t>)</w:t>
            </w:r>
          </w:p>
        </w:tc>
      </w:tr>
      <w:tr w:rsidR="00DA574D" w:rsidTr="006E29D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widowControl/>
              <w:jc w:val="left"/>
              <w:rPr>
                <w:rFonts w:cstheme="minorHAnsi"/>
                <w:b/>
                <w:color w:val="FFFFFF" w:themeColor="background1"/>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spacing w:line="256" w:lineRule="auto"/>
              <w:jc w:val="center"/>
              <w:rPr>
                <w:b/>
                <w:bCs/>
                <w:color w:val="FFFFFF" w:themeColor="background1"/>
              </w:rPr>
            </w:pPr>
            <w:r>
              <w:rPr>
                <w:b/>
                <w:bCs/>
                <w:color w:val="FFFFFF" w:themeColor="background1"/>
              </w:rPr>
              <w:t>90 Degree Elbow</w:t>
            </w: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spacing w:line="256" w:lineRule="auto"/>
              <w:jc w:val="center"/>
              <w:rPr>
                <w:b/>
                <w:bCs/>
                <w:color w:val="FFFFFF" w:themeColor="background1"/>
              </w:rPr>
            </w:pPr>
            <w:r>
              <w:rPr>
                <w:b/>
                <w:bCs/>
                <w:color w:val="FFFFFF" w:themeColor="background1"/>
              </w:rPr>
              <w:t>Straight Tee</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szCs w:val="20"/>
              </w:rPr>
            </w:pPr>
            <w:r>
              <w:rPr>
                <w:rFonts w:ascii="Calibri" w:hAnsi="Calibri"/>
                <w:color w:val="000000"/>
                <w:szCs w:val="20"/>
              </w:rPr>
              <w:t>0.30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szCs w:val="20"/>
              </w:rPr>
            </w:pPr>
            <w:r>
              <w:t>0.38</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2”</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
                <w:bCs/>
                <w:szCs w:val="20"/>
              </w:rPr>
            </w:pPr>
            <w:r>
              <w:rPr>
                <w:rFonts w:ascii="Calibri" w:hAnsi="Calibri"/>
                <w:color w:val="000000"/>
                <w:szCs w:val="20"/>
              </w:rPr>
              <w:t>0.66</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
                <w:bCs/>
                <w:szCs w:val="20"/>
              </w:rPr>
            </w:pPr>
            <w:r>
              <w:t>0.63</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3”</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szCs w:val="20"/>
              </w:rPr>
            </w:pPr>
            <w:r>
              <w:rPr>
                <w:rFonts w:ascii="Calibri" w:hAnsi="Calibri"/>
                <w:color w:val="000000"/>
                <w:szCs w:val="20"/>
              </w:rPr>
              <w:t>1.01</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Cs/>
                <w:szCs w:val="20"/>
              </w:rPr>
            </w:pPr>
            <w:r>
              <w:t>0.84</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4”</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bCs/>
                <w:szCs w:val="20"/>
              </w:rPr>
            </w:pPr>
            <w:r>
              <w:rPr>
                <w:rFonts w:ascii="Calibri" w:hAnsi="Calibri"/>
                <w:color w:val="000000"/>
                <w:szCs w:val="20"/>
              </w:rPr>
              <w:t>1.40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Cs/>
                <w:szCs w:val="20"/>
              </w:rPr>
            </w:pPr>
            <w:r>
              <w:t>1.03</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5”</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rFonts w:ascii="Calibri" w:hAnsi="Calibri"/>
                <w:color w:val="000000"/>
                <w:szCs w:val="20"/>
              </w:rPr>
            </w:pPr>
            <w:r>
              <w:rPr>
                <w:rFonts w:ascii="Calibri" w:hAnsi="Calibri"/>
                <w:color w:val="000000"/>
                <w:szCs w:val="20"/>
              </w:rPr>
              <w:t>1.76</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szCs w:val="20"/>
              </w:rPr>
            </w:pPr>
            <w:r>
              <w:t>1.22</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6”</w:t>
            </w:r>
          </w:p>
        </w:tc>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rPr>
                <w:rFonts w:ascii="Calibri" w:hAnsi="Calibri"/>
                <w:color w:val="000000"/>
                <w:szCs w:val="20"/>
              </w:rPr>
            </w:pPr>
            <w:r>
              <w:rPr>
                <w:rFonts w:ascii="Calibri" w:hAnsi="Calibri"/>
                <w:color w:val="000000"/>
                <w:szCs w:val="20"/>
              </w:rPr>
              <w:t>2.13</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szCs w:val="20"/>
              </w:rPr>
            </w:pPr>
            <w:r>
              <w:t>1.41</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8”</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rFonts w:ascii="Calibri" w:hAnsi="Calibri"/>
                <w:color w:val="000000"/>
                <w:szCs w:val="20"/>
              </w:rPr>
            </w:pPr>
            <w:r>
              <w:t>2.91</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rFonts w:ascii="Calibri" w:hAnsi="Calibri"/>
                <w:color w:val="000000"/>
                <w:szCs w:val="20"/>
              </w:rPr>
            </w:pPr>
            <w:r>
              <w:t>1.75</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rFonts w:ascii="Calibri" w:hAnsi="Calibri"/>
                <w:color w:val="000000"/>
                <w:szCs w:val="20"/>
              </w:rPr>
            </w:pPr>
            <w:r>
              <w:t>3.65</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rFonts w:ascii="Calibri" w:hAnsi="Calibri"/>
                <w:color w:val="000000"/>
                <w:szCs w:val="20"/>
              </w:rPr>
            </w:pPr>
            <w:r>
              <w:t>2.13</w:t>
            </w:r>
          </w:p>
        </w:tc>
      </w:tr>
      <w:tr w:rsidR="00DA574D"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12”</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rFonts w:ascii="Calibri" w:hAnsi="Calibri"/>
                <w:color w:val="000000"/>
                <w:szCs w:val="20"/>
              </w:rPr>
            </w:pPr>
            <w:r>
              <w:t>4.44</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rFonts w:ascii="Calibri" w:hAnsi="Calibri"/>
                <w:color w:val="000000"/>
                <w:szCs w:val="20"/>
              </w:rPr>
            </w:pPr>
            <w:r>
              <w:t>2.50</w:t>
            </w:r>
          </w:p>
        </w:tc>
      </w:tr>
    </w:tbl>
    <w:p w:rsidR="00DA574D" w:rsidRDefault="00DA574D" w:rsidP="00DA574D">
      <w:pPr>
        <w:contextualSpacing/>
        <w:jc w:val="left"/>
        <w:rPr>
          <w:rFonts w:cs="Calibri"/>
          <w:color w:val="000000"/>
          <w:spacing w:val="5"/>
          <w:kern w:val="28"/>
          <w:szCs w:val="20"/>
        </w:rPr>
      </w:pPr>
    </w:p>
    <w:p w:rsidR="00DA574D" w:rsidRDefault="00DA574D" w:rsidP="00DA574D">
      <w:pPr>
        <w:contextualSpacing/>
        <w:jc w:val="left"/>
        <w:rPr>
          <w:rFonts w:cs="Calibri"/>
          <w:color w:val="000000"/>
          <w:spacing w:val="5"/>
          <w:kern w:val="28"/>
          <w:szCs w:val="20"/>
        </w:rPr>
      </w:pPr>
      <w:r>
        <w:rPr>
          <w:rFonts w:cs="Calibri"/>
          <w:color w:val="000000"/>
          <w:spacing w:val="5"/>
          <w:kern w:val="28"/>
          <w:szCs w:val="20"/>
        </w:rPr>
        <w:t>For insulation around valves or flanges, a surface area from ASTM standard C1129-12 will be assumed for 2” pipes. For 1” pipes, which weren’t included in the standard, a linear-trended value will be used. The surface area is then converted to an equivalent length of either 1” or 2” straight pipe that must be added to the total length of straight pipe in order to calculate total savings.</w:t>
      </w:r>
    </w:p>
    <w:p w:rsidR="00DA574D" w:rsidRDefault="00DA574D" w:rsidP="00DA574D">
      <w:pPr>
        <w:contextualSpacing/>
        <w:jc w:val="left"/>
        <w:rPr>
          <w:rFonts w:cs="Calibri"/>
          <w:color w:val="000000"/>
          <w:spacing w:val="5"/>
          <w:kern w:val="28"/>
          <w:szCs w:val="20"/>
        </w:rPr>
      </w:pPr>
    </w:p>
    <w:p w:rsidR="00DA574D" w:rsidRDefault="00DA574D" w:rsidP="00DA574D">
      <w:pPr>
        <w:contextualSpacing/>
        <w:jc w:val="center"/>
        <w:rPr>
          <w:rFonts w:cs="Calibri"/>
          <w:b/>
          <w:color w:val="000000"/>
          <w:spacing w:val="5"/>
          <w:kern w:val="28"/>
          <w:szCs w:val="20"/>
        </w:rPr>
      </w:pPr>
      <w:r>
        <w:rPr>
          <w:rFonts w:cs="Calibri"/>
          <w:b/>
          <w:color w:val="000000"/>
          <w:spacing w:val="5"/>
          <w:kern w:val="28"/>
          <w:szCs w:val="20"/>
        </w:rPr>
        <w:t>Calculated Surface Areas of Flanges and Valves</w:t>
      </w:r>
    </w:p>
    <w:tbl>
      <w:tblPr>
        <w:tblW w:w="4900" w:type="pct"/>
        <w:tblInd w:w="103" w:type="dxa"/>
        <w:tblLayout w:type="fixed"/>
        <w:tblLook w:val="04A0" w:firstRow="1" w:lastRow="0" w:firstColumn="1" w:lastColumn="0" w:noHBand="0" w:noVBand="1"/>
      </w:tblPr>
      <w:tblGrid>
        <w:gridCol w:w="1074"/>
        <w:gridCol w:w="811"/>
        <w:gridCol w:w="812"/>
        <w:gridCol w:w="812"/>
        <w:gridCol w:w="812"/>
        <w:gridCol w:w="240"/>
        <w:gridCol w:w="1071"/>
        <w:gridCol w:w="938"/>
        <w:gridCol w:w="938"/>
        <w:gridCol w:w="938"/>
        <w:gridCol w:w="938"/>
      </w:tblGrid>
      <w:tr w:rsidR="00DA574D" w:rsidTr="006E29D5">
        <w:trPr>
          <w:trHeight w:val="300"/>
          <w:tblHeader/>
        </w:trPr>
        <w:tc>
          <w:tcPr>
            <w:tcW w:w="4355" w:type="dxa"/>
            <w:gridSpan w:val="5"/>
            <w:tcBorders>
              <w:top w:val="single" w:sz="4" w:space="0" w:color="auto"/>
              <w:left w:val="single" w:sz="4" w:space="0" w:color="auto"/>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rFonts w:ascii="Calibri" w:hAnsi="Calibri" w:cs="Calibri"/>
                <w:b/>
                <w:bCs/>
                <w:color w:val="FFFFFF"/>
                <w:sz w:val="22"/>
              </w:rPr>
            </w:pPr>
            <w:r>
              <w:rPr>
                <w:b/>
                <w:bCs/>
                <w:color w:val="FFFFFF" w:themeColor="background1"/>
              </w:rPr>
              <w:t>Valves</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4860" w:type="dxa"/>
            <w:gridSpan w:val="5"/>
            <w:tcBorders>
              <w:top w:val="single" w:sz="4" w:space="0" w:color="auto"/>
              <w:left w:val="single" w:sz="4" w:space="0" w:color="auto"/>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rFonts w:ascii="Calibri" w:hAnsi="Calibri" w:cs="Calibri"/>
                <w:b/>
                <w:bCs/>
                <w:color w:val="FFFFFF"/>
                <w:sz w:val="22"/>
              </w:rPr>
            </w:pPr>
            <w:r>
              <w:rPr>
                <w:b/>
                <w:bCs/>
                <w:color w:val="FFFFFF" w:themeColor="background1"/>
              </w:rPr>
              <w:t>Flanges</w:t>
            </w:r>
          </w:p>
        </w:tc>
      </w:tr>
      <w:tr w:rsidR="00DA574D" w:rsidTr="006E29D5">
        <w:trPr>
          <w:trHeight w:val="300"/>
        </w:trPr>
        <w:tc>
          <w:tcPr>
            <w:tcW w:w="1084" w:type="dxa"/>
            <w:tcBorders>
              <w:top w:val="nil"/>
              <w:left w:val="single" w:sz="4" w:space="0" w:color="auto"/>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Class (psi)</w:t>
            </w:r>
          </w:p>
        </w:tc>
        <w:tc>
          <w:tcPr>
            <w:tcW w:w="817"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150</w:t>
            </w:r>
          </w:p>
        </w:tc>
        <w:tc>
          <w:tcPr>
            <w:tcW w:w="818"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300</w:t>
            </w:r>
          </w:p>
        </w:tc>
        <w:tc>
          <w:tcPr>
            <w:tcW w:w="818"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600</w:t>
            </w:r>
          </w:p>
        </w:tc>
        <w:tc>
          <w:tcPr>
            <w:tcW w:w="818"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900</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Class (psi)</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150</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300</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600</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900</w:t>
            </w:r>
          </w:p>
        </w:tc>
      </w:tr>
      <w:tr w:rsidR="00DA574D" w:rsidTr="006E29D5">
        <w:trPr>
          <w:trHeight w:val="345"/>
        </w:trPr>
        <w:tc>
          <w:tcPr>
            <w:tcW w:w="1084" w:type="dxa"/>
            <w:tcBorders>
              <w:top w:val="nil"/>
              <w:left w:val="single" w:sz="4" w:space="0" w:color="auto"/>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NPS (in)</w:t>
            </w:r>
          </w:p>
        </w:tc>
        <w:tc>
          <w:tcPr>
            <w:tcW w:w="817"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818"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818"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818"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NPS (in)</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r>
              <w:rPr>
                <w:b/>
                <w:bCs/>
                <w:color w:val="FFFFFF" w:themeColor="background1"/>
              </w:rPr>
              <w:t xml:space="preserve"> </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r>
              <w:rPr>
                <w:b/>
                <w:bCs/>
                <w:color w:val="FFFFFF" w:themeColor="background1"/>
              </w:rPr>
              <w:t xml:space="preserve"> </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945" w:type="dxa"/>
            <w:tcBorders>
              <w:top w:val="nil"/>
              <w:left w:val="nil"/>
              <w:bottom w:val="single" w:sz="4" w:space="0" w:color="auto"/>
              <w:right w:val="single" w:sz="4" w:space="0" w:color="auto"/>
            </w:tcBorders>
            <w:shd w:val="clear" w:color="auto" w:fill="808080"/>
            <w:noWrap/>
            <w:vAlign w:val="bottom"/>
            <w:hideMark/>
          </w:tcPr>
          <w:p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0.69</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1.8</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1.8</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2.4</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0.36</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0.36</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1.23</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2</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2.21</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2.94</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2.94</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5.2</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2</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0.71</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0.84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0.88</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1.54</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2.5</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2.97</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3.51</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3.91</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6.6</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 </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3</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3.37</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4.39</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4.69</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6.5</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3</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1.06</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1.32</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1.36</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1.85</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4</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4.68</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6.06</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7.64</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9.37</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1.44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1.83</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2.23</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2.64</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6</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7.03</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9.71</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13.03</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15.8</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6</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2.04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2.72</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3.6</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4.37</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8</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10.3</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13.5</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18.4</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23.8</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8</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2.92</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3.74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4.89</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6.4</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10</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13.8</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18</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26.5</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32.1</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10</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3.68</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4.8</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6.93</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8.47</w:t>
            </w:r>
          </w:p>
        </w:tc>
      </w:tr>
      <w:tr w:rsidR="00DA574D"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lastRenderedPageBreak/>
              <w:t>12</w:t>
            </w:r>
          </w:p>
        </w:tc>
        <w:tc>
          <w:tcPr>
            <w:tcW w:w="817"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16.1</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24.1</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31.9</w:t>
            </w:r>
          </w:p>
        </w:tc>
        <w:tc>
          <w:tcPr>
            <w:tcW w:w="818"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41.9</w:t>
            </w:r>
          </w:p>
        </w:tc>
        <w:tc>
          <w:tcPr>
            <w:tcW w:w="240" w:type="dxa"/>
            <w:noWrap/>
            <w:vAlign w:val="bottom"/>
            <w:hideMark/>
          </w:tcPr>
          <w:p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12</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5.01</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6.34</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7.97</w:t>
            </w:r>
          </w:p>
        </w:tc>
        <w:tc>
          <w:tcPr>
            <w:tcW w:w="945" w:type="dxa"/>
            <w:tcBorders>
              <w:top w:val="nil"/>
              <w:left w:val="nil"/>
              <w:bottom w:val="single" w:sz="4" w:space="0" w:color="auto"/>
              <w:right w:val="single" w:sz="4" w:space="0" w:color="auto"/>
            </w:tcBorders>
            <w:noWrap/>
            <w:vAlign w:val="bottom"/>
            <w:hideMark/>
          </w:tcPr>
          <w:p w:rsidR="00DA574D" w:rsidRDefault="00DA574D" w:rsidP="006E29D5">
            <w:pPr>
              <w:spacing w:line="256" w:lineRule="auto"/>
              <w:jc w:val="center"/>
            </w:pPr>
            <w:r>
              <w:t>10.43</w:t>
            </w:r>
          </w:p>
        </w:tc>
      </w:tr>
    </w:tbl>
    <w:p w:rsidR="00DA574D" w:rsidRDefault="00DA574D" w:rsidP="00DA574D">
      <w:pPr>
        <w:contextualSpacing/>
        <w:jc w:val="left"/>
        <w:rPr>
          <w:rFonts w:cs="Calibri"/>
          <w:color w:val="000000"/>
          <w:spacing w:val="5"/>
          <w:kern w:val="28"/>
          <w:szCs w:val="20"/>
        </w:rPr>
      </w:pPr>
    </w:p>
    <w:p w:rsidR="00DA574D" w:rsidRDefault="00DA574D" w:rsidP="00DA574D">
      <w:pPr>
        <w:contextualSpacing/>
        <w:jc w:val="left"/>
        <w:rPr>
          <w:rFonts w:cs="Calibri"/>
          <w:b/>
          <w:color w:val="000000"/>
          <w:spacing w:val="5"/>
          <w:kern w:val="28"/>
          <w:szCs w:val="20"/>
        </w:rPr>
      </w:pPr>
      <w:r>
        <w:rPr>
          <w:rFonts w:cs="Calibri"/>
          <w:b/>
          <w:color w:val="000000"/>
          <w:spacing w:val="5"/>
          <w:kern w:val="28"/>
          <w:szCs w:val="20"/>
        </w:rPr>
        <w:t>Equivalent Length of Other Components - Flanges and Valves (</w:t>
      </w:r>
      <w:proofErr w:type="spellStart"/>
      <w:r>
        <w:rPr>
          <w:rFonts w:cs="Calibri"/>
          <w:b/>
          <w:color w:val="000000"/>
          <w:spacing w:val="5"/>
          <w:kern w:val="28"/>
          <w:szCs w:val="20"/>
        </w:rPr>
        <w:t>L</w:t>
      </w:r>
      <w:r>
        <w:rPr>
          <w:rFonts w:cs="Calibri"/>
          <w:b/>
          <w:color w:val="000000"/>
          <w:spacing w:val="5"/>
          <w:kern w:val="28"/>
          <w:szCs w:val="20"/>
          <w:vertAlign w:val="subscript"/>
        </w:rPr>
        <w:t>oc</w:t>
      </w:r>
      <w:proofErr w:type="spellEnd"/>
      <w:r>
        <w:rPr>
          <w:rFonts w:cs="Calibri"/>
          <w:b/>
          <w:color w:val="000000"/>
          <w:spacing w:val="5"/>
          <w:kern w:val="28"/>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gridCol w:w="1764"/>
        <w:gridCol w:w="1764"/>
      </w:tblGrid>
      <w:tr w:rsidR="00DA574D" w:rsidTr="006E29D5">
        <w:trPr>
          <w:cantSplit/>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keepNext/>
              <w:tabs>
                <w:tab w:val="left" w:pos="1152"/>
              </w:tabs>
              <w:spacing w:line="256" w:lineRule="auto"/>
              <w:jc w:val="center"/>
              <w:rPr>
                <w:rFonts w:asciiTheme="majorHAnsi" w:hAnsiTheme="majorHAnsi"/>
                <w:b/>
                <w:color w:val="FFFFFF" w:themeColor="background1"/>
                <w:sz w:val="24"/>
                <w:szCs w:val="24"/>
                <w:vertAlign w:val="superscript"/>
              </w:rPr>
            </w:pPr>
            <w:r>
              <w:rPr>
                <w:rFonts w:asciiTheme="majorHAnsi" w:hAnsiTheme="majorHAnsi"/>
                <w:b/>
                <w:color w:val="FFFFFF" w:themeColor="background1"/>
                <w:sz w:val="24"/>
                <w:szCs w:val="24"/>
                <w:vertAlign w:val="superscript"/>
              </w:rPr>
              <w:t>ANSI Class (psi)</w:t>
            </w:r>
          </w:p>
        </w:tc>
        <w:tc>
          <w:tcPr>
            <w:tcW w:w="7560"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spacing w:line="256" w:lineRule="auto"/>
              <w:jc w:val="center"/>
              <w:rPr>
                <w:b/>
                <w:bCs/>
                <w:color w:val="FFFFFF" w:themeColor="background1"/>
              </w:rPr>
            </w:pPr>
            <w:r>
              <w:rPr>
                <w:b/>
                <w:bCs/>
                <w:color w:val="FFFFFF" w:themeColor="background1"/>
              </w:rPr>
              <w:t>Equivalent Length of Other Components (</w:t>
            </w:r>
            <w:proofErr w:type="spellStart"/>
            <w:r>
              <w:rPr>
                <w:b/>
                <w:bCs/>
                <w:color w:val="FFFFFF" w:themeColor="background1"/>
              </w:rPr>
              <w:t>ft</w:t>
            </w:r>
            <w:proofErr w:type="spellEnd"/>
            <w:r>
              <w:rPr>
                <w:b/>
                <w:bCs/>
                <w:color w:val="FFFFFF" w:themeColor="background1"/>
              </w:rPr>
              <w:t>)</w:t>
            </w:r>
          </w:p>
        </w:tc>
      </w:tr>
      <w:tr w:rsidR="00DA574D" w:rsidTr="006E29D5">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574D" w:rsidRDefault="00DA574D" w:rsidP="006E29D5">
            <w:pPr>
              <w:widowControl/>
              <w:jc w:val="left"/>
              <w:rPr>
                <w:rFonts w:asciiTheme="majorHAnsi" w:hAnsiTheme="majorHAnsi"/>
                <w:b/>
                <w:color w:val="FFFFFF" w:themeColor="background1"/>
                <w:sz w:val="24"/>
                <w:szCs w:val="24"/>
                <w:vertAlign w:val="superscript"/>
              </w:rPr>
            </w:pP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spacing w:line="256" w:lineRule="auto"/>
              <w:jc w:val="center"/>
              <w:rPr>
                <w:b/>
                <w:bCs/>
                <w:color w:val="FFFFFF" w:themeColor="background1"/>
              </w:rPr>
            </w:pPr>
            <w:r>
              <w:rPr>
                <w:b/>
                <w:bCs/>
                <w:color w:val="FFFFFF" w:themeColor="background1"/>
              </w:rPr>
              <w:t>1” Valve</w:t>
            </w: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DA574D" w:rsidRDefault="00DA574D" w:rsidP="006E29D5">
            <w:pPr>
              <w:spacing w:line="256" w:lineRule="auto"/>
              <w:jc w:val="center"/>
              <w:rPr>
                <w:b/>
                <w:bCs/>
                <w:color w:val="FFFFFF" w:themeColor="background1"/>
              </w:rPr>
            </w:pPr>
            <w:r>
              <w:rPr>
                <w:b/>
                <w:bCs/>
                <w:color w:val="FFFFFF" w:themeColor="background1"/>
              </w:rPr>
              <w:t>1” Flange</w:t>
            </w:r>
          </w:p>
        </w:tc>
        <w:tc>
          <w:tcPr>
            <w:tcW w:w="17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DA574D" w:rsidRDefault="00DA574D" w:rsidP="006E29D5">
            <w:pPr>
              <w:spacing w:line="256" w:lineRule="auto"/>
              <w:jc w:val="center"/>
              <w:rPr>
                <w:b/>
                <w:bCs/>
                <w:color w:val="FFFFFF" w:themeColor="background1"/>
              </w:rPr>
            </w:pPr>
            <w:r>
              <w:rPr>
                <w:b/>
                <w:bCs/>
                <w:color w:val="FFFFFF" w:themeColor="background1"/>
              </w:rPr>
              <w:t>2” Valve</w:t>
            </w:r>
          </w:p>
        </w:tc>
        <w:tc>
          <w:tcPr>
            <w:tcW w:w="17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rsidR="00DA574D" w:rsidRDefault="00DA574D" w:rsidP="006E29D5">
            <w:pPr>
              <w:spacing w:line="256" w:lineRule="auto"/>
              <w:jc w:val="center"/>
              <w:rPr>
                <w:b/>
                <w:bCs/>
                <w:color w:val="FFFFFF" w:themeColor="background1"/>
              </w:rPr>
            </w:pPr>
            <w:r>
              <w:rPr>
                <w:b/>
                <w:bCs/>
                <w:color w:val="FFFFFF" w:themeColor="background1"/>
              </w:rPr>
              <w:t>2” Flange</w:t>
            </w:r>
          </w:p>
        </w:tc>
      </w:tr>
      <w:tr w:rsidR="00DA574D"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150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pPr>
            <w:r>
              <w:t>3.56</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pPr>
            <w:r>
              <w:t>1.05</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3.56</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1.14</w:t>
            </w:r>
          </w:p>
        </w:tc>
      </w:tr>
      <w:tr w:rsidR="00DA574D"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300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
                <w:bCs/>
              </w:rPr>
            </w:pPr>
            <w:r>
              <w:t>4.73</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
                <w:bCs/>
              </w:rPr>
            </w:pPr>
            <w:r>
              <w:t>1.05</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4.73</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1.35</w:t>
            </w:r>
          </w:p>
        </w:tc>
      </w:tr>
      <w:tr w:rsidR="00DA574D"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600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Cs/>
              </w:rPr>
            </w:pPr>
            <w:r>
              <w:t>4.73</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Cs/>
              </w:rPr>
            </w:pPr>
            <w:r>
              <w:t>1.16</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4.73</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1.42</w:t>
            </w:r>
          </w:p>
        </w:tc>
      </w:tr>
      <w:tr w:rsidR="00DA574D"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rsidR="00DA574D" w:rsidRDefault="00DA574D" w:rsidP="006E29D5">
            <w:pPr>
              <w:spacing w:line="256" w:lineRule="auto"/>
              <w:jc w:val="center"/>
            </w:pPr>
            <w:r>
              <w:t>900</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Cs/>
              </w:rPr>
            </w:pPr>
            <w:r>
              <w:t>8.37</w:t>
            </w:r>
          </w:p>
        </w:tc>
        <w:tc>
          <w:tcPr>
            <w:tcW w:w="2016" w:type="dxa"/>
            <w:tcBorders>
              <w:top w:val="single" w:sz="4" w:space="0" w:color="auto"/>
              <w:left w:val="single" w:sz="4" w:space="0" w:color="auto"/>
              <w:bottom w:val="single" w:sz="4" w:space="0" w:color="auto"/>
              <w:right w:val="single" w:sz="4" w:space="0" w:color="auto"/>
            </w:tcBorders>
            <w:noWrap/>
            <w:hideMark/>
          </w:tcPr>
          <w:p w:rsidR="00DA574D" w:rsidRDefault="00DA574D" w:rsidP="006E29D5">
            <w:pPr>
              <w:spacing w:line="256" w:lineRule="auto"/>
              <w:jc w:val="center"/>
              <w:rPr>
                <w:bCs/>
              </w:rPr>
            </w:pPr>
            <w:r>
              <w:t>3.57</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8.37</w:t>
            </w:r>
          </w:p>
        </w:tc>
        <w:tc>
          <w:tcPr>
            <w:tcW w:w="1764" w:type="dxa"/>
            <w:tcBorders>
              <w:top w:val="single" w:sz="4" w:space="0" w:color="auto"/>
              <w:left w:val="single" w:sz="4" w:space="0" w:color="auto"/>
              <w:bottom w:val="single" w:sz="4" w:space="0" w:color="auto"/>
              <w:right w:val="single" w:sz="4" w:space="0" w:color="auto"/>
            </w:tcBorders>
            <w:hideMark/>
          </w:tcPr>
          <w:p w:rsidR="00DA574D" w:rsidRDefault="00DA574D" w:rsidP="006E29D5">
            <w:pPr>
              <w:spacing w:line="256" w:lineRule="auto"/>
              <w:jc w:val="center"/>
            </w:pPr>
            <w:r>
              <w:t>2.48</w:t>
            </w:r>
          </w:p>
        </w:tc>
      </w:tr>
    </w:tbl>
    <w:p w:rsidR="00DA574D" w:rsidRDefault="00DA574D" w:rsidP="00DA574D">
      <w:pPr>
        <w:pStyle w:val="Captions"/>
        <w:jc w:val="both"/>
      </w:pPr>
    </w:p>
    <w:p w:rsidR="00DA574D" w:rsidRDefault="00DA574D" w:rsidP="00DA574D">
      <w:pPr>
        <w:pStyle w:val="Heading6"/>
      </w:pPr>
      <w:r>
        <w:t xml:space="preserve">Water Impact Descriptions and Calculation  </w:t>
      </w:r>
    </w:p>
    <w:p w:rsidR="00DA574D" w:rsidRDefault="00DA574D" w:rsidP="00DA574D">
      <w:pPr>
        <w:rPr>
          <w:rFonts w:cstheme="minorHAnsi"/>
          <w:iCs/>
        </w:rPr>
      </w:pPr>
      <w:r>
        <w:rPr>
          <w:rFonts w:cstheme="minorHAnsi"/>
        </w:rPr>
        <w:t>N/A</w:t>
      </w:r>
    </w:p>
    <w:p w:rsidR="00DA574D" w:rsidRDefault="00DA574D" w:rsidP="00DA574D">
      <w:pPr>
        <w:pStyle w:val="Heading6"/>
        <w:rPr>
          <w:iCs/>
        </w:rPr>
      </w:pPr>
      <w:r>
        <w:t xml:space="preserve">Deemed O&amp;M Cost Adjustment Calculation </w:t>
      </w:r>
    </w:p>
    <w:p w:rsidR="00DA574D" w:rsidRDefault="00DA574D" w:rsidP="00DA574D">
      <w:pPr>
        <w:rPr>
          <w:rFonts w:cstheme="minorHAnsi"/>
          <w:iCs/>
        </w:rPr>
      </w:pPr>
      <w:r>
        <w:rPr>
          <w:rFonts w:cstheme="minorHAnsi"/>
        </w:rPr>
        <w:t>N/A</w:t>
      </w:r>
    </w:p>
    <w:p w:rsidR="00DA574D" w:rsidRPr="00C30848" w:rsidRDefault="00DA574D" w:rsidP="00DA574D">
      <w:pPr>
        <w:pStyle w:val="Heading6"/>
      </w:pPr>
      <w:r>
        <w:t>Measure Code: CI-HVC-PINS-</w:t>
      </w:r>
      <w:del w:id="36" w:author="Samuel Dent" w:date="2015-09-24T08:42:00Z">
        <w:r w:rsidDel="00DA574D">
          <w:delText>V03</w:delText>
        </w:r>
      </w:del>
      <w:ins w:id="37" w:author="Samuel Dent" w:date="2015-09-24T08:42:00Z">
        <w:r>
          <w:t>V04</w:t>
        </w:r>
      </w:ins>
      <w:r>
        <w:t>-1</w:t>
      </w:r>
      <w:del w:id="38" w:author="Samuel Dent" w:date="2015-09-24T08:42:00Z">
        <w:r w:rsidDel="00DA574D">
          <w:delText>5</w:delText>
        </w:r>
      </w:del>
      <w:ins w:id="39" w:author="Samuel Dent" w:date="2015-09-24T08:42:00Z">
        <w:r>
          <w:t>6</w:t>
        </w:r>
      </w:ins>
      <w:r>
        <w:t>0601</w:t>
      </w:r>
    </w:p>
    <w:p w:rsidR="00DA574D" w:rsidDel="00DA574D" w:rsidRDefault="00DA574D" w:rsidP="00DA574D">
      <w:pPr>
        <w:widowControl/>
        <w:spacing w:after="200" w:line="276" w:lineRule="auto"/>
        <w:jc w:val="left"/>
        <w:rPr>
          <w:del w:id="40" w:author="Samuel Dent" w:date="2015-09-24T08:43:00Z"/>
        </w:rPr>
      </w:pPr>
      <w:del w:id="41" w:author="Samuel Dent" w:date="2015-09-24T08:43:00Z">
        <w:r w:rsidDel="00DA574D">
          <w:br w:type="page"/>
        </w:r>
      </w:del>
    </w:p>
    <w:p w:rsidR="00DA574D" w:rsidDel="00DA574D" w:rsidRDefault="00DA574D">
      <w:pPr>
        <w:widowControl/>
        <w:spacing w:after="200" w:line="276" w:lineRule="auto"/>
        <w:jc w:val="left"/>
        <w:rPr>
          <w:del w:id="42" w:author="Samuel Dent" w:date="2015-09-24T08:43:00Z"/>
        </w:rPr>
        <w:sectPr w:rsidR="00DA574D" w:rsidDel="00DA574D" w:rsidSect="00B64B6A">
          <w:headerReference w:type="even" r:id="rId11"/>
          <w:headerReference w:type="default" r:id="rId12"/>
          <w:headerReference w:type="first" r:id="rId13"/>
          <w:pgSz w:w="12240" w:h="15840" w:code="1"/>
          <w:pgMar w:top="1440" w:right="1440" w:bottom="1440" w:left="1440" w:header="720" w:footer="720" w:gutter="0"/>
          <w:cols w:space="720"/>
          <w:docGrid w:linePitch="272"/>
        </w:sectPr>
        <w:pPrChange w:id="43" w:author="Samuel Dent" w:date="2015-09-24T08:43:00Z">
          <w:pPr/>
        </w:pPrChange>
      </w:pPr>
    </w:p>
    <w:bookmarkEnd w:id="3"/>
    <w:bookmarkEnd w:id="4"/>
    <w:bookmarkEnd w:id="5"/>
    <w:bookmarkEnd w:id="6"/>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74D" w:rsidRDefault="00DA574D" w:rsidP="00DA574D">
      <w:pPr>
        <w:spacing w:after="0"/>
      </w:pPr>
      <w:r>
        <w:separator/>
      </w:r>
    </w:p>
  </w:endnote>
  <w:endnote w:type="continuationSeparator" w:id="0">
    <w:p w:rsidR="00DA574D" w:rsidRDefault="00DA574D" w:rsidP="00DA57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74D" w:rsidRDefault="00DA574D" w:rsidP="00DA574D">
      <w:pPr>
        <w:spacing w:after="0"/>
      </w:pPr>
      <w:r>
        <w:separator/>
      </w:r>
    </w:p>
  </w:footnote>
  <w:footnote w:type="continuationSeparator" w:id="0">
    <w:p w:rsidR="00DA574D" w:rsidRDefault="00DA574D" w:rsidP="00DA574D">
      <w:pPr>
        <w:spacing w:after="0"/>
      </w:pPr>
      <w:r>
        <w:continuationSeparator/>
      </w:r>
    </w:p>
  </w:footnote>
  <w:footnote w:id="1">
    <w:p w:rsidR="00DA574D" w:rsidRPr="009C362B" w:rsidRDefault="00DA574D" w:rsidP="00DA574D">
      <w:pPr>
        <w:pStyle w:val="Footnote"/>
        <w:rPr>
          <w:szCs w:val="18"/>
        </w:rPr>
      </w:pPr>
      <w:r w:rsidRPr="009C362B">
        <w:rPr>
          <w:rStyle w:val="FootnoteReference"/>
          <w:rFonts w:asciiTheme="minorHAnsi" w:eastAsia="Calibri" w:hAnsiTheme="minorHAnsi" w:cstheme="minorHAnsi"/>
          <w:sz w:val="18"/>
          <w:szCs w:val="18"/>
        </w:rPr>
        <w:footnoteRef/>
      </w:r>
      <w:r w:rsidRPr="009C362B">
        <w:rPr>
          <w:szCs w:val="18"/>
        </w:rPr>
        <w:t xml:space="preserve"> </w:t>
      </w:r>
      <w:r w:rsidRPr="009C362B">
        <w:rPr>
          <w:i/>
          <w:szCs w:val="18"/>
        </w:rPr>
        <w:t>ASHRAE Handbook—Fundamentals</w:t>
      </w:r>
      <w:r w:rsidRPr="009C362B">
        <w:rPr>
          <w:szCs w:val="18"/>
        </w:rPr>
        <w:t xml:space="preserve">, 23.14; Hart, G., “Saving energy by insulating pipe components on steam and hot water distribution systems”, </w:t>
      </w:r>
      <w:r w:rsidRPr="009C362B">
        <w:rPr>
          <w:i/>
          <w:szCs w:val="18"/>
        </w:rPr>
        <w:t>ASHRAE Journal</w:t>
      </w:r>
      <w:r w:rsidRPr="009C362B">
        <w:rPr>
          <w:szCs w:val="18"/>
        </w:rPr>
        <w:t xml:space="preserve">, October 2011 </w:t>
      </w:r>
    </w:p>
  </w:footnote>
  <w:footnote w:id="2">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Measure Life Report, Residential and Commercial/Industrial Lighting and HVAC Measures, GDS Associates, June 2007.</w:t>
      </w:r>
    </w:p>
    <w:p w:rsidR="00DA574D" w:rsidRPr="009C362B" w:rsidRDefault="008E5C23" w:rsidP="00DA574D">
      <w:pPr>
        <w:pStyle w:val="Footnote"/>
        <w:rPr>
          <w:szCs w:val="18"/>
        </w:rPr>
      </w:pPr>
      <w:hyperlink r:id="rId1" w:history="1">
        <w:r w:rsidR="00DA574D" w:rsidRPr="009C362B">
          <w:rPr>
            <w:rStyle w:val="Hyperlink"/>
            <w:rFonts w:cstheme="minorHAnsi"/>
            <w:szCs w:val="18"/>
          </w:rPr>
          <w:t>http://neep.org/uploads/EMV%20Forum/EMV%20Studies/measure_life_GDS%5B1%5D.pdf</w:t>
        </w:r>
      </w:hyperlink>
    </w:p>
  </w:footnote>
  <w:footnote w:id="3">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RS Means 2008. Mechanical Cost Data, pages 106 to 119</w:t>
      </w:r>
    </w:p>
  </w:footnote>
  <w:footnote w:id="4">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RS Means 2010: “for fittings, add 3 linear feet for each fitting plus 4 linear feet for each flange of the fitting”</w:t>
      </w:r>
    </w:p>
  </w:footnote>
  <w:footnote w:id="5">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This value comes from the reference table “Savings Summary by Building Type and System Type.” The formula and the input tables in this section document assumptions used in calculation spreadsheet “Pipe Insulation Savings 2013-11-12.xlsx”</w:t>
      </w:r>
    </w:p>
  </w:footnote>
  <w:footnote w:id="6">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Average efficiencies of units from the California Energy Commission (CEC).</w:t>
      </w:r>
      <w:proofErr w:type="gramEnd"/>
    </w:p>
  </w:footnote>
  <w:footnote w:id="7">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Ibid.</w:t>
      </w:r>
    </w:p>
  </w:footnote>
  <w:footnote w:id="8">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spellStart"/>
      <w:proofErr w:type="gramStart"/>
      <w:r w:rsidRPr="009C362B">
        <w:rPr>
          <w:szCs w:val="18"/>
        </w:rPr>
        <w:t>Katrakis</w:t>
      </w:r>
      <w:proofErr w:type="spellEnd"/>
      <w:r w:rsidRPr="009C362B">
        <w:rPr>
          <w:szCs w:val="18"/>
        </w:rPr>
        <w:t xml:space="preserve">, J. and T.S. </w:t>
      </w:r>
      <w:proofErr w:type="spellStart"/>
      <w:r w:rsidRPr="009C362B">
        <w:rPr>
          <w:szCs w:val="18"/>
        </w:rPr>
        <w:t>Zawacki</w:t>
      </w:r>
      <w:proofErr w:type="spellEnd"/>
      <w:r w:rsidRPr="009C362B">
        <w:rPr>
          <w:szCs w:val="18"/>
        </w:rPr>
        <w:t>.</w:t>
      </w:r>
      <w:proofErr w:type="gramEnd"/>
      <w:r w:rsidRPr="009C362B">
        <w:rPr>
          <w:szCs w:val="18"/>
        </w:rPr>
        <w:t xml:space="preserve"> “Field-Measured Seasonal Efficiency of Intermediate-sized Low-Pressure Steam Boilers”.  </w:t>
      </w:r>
      <w:proofErr w:type="gramStart"/>
      <w:r w:rsidRPr="009C362B">
        <w:rPr>
          <w:szCs w:val="18"/>
        </w:rPr>
        <w:t>ASHRAE V99, pt. 2, 1993.</w:t>
      </w:r>
      <w:proofErr w:type="gramEnd"/>
    </w:p>
  </w:footnote>
  <w:footnote w:id="9">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Thermal regain for </w:t>
      </w:r>
      <w:r w:rsidRPr="009C362B">
        <w:rPr>
          <w:i/>
          <w:iCs/>
          <w:szCs w:val="18"/>
        </w:rPr>
        <w:t xml:space="preserve">residential </w:t>
      </w:r>
      <w:r w:rsidRPr="009C362B">
        <w:rPr>
          <w:szCs w:val="18"/>
        </w:rPr>
        <w:t>pipe insulation measures is discussed in Home Energy Services Impact Evaluation, prepared for the Massachusetts Residential Retrofit and Low Income Program Area Evaluation, Cadmus Group, Inc., August 2012 and Andrews, John, Better Duct Systems for Home Heating and Cooling, U.S. Department of Energy, 2001. Recognizing the differences between residential and commercial heating systems, the factors have been adjusted based on professional judgment. This factor would benefit from additional study and evaluation.</w:t>
      </w:r>
    </w:p>
  </w:footnote>
  <w:footnote w:id="10">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Thermal Regain Factor_4-30-14.docx</w:t>
      </w:r>
    </w:p>
  </w:footnote>
  <w:footnote w:id="11">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3E Plus is a heat loss calculation software provided by the NAIMA (North American Insulation Manufacturer Association).</w:t>
      </w:r>
    </w:p>
  </w:footnote>
  <w:footnote w:id="12">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DOE Weather Data.</w:t>
      </w:r>
      <w:proofErr w:type="gramEnd"/>
      <w:r w:rsidRPr="009C362B">
        <w:rPr>
          <w:szCs w:val="18"/>
        </w:rPr>
        <w:t xml:space="preserve"> </w:t>
      </w:r>
      <w:hyperlink r:id="rId2" w:history="1">
        <w:r w:rsidRPr="009C362B">
          <w:rPr>
            <w:rStyle w:val="Hyperlink"/>
            <w:rFonts w:cstheme="minorHAnsi"/>
            <w:szCs w:val="18"/>
          </w:rPr>
          <w:t>http://apps1.eere.energy.gov/buildings/energyplus/weatherdata/4_north_and_central_america_wmo_region_4/1_usa/USA_IL_Aurora.Muni.AP.744655_TMY3.stat</w:t>
        </w:r>
      </w:hyperlink>
      <w:r w:rsidRPr="009C362B">
        <w:rPr>
          <w:rStyle w:val="Hyperlink"/>
          <w:rFonts w:cstheme="minorHAnsi"/>
          <w:szCs w:val="18"/>
        </w:rPr>
        <w:t xml:space="preserve"> </w:t>
      </w:r>
      <w:r w:rsidRPr="009C362B">
        <w:rPr>
          <w:szCs w:val="18"/>
        </w:rPr>
        <w:t>Ibid.</w:t>
      </w:r>
    </w:p>
  </w:footnote>
  <w:footnote w:id="13">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Ibid.</w:t>
      </w:r>
    </w:p>
  </w:footnote>
  <w:footnote w:id="14">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the dimensions for diameter, long radius, and short radius given by ANSI/ASME 36.19 </w:t>
      </w:r>
    </w:p>
  </w:footnote>
  <w:footnote w:id="15">
    <w:p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the center to face and diameter dimensions given by ANSI/ASME B36.19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D" w:rsidRDefault="00DA57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D" w:rsidRPr="008F0CB2" w:rsidRDefault="00DA574D" w:rsidP="00E52196">
    <w:pPr>
      <w:pStyle w:val="Header"/>
      <w:pBdr>
        <w:bottom w:val="single" w:sz="4" w:space="0" w:color="auto"/>
      </w:pBdr>
      <w:jc w:val="left"/>
      <w:rPr>
        <w:sz w:val="22"/>
      </w:rPr>
    </w:pPr>
    <w:r w:rsidRPr="008F0CB2">
      <w:rPr>
        <w:sz w:val="22"/>
      </w:rPr>
      <w:t xml:space="preserve">Illinois Statewide Technical Reference Manual </w:t>
    </w:r>
    <w:r>
      <w:rPr>
        <w:sz w:val="22"/>
      </w:rPr>
      <w:t>-</w:t>
    </w:r>
    <w:r w:rsidRPr="008F0CB2">
      <w:rPr>
        <w:sz w:val="22"/>
      </w:rPr>
      <w:t xml:space="preserve"> </w:t>
    </w:r>
    <w:r>
      <w:rPr>
        <w:sz w:val="22"/>
      </w:rPr>
      <w:fldChar w:fldCharType="begin"/>
    </w:r>
    <w:r>
      <w:rPr>
        <w:sz w:val="22"/>
      </w:rPr>
      <w:instrText xml:space="preserve"> REF _Ref355944545 \r \h </w:instrText>
    </w:r>
    <w:r>
      <w:rPr>
        <w:sz w:val="22"/>
      </w:rPr>
    </w:r>
    <w:r>
      <w:rPr>
        <w:sz w:val="22"/>
      </w:rPr>
      <w:fldChar w:fldCharType="separate"/>
    </w:r>
    <w:r>
      <w:rPr>
        <w:sz w:val="22"/>
      </w:rPr>
      <w:t>4.4.14</w:t>
    </w:r>
    <w:r>
      <w:rPr>
        <w:sz w:val="22"/>
      </w:rPr>
      <w:fldChar w:fldCharType="end"/>
    </w:r>
    <w:r>
      <w:rPr>
        <w:sz w:val="22"/>
      </w:rPr>
      <w:t xml:space="preserve"> </w:t>
    </w:r>
    <w:r>
      <w:rPr>
        <w:sz w:val="22"/>
      </w:rPr>
      <w:fldChar w:fldCharType="begin"/>
    </w:r>
    <w:r>
      <w:rPr>
        <w:sz w:val="22"/>
      </w:rPr>
      <w:instrText xml:space="preserve"> REF _Ref355944545 \h </w:instrText>
    </w:r>
    <w:r>
      <w:rPr>
        <w:sz w:val="22"/>
      </w:rPr>
    </w:r>
    <w:r>
      <w:rPr>
        <w:sz w:val="22"/>
      </w:rPr>
      <w:fldChar w:fldCharType="separate"/>
    </w:r>
    <w:r>
      <w:t>Pipe Insulation</w:t>
    </w:r>
    <w:r>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D" w:rsidRDefault="00DA57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D" w:rsidRDefault="00DA57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D" w:rsidRPr="00FC6D2A" w:rsidRDefault="00DA574D" w:rsidP="00950A89">
    <w:pPr>
      <w:pStyle w:val="Header"/>
      <w:pBdr>
        <w:bottom w:val="single" w:sz="4" w:space="0" w:color="auto"/>
      </w:pBdr>
      <w:jc w:val="left"/>
      <w:rPr>
        <w:sz w:val="22"/>
      </w:rPr>
    </w:pPr>
    <w:r w:rsidRPr="00FC6D2A">
      <w:rPr>
        <w:sz w:val="22"/>
      </w:rPr>
      <w:t xml:space="preserve">Illinois Statewide Technical Reference Manual - </w:t>
    </w:r>
    <w:r w:rsidRPr="00FC6D2A">
      <w:rPr>
        <w:sz w:val="22"/>
      </w:rPr>
      <w:fldChar w:fldCharType="begin"/>
    </w:r>
    <w:r w:rsidRPr="00FC6D2A">
      <w:rPr>
        <w:sz w:val="22"/>
      </w:rPr>
      <w:instrText xml:space="preserve"> REF _Ref325899343 \r \h </w:instrText>
    </w:r>
    <w:r>
      <w:rPr>
        <w:sz w:val="22"/>
      </w:rPr>
      <w:instrText xml:space="preserve"> \* MERGEFORMAT </w:instrText>
    </w:r>
    <w:r w:rsidRPr="00FC6D2A">
      <w:rPr>
        <w:sz w:val="22"/>
      </w:rPr>
    </w:r>
    <w:r w:rsidRPr="00FC6D2A">
      <w:rPr>
        <w:sz w:val="22"/>
      </w:rPr>
      <w:fldChar w:fldCharType="separate"/>
    </w:r>
    <w:r>
      <w:rPr>
        <w:sz w:val="22"/>
      </w:rPr>
      <w:t>4.4.14</w:t>
    </w:r>
    <w:r w:rsidRPr="00FC6D2A">
      <w:rPr>
        <w:sz w:val="22"/>
      </w:rPr>
      <w:fldChar w:fldCharType="end"/>
    </w:r>
    <w:r w:rsidRPr="00FC6D2A">
      <w:rPr>
        <w:sz w:val="22"/>
      </w:rPr>
      <w:t xml:space="preserve"> </w:t>
    </w:r>
    <w:r>
      <w:rPr>
        <w:sz w:val="22"/>
      </w:rPr>
      <w:fldChar w:fldCharType="begin"/>
    </w:r>
    <w:r>
      <w:rPr>
        <w:sz w:val="22"/>
      </w:rPr>
      <w:instrText xml:space="preserve"> REF _Ref355944545 \h </w:instrText>
    </w:r>
    <w:r>
      <w:rPr>
        <w:sz w:val="22"/>
      </w:rPr>
    </w:r>
    <w:r>
      <w:rPr>
        <w:sz w:val="22"/>
      </w:rPr>
      <w:fldChar w:fldCharType="separate"/>
    </w:r>
    <w:r>
      <w:t>Pipe Insulation</w:t>
    </w:r>
    <w:r>
      <w:rPr>
        <w:sz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D" w:rsidRDefault="00DA57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4">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5">
    <w:nsid w:val="457E2697"/>
    <w:multiLevelType w:val="multilevel"/>
    <w:tmpl w:val="6276BB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F76334C"/>
    <w:multiLevelType w:val="multilevel"/>
    <w:tmpl w:val="58982E3C"/>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6"/>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74D"/>
    <w:rsid w:val="008E5C23"/>
    <w:rsid w:val="00D5281E"/>
    <w:rsid w:val="00DA5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A574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A574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A574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A574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A574D"/>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DA574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A574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A574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A574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A574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574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A574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DA574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A574D"/>
    <w:rPr>
      <w:rFonts w:ascii="Calibri" w:eastAsiaTheme="minorEastAsia" w:hAnsi="Calibri" w:cs="Arial"/>
      <w:bCs/>
      <w:i/>
      <w:noProof/>
    </w:rPr>
  </w:style>
  <w:style w:type="character" w:customStyle="1" w:styleId="Heading5Char">
    <w:name w:val="Heading 5 Char"/>
    <w:basedOn w:val="DefaultParagraphFont"/>
    <w:link w:val="Heading5"/>
    <w:uiPriority w:val="99"/>
    <w:rsid w:val="00DA574D"/>
    <w:rPr>
      <w:rFonts w:ascii="Calibri" w:eastAsia="Times New Roman" w:hAnsi="Calibri" w:cs="Times New Roman"/>
      <w:sz w:val="20"/>
    </w:rPr>
  </w:style>
  <w:style w:type="character" w:customStyle="1" w:styleId="Heading6Char">
    <w:name w:val="Heading 6 Char"/>
    <w:basedOn w:val="DefaultParagraphFont"/>
    <w:link w:val="Heading6"/>
    <w:uiPriority w:val="9"/>
    <w:rsid w:val="00DA574D"/>
    <w:rPr>
      <w:rFonts w:eastAsia="Times New Roman" w:cs="Calibri"/>
      <w:b/>
      <w:smallCaps/>
    </w:rPr>
  </w:style>
  <w:style w:type="character" w:customStyle="1" w:styleId="Heading7Char">
    <w:name w:val="Heading 7 Char"/>
    <w:basedOn w:val="DefaultParagraphFont"/>
    <w:link w:val="Heading7"/>
    <w:uiPriority w:val="99"/>
    <w:rsid w:val="00DA574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A574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A574D"/>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A574D"/>
    <w:rPr>
      <w:rFonts w:ascii="Calibri" w:eastAsiaTheme="minorEastAsia" w:hAnsi="Calibri" w:cs="Times New Roman"/>
      <w:bCs/>
      <w:sz w:val="24"/>
      <w:szCs w:val="24"/>
    </w:rPr>
  </w:style>
  <w:style w:type="paragraph" w:styleId="Header">
    <w:name w:val="header"/>
    <w:basedOn w:val="Normal"/>
    <w:link w:val="HeaderChar"/>
    <w:uiPriority w:val="99"/>
    <w:rsid w:val="00DA574D"/>
    <w:pPr>
      <w:tabs>
        <w:tab w:val="center" w:pos="4320"/>
        <w:tab w:val="right" w:pos="8640"/>
      </w:tabs>
    </w:pPr>
  </w:style>
  <w:style w:type="character" w:customStyle="1" w:styleId="HeaderChar">
    <w:name w:val="Header Char"/>
    <w:basedOn w:val="DefaultParagraphFont"/>
    <w:link w:val="Header"/>
    <w:uiPriority w:val="99"/>
    <w:rsid w:val="00DA574D"/>
    <w:rPr>
      <w:rFonts w:eastAsia="Times New Roman" w:cs="Times New Roman"/>
      <w:sz w:val="20"/>
    </w:rPr>
  </w:style>
  <w:style w:type="paragraph" w:styleId="Footer">
    <w:name w:val="footer"/>
    <w:basedOn w:val="Normal"/>
    <w:link w:val="FooterChar1"/>
    <w:uiPriority w:val="99"/>
    <w:rsid w:val="00DA574D"/>
    <w:pPr>
      <w:tabs>
        <w:tab w:val="center" w:pos="4320"/>
        <w:tab w:val="right" w:pos="8640"/>
      </w:tabs>
    </w:pPr>
  </w:style>
  <w:style w:type="character" w:customStyle="1" w:styleId="FooterChar">
    <w:name w:val="Footer Char"/>
    <w:basedOn w:val="DefaultParagraphFont"/>
    <w:uiPriority w:val="99"/>
    <w:rsid w:val="00DA574D"/>
    <w:rPr>
      <w:rFonts w:eastAsia="Times New Roman" w:cs="Times New Roman"/>
      <w:sz w:val="20"/>
    </w:rPr>
  </w:style>
  <w:style w:type="character" w:customStyle="1" w:styleId="FooterChar1">
    <w:name w:val="Footer Char1"/>
    <w:link w:val="Footer"/>
    <w:uiPriority w:val="99"/>
    <w:locked/>
    <w:rsid w:val="00DA574D"/>
    <w:rPr>
      <w:rFonts w:eastAsia="Times New Roman" w:cs="Times New Roman"/>
      <w:sz w:val="20"/>
    </w:rPr>
  </w:style>
  <w:style w:type="paragraph" w:styleId="BodyText">
    <w:name w:val="Body Text"/>
    <w:basedOn w:val="Normal"/>
    <w:link w:val="BodyTextChar"/>
    <w:uiPriority w:val="99"/>
    <w:rsid w:val="00DA574D"/>
    <w:rPr>
      <w:sz w:val="28"/>
    </w:rPr>
  </w:style>
  <w:style w:type="character" w:customStyle="1" w:styleId="BodyTextChar">
    <w:name w:val="Body Text Char"/>
    <w:basedOn w:val="DefaultParagraphFont"/>
    <w:link w:val="BodyText"/>
    <w:uiPriority w:val="99"/>
    <w:rsid w:val="00DA574D"/>
    <w:rPr>
      <w:rFonts w:eastAsia="Times New Roman" w:cs="Times New Roman"/>
      <w:sz w:val="28"/>
    </w:rPr>
  </w:style>
  <w:style w:type="paragraph" w:customStyle="1" w:styleId="Style0">
    <w:name w:val="Style0"/>
    <w:uiPriority w:val="99"/>
    <w:rsid w:val="00DA574D"/>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A574D"/>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A574D"/>
    <w:rPr>
      <w:rFonts w:eastAsia="Times New Roman" w:cs="Times New Roman"/>
      <w:sz w:val="20"/>
    </w:rPr>
  </w:style>
  <w:style w:type="character" w:styleId="FootnoteReference">
    <w:name w:val="footnote reference"/>
    <w:aliases w:val="Footnote_Reference,o,fr"/>
    <w:uiPriority w:val="99"/>
    <w:qFormat/>
    <w:rsid w:val="00DA574D"/>
    <w:rPr>
      <w:rFonts w:ascii="Arial" w:hAnsi="Arial" w:cs="Times New Roman"/>
      <w:sz w:val="20"/>
      <w:vertAlign w:val="superscript"/>
    </w:rPr>
  </w:style>
  <w:style w:type="character" w:styleId="PageNumber">
    <w:name w:val="page number"/>
    <w:uiPriority w:val="99"/>
    <w:rsid w:val="00DA574D"/>
    <w:rPr>
      <w:rFonts w:cs="Times New Roman"/>
    </w:rPr>
  </w:style>
  <w:style w:type="paragraph" w:customStyle="1" w:styleId="PresentedBy">
    <w:name w:val="Presented By"/>
    <w:basedOn w:val="Normal"/>
    <w:link w:val="PresentedByChar"/>
    <w:uiPriority w:val="99"/>
    <w:rsid w:val="00DA574D"/>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A574D"/>
    <w:rPr>
      <w:rFonts w:ascii="Palatino Linotype" w:eastAsia="Times New Roman" w:hAnsi="Palatino Linotype" w:cs="Times New Roman"/>
      <w:color w:val="6F6754"/>
      <w:sz w:val="20"/>
    </w:rPr>
  </w:style>
  <w:style w:type="character" w:styleId="Hyperlink">
    <w:name w:val="Hyperlink"/>
    <w:uiPriority w:val="99"/>
    <w:rsid w:val="00DA574D"/>
    <w:rPr>
      <w:rFonts w:cs="Times New Roman"/>
      <w:color w:val="0000FF"/>
      <w:u w:val="single"/>
    </w:rPr>
  </w:style>
  <w:style w:type="paragraph" w:styleId="TOC1">
    <w:name w:val="toc 1"/>
    <w:basedOn w:val="Normal"/>
    <w:next w:val="Normal"/>
    <w:autoRedefine/>
    <w:uiPriority w:val="39"/>
    <w:rsid w:val="00DA574D"/>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DA574D"/>
    <w:pPr>
      <w:spacing w:before="240"/>
    </w:pPr>
    <w:rPr>
      <w:rFonts w:cstheme="minorHAnsi"/>
      <w:b/>
      <w:bCs/>
      <w:szCs w:val="20"/>
    </w:rPr>
  </w:style>
  <w:style w:type="paragraph" w:styleId="CommentText">
    <w:name w:val="annotation text"/>
    <w:basedOn w:val="Normal"/>
    <w:link w:val="CommentTextChar"/>
    <w:rsid w:val="00DA574D"/>
  </w:style>
  <w:style w:type="character" w:customStyle="1" w:styleId="CommentTextChar">
    <w:name w:val="Comment Text Char"/>
    <w:basedOn w:val="DefaultParagraphFont"/>
    <w:link w:val="CommentText"/>
    <w:rsid w:val="00DA574D"/>
    <w:rPr>
      <w:rFonts w:eastAsia="Times New Roman" w:cs="Times New Roman"/>
      <w:sz w:val="20"/>
    </w:rPr>
  </w:style>
  <w:style w:type="character" w:customStyle="1" w:styleId="CommentSubjectChar">
    <w:name w:val="Comment Subject Char"/>
    <w:basedOn w:val="CommentTextChar"/>
    <w:link w:val="CommentSubject"/>
    <w:uiPriority w:val="99"/>
    <w:semiHidden/>
    <w:rsid w:val="00DA574D"/>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A574D"/>
    <w:rPr>
      <w:b/>
      <w:bCs/>
    </w:rPr>
  </w:style>
  <w:style w:type="character" w:customStyle="1" w:styleId="CommentSubjectChar1">
    <w:name w:val="Comment Subject Char1"/>
    <w:basedOn w:val="CommentTextChar"/>
    <w:uiPriority w:val="99"/>
    <w:semiHidden/>
    <w:rsid w:val="00DA574D"/>
    <w:rPr>
      <w:rFonts w:eastAsia="Times New Roman" w:cs="Times New Roman"/>
      <w:b/>
      <w:bCs/>
      <w:sz w:val="20"/>
    </w:rPr>
  </w:style>
  <w:style w:type="paragraph" w:styleId="BalloonText">
    <w:name w:val="Balloon Text"/>
    <w:basedOn w:val="Normal"/>
    <w:link w:val="BalloonTextChar"/>
    <w:uiPriority w:val="99"/>
    <w:semiHidden/>
    <w:rsid w:val="00DA574D"/>
    <w:rPr>
      <w:rFonts w:ascii="Tahoma" w:hAnsi="Tahoma" w:cs="Tahoma"/>
      <w:sz w:val="16"/>
      <w:szCs w:val="16"/>
    </w:rPr>
  </w:style>
  <w:style w:type="character" w:customStyle="1" w:styleId="BalloonTextChar">
    <w:name w:val="Balloon Text Char"/>
    <w:basedOn w:val="DefaultParagraphFont"/>
    <w:link w:val="BalloonText"/>
    <w:uiPriority w:val="99"/>
    <w:semiHidden/>
    <w:rsid w:val="00DA574D"/>
    <w:rPr>
      <w:rFonts w:ascii="Tahoma" w:eastAsia="Times New Roman" w:hAnsi="Tahoma" w:cs="Tahoma"/>
      <w:sz w:val="16"/>
      <w:szCs w:val="16"/>
    </w:rPr>
  </w:style>
  <w:style w:type="paragraph" w:styleId="NoSpacing">
    <w:name w:val="No Spacing"/>
    <w:uiPriority w:val="1"/>
    <w:qFormat/>
    <w:rsid w:val="00DA574D"/>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DA574D"/>
    <w:pPr>
      <w:ind w:left="720"/>
      <w:contextualSpacing/>
    </w:pPr>
  </w:style>
  <w:style w:type="character" w:styleId="BookTitle">
    <w:name w:val="Book Title"/>
    <w:uiPriority w:val="99"/>
    <w:qFormat/>
    <w:rsid w:val="00DA574D"/>
    <w:rPr>
      <w:b/>
      <w:bCs/>
      <w:smallCaps/>
      <w:spacing w:val="5"/>
    </w:rPr>
  </w:style>
  <w:style w:type="paragraph" w:styleId="Title">
    <w:name w:val="Title"/>
    <w:basedOn w:val="Normal"/>
    <w:next w:val="Normal"/>
    <w:link w:val="TitleChar"/>
    <w:qFormat/>
    <w:rsid w:val="00DA574D"/>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DA574D"/>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A574D"/>
    <w:pPr>
      <w:keepLines/>
      <w:spacing w:before="80" w:after="40"/>
    </w:pPr>
    <w:rPr>
      <w:b/>
      <w:noProof/>
      <w:sz w:val="18"/>
    </w:rPr>
  </w:style>
  <w:style w:type="paragraph" w:customStyle="1" w:styleId="Tablecentered">
    <w:name w:val="Table centered"/>
    <w:basedOn w:val="Normal"/>
    <w:link w:val="TablecenteredChar"/>
    <w:autoRedefine/>
    <w:uiPriority w:val="99"/>
    <w:qFormat/>
    <w:rsid w:val="00DA574D"/>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A574D"/>
    <w:rPr>
      <w:rFonts w:eastAsia="Times New Roman" w:cs="Times New Roman"/>
      <w:noProof/>
      <w:sz w:val="18"/>
      <w:szCs w:val="18"/>
    </w:rPr>
  </w:style>
  <w:style w:type="paragraph" w:customStyle="1" w:styleId="Tablecenteredbold">
    <w:name w:val="Table centered bold"/>
    <w:basedOn w:val="Tablecentered"/>
    <w:autoRedefine/>
    <w:uiPriority w:val="99"/>
    <w:rsid w:val="00DA574D"/>
    <w:rPr>
      <w:b/>
    </w:rPr>
  </w:style>
  <w:style w:type="paragraph" w:customStyle="1" w:styleId="Heading31">
    <w:name w:val="Heading 3.1"/>
    <w:basedOn w:val="Heading3"/>
    <w:link w:val="Heading31Char"/>
    <w:uiPriority w:val="99"/>
    <w:rsid w:val="00DA574D"/>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A574D"/>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A574D"/>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A574D"/>
    <w:pPr>
      <w:spacing w:after="200" w:line="276" w:lineRule="auto"/>
    </w:pPr>
  </w:style>
  <w:style w:type="character" w:customStyle="1" w:styleId="AnalystTextChar">
    <w:name w:val="Analyst Text Char"/>
    <w:link w:val="AnalystText"/>
    <w:uiPriority w:val="99"/>
    <w:locked/>
    <w:rsid w:val="00DA574D"/>
    <w:rPr>
      <w:rFonts w:eastAsia="Times New Roman" w:cs="Times New Roman"/>
      <w:sz w:val="20"/>
    </w:rPr>
  </w:style>
  <w:style w:type="character" w:customStyle="1" w:styleId="UsernotesChar">
    <w:name w:val="User notes Char"/>
    <w:link w:val="Usernotes"/>
    <w:uiPriority w:val="99"/>
    <w:locked/>
    <w:rsid w:val="00DA574D"/>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DA574D"/>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DA574D"/>
    <w:rPr>
      <w:rFonts w:eastAsia="Times New Roman" w:cstheme="minorHAnsi"/>
      <w:b/>
      <w:sz w:val="20"/>
      <w:szCs w:val="24"/>
    </w:rPr>
  </w:style>
  <w:style w:type="paragraph" w:styleId="List">
    <w:name w:val="List"/>
    <w:basedOn w:val="Normal"/>
    <w:uiPriority w:val="99"/>
    <w:rsid w:val="00DA574D"/>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A574D"/>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A574D"/>
    <w:rPr>
      <w:rFonts w:ascii="Arial" w:eastAsia="Times New Roman" w:hAnsi="Arial" w:cs="Times New Roman"/>
      <w:sz w:val="20"/>
      <w:szCs w:val="20"/>
    </w:rPr>
  </w:style>
  <w:style w:type="paragraph" w:styleId="MacroText">
    <w:name w:val="macro"/>
    <w:link w:val="MacroTextChar"/>
    <w:uiPriority w:val="99"/>
    <w:semiHidden/>
    <w:rsid w:val="00DA574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DA574D"/>
    <w:rPr>
      <w:rFonts w:ascii="Consolas" w:eastAsia="Times New Roman" w:hAnsi="Consolas" w:cs="Consolas"/>
      <w:sz w:val="20"/>
      <w:szCs w:val="20"/>
    </w:rPr>
  </w:style>
  <w:style w:type="paragraph" w:styleId="BodyTextIndent2">
    <w:name w:val="Body Text Indent 2"/>
    <w:basedOn w:val="Normal"/>
    <w:link w:val="BodyTextIndent2Char"/>
    <w:uiPriority w:val="99"/>
    <w:rsid w:val="00DA574D"/>
    <w:pPr>
      <w:ind w:left="720"/>
    </w:pPr>
  </w:style>
  <w:style w:type="character" w:customStyle="1" w:styleId="BodyTextIndent2Char">
    <w:name w:val="Body Text Indent 2 Char"/>
    <w:basedOn w:val="DefaultParagraphFont"/>
    <w:link w:val="BodyTextIndent2"/>
    <w:uiPriority w:val="99"/>
    <w:rsid w:val="00DA574D"/>
    <w:rPr>
      <w:rFonts w:eastAsia="Times New Roman" w:cs="Times New Roman"/>
      <w:sz w:val="20"/>
    </w:rPr>
  </w:style>
  <w:style w:type="character" w:styleId="FollowedHyperlink">
    <w:name w:val="FollowedHyperlink"/>
    <w:uiPriority w:val="99"/>
    <w:rsid w:val="00DA574D"/>
    <w:rPr>
      <w:rFonts w:cs="Times New Roman"/>
      <w:color w:val="800080"/>
      <w:u w:val="single"/>
    </w:rPr>
  </w:style>
  <w:style w:type="paragraph" w:customStyle="1" w:styleId="Default">
    <w:name w:val="Default"/>
    <w:rsid w:val="00DA574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A574D"/>
    <w:rPr>
      <w:rFonts w:cs="Times New Roman"/>
      <w:sz w:val="24"/>
      <w:lang w:val="en-US" w:eastAsia="en-US" w:bidi="ar-SA"/>
    </w:rPr>
  </w:style>
  <w:style w:type="paragraph" w:styleId="TOC3">
    <w:name w:val="toc 3"/>
    <w:basedOn w:val="Normal"/>
    <w:next w:val="Normal"/>
    <w:autoRedefine/>
    <w:uiPriority w:val="39"/>
    <w:rsid w:val="00DA574D"/>
    <w:pPr>
      <w:ind w:left="240"/>
    </w:pPr>
    <w:rPr>
      <w:rFonts w:cstheme="minorHAnsi"/>
      <w:szCs w:val="20"/>
    </w:rPr>
  </w:style>
  <w:style w:type="character" w:customStyle="1" w:styleId="CharChar11">
    <w:name w:val="Char Char11"/>
    <w:uiPriority w:val="99"/>
    <w:locked/>
    <w:rsid w:val="00DA574D"/>
    <w:rPr>
      <w:rFonts w:ascii="Cambria" w:hAnsi="Cambria" w:cs="Times New Roman"/>
      <w:b/>
      <w:bCs/>
      <w:sz w:val="28"/>
      <w:szCs w:val="28"/>
      <w:lang w:val="en-US" w:eastAsia="en-US" w:bidi="ar-SA"/>
    </w:rPr>
  </w:style>
  <w:style w:type="character" w:customStyle="1" w:styleId="CharChar10">
    <w:name w:val="Char Char10"/>
    <w:uiPriority w:val="99"/>
    <w:locked/>
    <w:rsid w:val="00DA574D"/>
    <w:rPr>
      <w:rFonts w:ascii="Cambria" w:hAnsi="Cambria" w:cs="Times New Roman"/>
      <w:b/>
      <w:bCs/>
      <w:sz w:val="26"/>
      <w:szCs w:val="26"/>
      <w:lang w:val="en-US" w:eastAsia="en-US" w:bidi="ar-SA"/>
    </w:rPr>
  </w:style>
  <w:style w:type="character" w:customStyle="1" w:styleId="CharChar9">
    <w:name w:val="Char Char9"/>
    <w:uiPriority w:val="99"/>
    <w:locked/>
    <w:rsid w:val="00DA574D"/>
    <w:rPr>
      <w:rFonts w:ascii="Cambria" w:hAnsi="Cambria" w:cs="Times New Roman"/>
      <w:b/>
      <w:bCs/>
      <w:sz w:val="22"/>
      <w:szCs w:val="22"/>
      <w:lang w:val="en-US" w:eastAsia="en-US" w:bidi="ar-SA"/>
    </w:rPr>
  </w:style>
  <w:style w:type="character" w:customStyle="1" w:styleId="CharChar7">
    <w:name w:val="Char Char7"/>
    <w:uiPriority w:val="99"/>
    <w:locked/>
    <w:rsid w:val="00DA574D"/>
    <w:rPr>
      <w:rFonts w:ascii="Cambria" w:hAnsi="Cambria" w:cs="Times New Roman"/>
      <w:sz w:val="22"/>
      <w:szCs w:val="22"/>
      <w:lang w:val="en-US" w:eastAsia="en-US" w:bidi="ar-SA"/>
    </w:rPr>
  </w:style>
  <w:style w:type="character" w:customStyle="1" w:styleId="CharChar1">
    <w:name w:val="Char Char1"/>
    <w:uiPriority w:val="99"/>
    <w:locked/>
    <w:rsid w:val="00DA574D"/>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A574D"/>
    <w:pPr>
      <w:tabs>
        <w:tab w:val="num" w:pos="720"/>
      </w:tabs>
      <w:ind w:left="720" w:hanging="360"/>
    </w:pPr>
  </w:style>
  <w:style w:type="character" w:customStyle="1" w:styleId="bodytext0">
    <w:name w:val="bodytext"/>
    <w:uiPriority w:val="99"/>
    <w:rsid w:val="00DA574D"/>
    <w:rPr>
      <w:rFonts w:cs="Times New Roman"/>
    </w:rPr>
  </w:style>
  <w:style w:type="character" w:customStyle="1" w:styleId="StyleBold">
    <w:name w:val="Style Bold"/>
    <w:uiPriority w:val="99"/>
    <w:rsid w:val="00DA574D"/>
    <w:rPr>
      <w:rFonts w:cs="Times New Roman"/>
      <w:b/>
      <w:bCs/>
      <w:sz w:val="20"/>
    </w:rPr>
  </w:style>
  <w:style w:type="character" w:customStyle="1" w:styleId="DocumentMapChar">
    <w:name w:val="Document Map Char"/>
    <w:basedOn w:val="DefaultParagraphFont"/>
    <w:link w:val="DocumentMap"/>
    <w:uiPriority w:val="99"/>
    <w:semiHidden/>
    <w:rsid w:val="00DA574D"/>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A574D"/>
    <w:pPr>
      <w:shd w:val="clear" w:color="auto" w:fill="000080"/>
    </w:pPr>
    <w:rPr>
      <w:rFonts w:ascii="Tahoma" w:hAnsi="Tahoma" w:cs="Tahoma"/>
    </w:rPr>
  </w:style>
  <w:style w:type="character" w:customStyle="1" w:styleId="DocumentMapChar1">
    <w:name w:val="Document Map Char1"/>
    <w:basedOn w:val="DefaultParagraphFont"/>
    <w:uiPriority w:val="99"/>
    <w:semiHidden/>
    <w:rsid w:val="00DA574D"/>
    <w:rPr>
      <w:rFonts w:ascii="Tahoma" w:eastAsia="Times New Roman" w:hAnsi="Tahoma" w:cs="Tahoma"/>
      <w:sz w:val="16"/>
      <w:szCs w:val="16"/>
    </w:rPr>
  </w:style>
  <w:style w:type="character" w:styleId="CommentReference">
    <w:name w:val="annotation reference"/>
    <w:rsid w:val="00DA574D"/>
    <w:rPr>
      <w:rFonts w:cs="Times New Roman"/>
      <w:sz w:val="16"/>
      <w:szCs w:val="16"/>
    </w:rPr>
  </w:style>
  <w:style w:type="character" w:customStyle="1" w:styleId="apple-style-span">
    <w:name w:val="apple-style-span"/>
    <w:uiPriority w:val="99"/>
    <w:rsid w:val="00DA574D"/>
    <w:rPr>
      <w:rFonts w:cs="Times New Roman"/>
    </w:rPr>
  </w:style>
  <w:style w:type="paragraph" w:styleId="BodyTextIndent3">
    <w:name w:val="Body Text Indent 3"/>
    <w:basedOn w:val="Normal"/>
    <w:link w:val="BodyTextIndent3Char"/>
    <w:uiPriority w:val="99"/>
    <w:rsid w:val="00DA574D"/>
    <w:pPr>
      <w:ind w:left="360"/>
    </w:pPr>
    <w:rPr>
      <w:sz w:val="16"/>
      <w:szCs w:val="16"/>
    </w:rPr>
  </w:style>
  <w:style w:type="character" w:customStyle="1" w:styleId="BodyTextIndent3Char">
    <w:name w:val="Body Text Indent 3 Char"/>
    <w:basedOn w:val="DefaultParagraphFont"/>
    <w:link w:val="BodyTextIndent3"/>
    <w:uiPriority w:val="99"/>
    <w:rsid w:val="00DA574D"/>
    <w:rPr>
      <w:rFonts w:eastAsia="Times New Roman" w:cs="Times New Roman"/>
      <w:sz w:val="16"/>
      <w:szCs w:val="16"/>
    </w:rPr>
  </w:style>
  <w:style w:type="paragraph" w:styleId="ListBullet">
    <w:name w:val="List Bullet"/>
    <w:basedOn w:val="Normal"/>
    <w:uiPriority w:val="99"/>
    <w:rsid w:val="00DA574D"/>
    <w:pPr>
      <w:tabs>
        <w:tab w:val="num" w:pos="1080"/>
      </w:tabs>
      <w:ind w:left="360" w:hanging="360"/>
    </w:pPr>
  </w:style>
  <w:style w:type="paragraph" w:customStyle="1" w:styleId="xl25">
    <w:name w:val="xl25"/>
    <w:basedOn w:val="Normal"/>
    <w:uiPriority w:val="99"/>
    <w:rsid w:val="00DA574D"/>
    <w:pPr>
      <w:spacing w:before="100" w:beforeAutospacing="1" w:after="100" w:afterAutospacing="1"/>
    </w:pPr>
    <w:rPr>
      <w:rFonts w:ascii="Arial" w:eastAsia="Arial Unicode MS" w:hAnsi="Arial" w:cs="Arial"/>
    </w:rPr>
  </w:style>
  <w:style w:type="character" w:styleId="HTMLCite">
    <w:name w:val="HTML Cite"/>
    <w:uiPriority w:val="99"/>
    <w:rsid w:val="00DA574D"/>
    <w:rPr>
      <w:rFonts w:cs="Times New Roman"/>
      <w:i/>
      <w:iCs/>
    </w:rPr>
  </w:style>
  <w:style w:type="character" w:customStyle="1" w:styleId="apple-converted-space">
    <w:name w:val="apple-converted-space"/>
    <w:rsid w:val="00DA574D"/>
    <w:rPr>
      <w:rFonts w:cs="Times New Roman"/>
    </w:rPr>
  </w:style>
  <w:style w:type="paragraph" w:styleId="TOC4">
    <w:name w:val="toc 4"/>
    <w:basedOn w:val="Normal"/>
    <w:next w:val="Normal"/>
    <w:autoRedefine/>
    <w:uiPriority w:val="39"/>
    <w:rsid w:val="00DA574D"/>
    <w:pPr>
      <w:ind w:left="480"/>
    </w:pPr>
    <w:rPr>
      <w:rFonts w:cstheme="minorHAnsi"/>
      <w:szCs w:val="20"/>
    </w:rPr>
  </w:style>
  <w:style w:type="paragraph" w:styleId="TOC5">
    <w:name w:val="toc 5"/>
    <w:basedOn w:val="Normal"/>
    <w:next w:val="Normal"/>
    <w:autoRedefine/>
    <w:uiPriority w:val="39"/>
    <w:rsid w:val="00DA574D"/>
    <w:pPr>
      <w:ind w:left="720"/>
    </w:pPr>
    <w:rPr>
      <w:rFonts w:cstheme="minorHAnsi"/>
      <w:szCs w:val="20"/>
    </w:rPr>
  </w:style>
  <w:style w:type="paragraph" w:styleId="TOC6">
    <w:name w:val="toc 6"/>
    <w:basedOn w:val="Normal"/>
    <w:next w:val="Normal"/>
    <w:autoRedefine/>
    <w:uiPriority w:val="39"/>
    <w:rsid w:val="00DA574D"/>
    <w:pPr>
      <w:ind w:left="960"/>
    </w:pPr>
    <w:rPr>
      <w:rFonts w:cstheme="minorHAnsi"/>
      <w:szCs w:val="20"/>
    </w:rPr>
  </w:style>
  <w:style w:type="paragraph" w:styleId="TOC7">
    <w:name w:val="toc 7"/>
    <w:basedOn w:val="Normal"/>
    <w:next w:val="Normal"/>
    <w:autoRedefine/>
    <w:uiPriority w:val="39"/>
    <w:rsid w:val="00DA574D"/>
    <w:pPr>
      <w:ind w:left="1200"/>
    </w:pPr>
    <w:rPr>
      <w:rFonts w:cstheme="minorHAnsi"/>
      <w:szCs w:val="20"/>
    </w:rPr>
  </w:style>
  <w:style w:type="paragraph" w:styleId="TOC8">
    <w:name w:val="toc 8"/>
    <w:basedOn w:val="Normal"/>
    <w:next w:val="Normal"/>
    <w:autoRedefine/>
    <w:uiPriority w:val="39"/>
    <w:rsid w:val="00DA574D"/>
    <w:pPr>
      <w:ind w:left="1440"/>
    </w:pPr>
    <w:rPr>
      <w:rFonts w:cstheme="minorHAnsi"/>
      <w:szCs w:val="20"/>
    </w:rPr>
  </w:style>
  <w:style w:type="paragraph" w:styleId="TOC9">
    <w:name w:val="toc 9"/>
    <w:basedOn w:val="Normal"/>
    <w:next w:val="Normal"/>
    <w:autoRedefine/>
    <w:uiPriority w:val="39"/>
    <w:rsid w:val="00DA574D"/>
    <w:pPr>
      <w:ind w:left="1680"/>
    </w:pPr>
    <w:rPr>
      <w:rFonts w:cstheme="minorHAnsi"/>
      <w:szCs w:val="20"/>
    </w:rPr>
  </w:style>
  <w:style w:type="character" w:customStyle="1" w:styleId="CharChar">
    <w:name w:val="Char Char"/>
    <w:uiPriority w:val="99"/>
    <w:rsid w:val="00DA574D"/>
    <w:rPr>
      <w:rFonts w:cs="Times New Roman"/>
      <w:lang w:val="en-US" w:eastAsia="en-US" w:bidi="ar-SA"/>
    </w:rPr>
  </w:style>
  <w:style w:type="character" w:customStyle="1" w:styleId="CharChar4">
    <w:name w:val="Char Char4"/>
    <w:uiPriority w:val="99"/>
    <w:rsid w:val="00DA574D"/>
    <w:rPr>
      <w:rFonts w:cs="Times New Roman"/>
      <w:lang w:val="en-US" w:eastAsia="en-US" w:bidi="ar-SA"/>
    </w:rPr>
  </w:style>
  <w:style w:type="character" w:customStyle="1" w:styleId="CharChar81">
    <w:name w:val="Char Char81"/>
    <w:uiPriority w:val="99"/>
    <w:rsid w:val="00DA574D"/>
    <w:rPr>
      <w:rFonts w:cs="Times New Roman"/>
      <w:sz w:val="24"/>
      <w:lang w:val="en-US" w:eastAsia="en-US" w:bidi="ar-SA"/>
    </w:rPr>
  </w:style>
  <w:style w:type="character" w:customStyle="1" w:styleId="CharChar111">
    <w:name w:val="Char Char111"/>
    <w:uiPriority w:val="99"/>
    <w:locked/>
    <w:rsid w:val="00DA574D"/>
    <w:rPr>
      <w:rFonts w:ascii="Cambria" w:hAnsi="Cambria" w:cs="Times New Roman"/>
      <w:b/>
      <w:bCs/>
      <w:sz w:val="28"/>
      <w:szCs w:val="28"/>
      <w:lang w:val="en-US" w:eastAsia="en-US" w:bidi="ar-SA"/>
    </w:rPr>
  </w:style>
  <w:style w:type="character" w:customStyle="1" w:styleId="CharChar101">
    <w:name w:val="Char Char101"/>
    <w:uiPriority w:val="99"/>
    <w:locked/>
    <w:rsid w:val="00DA574D"/>
    <w:rPr>
      <w:rFonts w:ascii="Cambria" w:hAnsi="Cambria" w:cs="Times New Roman"/>
      <w:b/>
      <w:bCs/>
      <w:sz w:val="26"/>
      <w:szCs w:val="26"/>
      <w:lang w:val="en-US" w:eastAsia="en-US" w:bidi="ar-SA"/>
    </w:rPr>
  </w:style>
  <w:style w:type="character" w:customStyle="1" w:styleId="CharChar91">
    <w:name w:val="Char Char91"/>
    <w:uiPriority w:val="99"/>
    <w:locked/>
    <w:rsid w:val="00DA574D"/>
    <w:rPr>
      <w:rFonts w:ascii="Cambria" w:hAnsi="Cambria" w:cs="Times New Roman"/>
      <w:b/>
      <w:bCs/>
      <w:sz w:val="22"/>
      <w:szCs w:val="22"/>
      <w:lang w:val="en-US" w:eastAsia="en-US" w:bidi="ar-SA"/>
    </w:rPr>
  </w:style>
  <w:style w:type="character" w:customStyle="1" w:styleId="CharChar71">
    <w:name w:val="Char Char71"/>
    <w:uiPriority w:val="99"/>
    <w:locked/>
    <w:rsid w:val="00DA574D"/>
    <w:rPr>
      <w:rFonts w:ascii="Cambria" w:hAnsi="Cambria" w:cs="Times New Roman"/>
      <w:sz w:val="22"/>
      <w:szCs w:val="22"/>
      <w:lang w:val="en-US" w:eastAsia="en-US" w:bidi="ar-SA"/>
    </w:rPr>
  </w:style>
  <w:style w:type="character" w:customStyle="1" w:styleId="CharChar12">
    <w:name w:val="Char Char12"/>
    <w:uiPriority w:val="99"/>
    <w:locked/>
    <w:rsid w:val="00DA574D"/>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A574D"/>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A574D"/>
    <w:rPr>
      <w:b/>
      <w:bCs/>
    </w:rPr>
  </w:style>
  <w:style w:type="paragraph" w:customStyle="1" w:styleId="TableText">
    <w:name w:val="Table Text"/>
    <w:basedOn w:val="Normal"/>
    <w:autoRedefine/>
    <w:qFormat/>
    <w:rsid w:val="00DA574D"/>
    <w:pPr>
      <w:jc w:val="left"/>
    </w:pPr>
    <w:rPr>
      <w:rFonts w:ascii="Calibri" w:hAnsi="Calibri" w:cs="Arial"/>
      <w:noProof/>
      <w:szCs w:val="18"/>
      <w:lang w:val="en"/>
    </w:rPr>
  </w:style>
  <w:style w:type="paragraph" w:customStyle="1" w:styleId="NormalTRM">
    <w:name w:val="Normal TRM"/>
    <w:basedOn w:val="Normal"/>
    <w:link w:val="NormalTRMChar"/>
    <w:rsid w:val="00DA574D"/>
  </w:style>
  <w:style w:type="character" w:customStyle="1" w:styleId="NormalTRMChar">
    <w:name w:val="Normal TRM Char"/>
    <w:basedOn w:val="DefaultParagraphFont"/>
    <w:link w:val="NormalTRM"/>
    <w:rsid w:val="00DA574D"/>
    <w:rPr>
      <w:rFonts w:eastAsia="Times New Roman" w:cs="Times New Roman"/>
      <w:sz w:val="20"/>
    </w:rPr>
  </w:style>
  <w:style w:type="paragraph" w:styleId="EndnoteText">
    <w:name w:val="endnote text"/>
    <w:basedOn w:val="Normal"/>
    <w:link w:val="EndnoteTextChar"/>
    <w:uiPriority w:val="99"/>
    <w:unhideWhenUsed/>
    <w:rsid w:val="00DA574D"/>
    <w:rPr>
      <w:rFonts w:ascii="Calibri" w:hAnsi="Calibri"/>
      <w:szCs w:val="20"/>
    </w:rPr>
  </w:style>
  <w:style w:type="character" w:customStyle="1" w:styleId="EndnoteTextChar">
    <w:name w:val="Endnote Text Char"/>
    <w:basedOn w:val="DefaultParagraphFont"/>
    <w:link w:val="EndnoteText"/>
    <w:uiPriority w:val="99"/>
    <w:rsid w:val="00DA574D"/>
    <w:rPr>
      <w:rFonts w:ascii="Calibri" w:eastAsia="Times New Roman" w:hAnsi="Calibri" w:cs="Times New Roman"/>
      <w:sz w:val="20"/>
      <w:szCs w:val="20"/>
    </w:rPr>
  </w:style>
  <w:style w:type="character" w:customStyle="1" w:styleId="FootnoteChar">
    <w:name w:val="Footnote Char"/>
    <w:basedOn w:val="footnoteChar0"/>
    <w:link w:val="Footnote"/>
    <w:rsid w:val="00DA574D"/>
    <w:rPr>
      <w:rFonts w:eastAsiaTheme="minorEastAsia" w:cstheme="minorHAnsi"/>
      <w:sz w:val="18"/>
      <w:szCs w:val="20"/>
    </w:rPr>
  </w:style>
  <w:style w:type="character" w:customStyle="1" w:styleId="footnoteChar0">
    <w:name w:val="footnote Char"/>
    <w:basedOn w:val="FootnoteTextChar"/>
    <w:link w:val="footnote0"/>
    <w:rsid w:val="00DA574D"/>
    <w:rPr>
      <w:rFonts w:eastAsia="Times New Roman" w:cs="Times New Roman"/>
      <w:sz w:val="18"/>
      <w:szCs w:val="24"/>
    </w:rPr>
  </w:style>
  <w:style w:type="paragraph" w:customStyle="1" w:styleId="footnote0">
    <w:name w:val="footnote"/>
    <w:basedOn w:val="FootnoteText"/>
    <w:link w:val="footnoteChar0"/>
    <w:rsid w:val="00DA574D"/>
    <w:pPr>
      <w:spacing w:after="0"/>
      <w:jc w:val="left"/>
    </w:pPr>
    <w:rPr>
      <w:sz w:val="18"/>
      <w:szCs w:val="24"/>
    </w:rPr>
  </w:style>
  <w:style w:type="paragraph" w:styleId="TableofFigures">
    <w:name w:val="table of figures"/>
    <w:basedOn w:val="Normal"/>
    <w:next w:val="Normal"/>
    <w:uiPriority w:val="99"/>
    <w:unhideWhenUsed/>
    <w:rsid w:val="00DA574D"/>
  </w:style>
  <w:style w:type="table" w:customStyle="1" w:styleId="TableGrid1">
    <w:name w:val="Table Grid1"/>
    <w:basedOn w:val="TableNormal"/>
    <w:next w:val="TableGrid"/>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DA574D"/>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DA574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A574D"/>
    <w:rPr>
      <w:rFonts w:eastAsia="Times New Roman" w:cstheme="minorHAnsi"/>
      <w:b/>
      <w:sz w:val="20"/>
      <w:szCs w:val="20"/>
    </w:rPr>
  </w:style>
  <w:style w:type="paragraph" w:customStyle="1" w:styleId="Captions">
    <w:name w:val="Captions"/>
    <w:basedOn w:val="Title"/>
    <w:link w:val="CaptionsChar"/>
    <w:autoRedefine/>
    <w:qFormat/>
    <w:rsid w:val="00DA574D"/>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DA574D"/>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DA574D"/>
    <w:pPr>
      <w:ind w:left="1440"/>
    </w:pPr>
    <w:rPr>
      <w:rFonts w:ascii="Calibri" w:hAnsi="Calibri" w:cs="Arial"/>
    </w:rPr>
  </w:style>
  <w:style w:type="paragraph" w:styleId="NormalWeb">
    <w:name w:val="Normal (Web)"/>
    <w:basedOn w:val="Normal"/>
    <w:uiPriority w:val="99"/>
    <w:unhideWhenUsed/>
    <w:rsid w:val="00DA574D"/>
    <w:rPr>
      <w:rFonts w:ascii="Times New Roman" w:hAnsi="Times New Roman"/>
      <w:sz w:val="24"/>
      <w:szCs w:val="24"/>
    </w:rPr>
  </w:style>
  <w:style w:type="character" w:customStyle="1" w:styleId="FormH2Char">
    <w:name w:val="Form H2 Char"/>
    <w:basedOn w:val="Heading2Char"/>
    <w:link w:val="FormH2"/>
    <w:rsid w:val="00DA574D"/>
    <w:rPr>
      <w:rFonts w:ascii="Calibri" w:eastAsia="Times New Roman" w:hAnsi="Calibri" w:cs="Arial"/>
      <w:bCs w:val="0"/>
      <w:iCs w:val="0"/>
      <w:sz w:val="24"/>
      <w:szCs w:val="24"/>
    </w:rPr>
  </w:style>
  <w:style w:type="paragraph" w:customStyle="1" w:styleId="Form">
    <w:name w:val="Form"/>
    <w:basedOn w:val="NormalWeb"/>
    <w:next w:val="Normal"/>
    <w:link w:val="FormChar"/>
    <w:qFormat/>
    <w:rsid w:val="00DA574D"/>
    <w:rPr>
      <w:rFonts w:ascii="Calibri" w:hAnsi="Calibri" w:cs="Arial"/>
    </w:rPr>
  </w:style>
  <w:style w:type="character" w:customStyle="1" w:styleId="FormChar">
    <w:name w:val="Form Char"/>
    <w:basedOn w:val="Heading2Char"/>
    <w:link w:val="Form"/>
    <w:rsid w:val="00DA574D"/>
    <w:rPr>
      <w:rFonts w:ascii="Calibri" w:eastAsia="Times New Roman" w:hAnsi="Calibri" w:cs="Arial"/>
      <w:bCs w:val="0"/>
      <w:iCs w:val="0"/>
      <w:sz w:val="24"/>
      <w:szCs w:val="24"/>
    </w:rPr>
  </w:style>
  <w:style w:type="paragraph" w:customStyle="1" w:styleId="FormH4">
    <w:name w:val="Form H4"/>
    <w:basedOn w:val="FormH2"/>
    <w:link w:val="FormH4Char"/>
    <w:qFormat/>
    <w:rsid w:val="00DA574D"/>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DA574D"/>
    <w:rPr>
      <w:rFonts w:ascii="Calibri" w:eastAsia="Times New Roman" w:hAnsi="Calibri" w:cs="Arial"/>
      <w:bCs/>
      <w:iCs/>
      <w:sz w:val="28"/>
      <w:szCs w:val="28"/>
    </w:rPr>
  </w:style>
  <w:style w:type="paragraph" w:customStyle="1" w:styleId="Normal1">
    <w:name w:val="Normal1"/>
    <w:basedOn w:val="Normal"/>
    <w:uiPriority w:val="99"/>
    <w:rsid w:val="00DA574D"/>
    <w:pPr>
      <w:autoSpaceDE w:val="0"/>
      <w:autoSpaceDN w:val="0"/>
      <w:jc w:val="left"/>
    </w:pPr>
    <w:rPr>
      <w:rFonts w:ascii="Arial" w:hAnsi="Arial" w:cs="Arial"/>
      <w:sz w:val="24"/>
      <w:szCs w:val="24"/>
    </w:rPr>
  </w:style>
  <w:style w:type="paragraph" w:customStyle="1" w:styleId="whs2">
    <w:name w:val="whs2"/>
    <w:basedOn w:val="Normal"/>
    <w:uiPriority w:val="99"/>
    <w:rsid w:val="00DA574D"/>
    <w:pPr>
      <w:jc w:val="left"/>
    </w:pPr>
    <w:rPr>
      <w:rFonts w:ascii="Arial" w:hAnsi="Arial" w:cs="Arial"/>
      <w:szCs w:val="20"/>
    </w:rPr>
  </w:style>
  <w:style w:type="paragraph" w:customStyle="1" w:styleId="font5">
    <w:name w:val="font5"/>
    <w:basedOn w:val="Normal"/>
    <w:uiPriority w:val="99"/>
    <w:rsid w:val="00DA574D"/>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A574D"/>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A574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A574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A574D"/>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A574D"/>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A574D"/>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A574D"/>
  </w:style>
  <w:style w:type="paragraph" w:customStyle="1" w:styleId="TableandFigureCaption">
    <w:name w:val="Table and Figure Caption"/>
    <w:basedOn w:val="Tablecentered"/>
    <w:link w:val="TableandFigureCaptionChar"/>
    <w:autoRedefine/>
    <w:qFormat/>
    <w:rsid w:val="00DA574D"/>
    <w:pPr>
      <w:tabs>
        <w:tab w:val="clear" w:pos="6750"/>
      </w:tabs>
    </w:pPr>
  </w:style>
  <w:style w:type="character" w:customStyle="1" w:styleId="TableandFigureCaptionChar">
    <w:name w:val="Table and Figure Caption Char"/>
    <w:basedOn w:val="TablecenteredChar"/>
    <w:link w:val="TableandFigureCaption"/>
    <w:rsid w:val="00DA574D"/>
    <w:rPr>
      <w:rFonts w:eastAsia="Times New Roman" w:cs="Times New Roman"/>
      <w:noProof/>
      <w:sz w:val="18"/>
      <w:szCs w:val="18"/>
    </w:rPr>
  </w:style>
  <w:style w:type="paragraph" w:customStyle="1" w:styleId="TableHeading">
    <w:name w:val="Table Heading"/>
    <w:basedOn w:val="TableText"/>
    <w:autoRedefine/>
    <w:uiPriority w:val="99"/>
    <w:qFormat/>
    <w:rsid w:val="00DA574D"/>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A574D"/>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A574D"/>
    <w:rPr>
      <w:rFonts w:cstheme="minorHAnsi"/>
    </w:rPr>
  </w:style>
  <w:style w:type="character" w:customStyle="1" w:styleId="VersionTextChar">
    <w:name w:val="Version Text Char"/>
    <w:basedOn w:val="DefaultParagraphFont"/>
    <w:link w:val="VersionText"/>
    <w:rsid w:val="00DA574D"/>
    <w:rPr>
      <w:rFonts w:eastAsia="Times New Roman" w:cstheme="minorHAnsi"/>
      <w:sz w:val="20"/>
    </w:rPr>
  </w:style>
  <w:style w:type="paragraph" w:customStyle="1" w:styleId="VersionandDate">
    <w:name w:val="Version and Date"/>
    <w:basedOn w:val="Normal"/>
    <w:link w:val="VersionandDateChar"/>
    <w:qFormat/>
    <w:rsid w:val="00DA574D"/>
    <w:pPr>
      <w:jc w:val="left"/>
    </w:pPr>
    <w:rPr>
      <w:rFonts w:ascii="Times New Roman" w:hAnsi="Times New Roman"/>
      <w:szCs w:val="20"/>
    </w:rPr>
  </w:style>
  <w:style w:type="character" w:customStyle="1" w:styleId="VersionandDateChar">
    <w:name w:val="Version and Date Char"/>
    <w:basedOn w:val="DefaultParagraphFont"/>
    <w:link w:val="VersionandDate"/>
    <w:rsid w:val="00DA574D"/>
    <w:rPr>
      <w:rFonts w:ascii="Times New Roman" w:eastAsia="Times New Roman" w:hAnsi="Times New Roman" w:cs="Times New Roman"/>
      <w:sz w:val="20"/>
      <w:szCs w:val="20"/>
    </w:rPr>
  </w:style>
  <w:style w:type="character" w:customStyle="1" w:styleId="FootnoteTextChar2">
    <w:name w:val="Footnote Text Char2"/>
    <w:uiPriority w:val="99"/>
    <w:locked/>
    <w:rsid w:val="00DA574D"/>
    <w:rPr>
      <w:sz w:val="18"/>
      <w:lang w:val="en-US" w:eastAsia="en-US" w:bidi="ar-SA"/>
    </w:rPr>
  </w:style>
  <w:style w:type="paragraph" w:customStyle="1" w:styleId="HeaderIL">
    <w:name w:val="Header IL"/>
    <w:basedOn w:val="Header"/>
    <w:link w:val="HeaderILChar"/>
    <w:qFormat/>
    <w:rsid w:val="00DA574D"/>
    <w:pPr>
      <w:pBdr>
        <w:bottom w:val="single" w:sz="4" w:space="0" w:color="auto"/>
      </w:pBdr>
      <w:jc w:val="left"/>
    </w:pPr>
  </w:style>
  <w:style w:type="character" w:customStyle="1" w:styleId="HeaderILChar">
    <w:name w:val="Header IL Char"/>
    <w:basedOn w:val="HeaderChar"/>
    <w:link w:val="HeaderIL"/>
    <w:rsid w:val="00DA574D"/>
    <w:rPr>
      <w:rFonts w:eastAsia="Times New Roman" w:cs="Times New Roman"/>
      <w:sz w:val="20"/>
    </w:rPr>
  </w:style>
  <w:style w:type="paragraph" w:styleId="Revision">
    <w:name w:val="Revision"/>
    <w:hidden/>
    <w:uiPriority w:val="99"/>
    <w:semiHidden/>
    <w:rsid w:val="00DA574D"/>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DA574D"/>
    <w:rPr>
      <w:vertAlign w:val="superscript"/>
    </w:rPr>
  </w:style>
  <w:style w:type="character" w:styleId="Emphasis">
    <w:name w:val="Emphasis"/>
    <w:basedOn w:val="DefaultParagraphFont"/>
    <w:uiPriority w:val="20"/>
    <w:qFormat/>
    <w:rsid w:val="00DA574D"/>
    <w:rPr>
      <w:i/>
      <w:iCs/>
    </w:rPr>
  </w:style>
  <w:style w:type="paragraph" w:customStyle="1" w:styleId="Reporttitle">
    <w:name w:val="Report title"/>
    <w:basedOn w:val="Normal"/>
    <w:rsid w:val="00DA574D"/>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DA574D"/>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DA574D"/>
    <w:rPr>
      <w:rFonts w:eastAsia="Times New Roman" w:cs="Times New Roman"/>
      <w:sz w:val="20"/>
      <w:szCs w:val="20"/>
    </w:rPr>
  </w:style>
  <w:style w:type="paragraph" w:customStyle="1" w:styleId="Footnote">
    <w:name w:val="Footnote"/>
    <w:basedOn w:val="FootnoteText"/>
    <w:link w:val="FootnoteChar"/>
    <w:autoRedefine/>
    <w:qFormat/>
    <w:rsid w:val="00DA574D"/>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DA574D"/>
    <w:pPr>
      <w:jc w:val="left"/>
    </w:pPr>
    <w:rPr>
      <w:rFonts w:ascii="Times New Roman" w:hAnsi="Times New Roman" w:cstheme="minorHAnsi"/>
      <w:szCs w:val="20"/>
    </w:rPr>
  </w:style>
  <w:style w:type="paragraph" w:customStyle="1" w:styleId="DocumentLabel">
    <w:name w:val="Document Label"/>
    <w:next w:val="Normal"/>
    <w:uiPriority w:val="99"/>
    <w:rsid w:val="00DA574D"/>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DA574D"/>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DA574D"/>
    <w:rPr>
      <w:rFonts w:ascii="Garamond" w:eastAsia="Times New Roman" w:hAnsi="Garamond" w:cs="Times New Roman"/>
      <w:caps/>
      <w:sz w:val="18"/>
      <w:szCs w:val="20"/>
    </w:rPr>
  </w:style>
  <w:style w:type="character" w:customStyle="1" w:styleId="MessageHeaderLabel">
    <w:name w:val="Message Header Label"/>
    <w:uiPriority w:val="99"/>
    <w:rsid w:val="00DA574D"/>
    <w:rPr>
      <w:b/>
      <w:sz w:val="18"/>
    </w:rPr>
  </w:style>
  <w:style w:type="numbering" w:customStyle="1" w:styleId="NoList11">
    <w:name w:val="No List11"/>
    <w:next w:val="NoList"/>
    <w:uiPriority w:val="99"/>
    <w:semiHidden/>
    <w:unhideWhenUsed/>
    <w:rsid w:val="00DA574D"/>
  </w:style>
  <w:style w:type="table" w:customStyle="1" w:styleId="TableGrid3">
    <w:name w:val="Table Grid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A574D"/>
  </w:style>
  <w:style w:type="numbering" w:customStyle="1" w:styleId="NoList12">
    <w:name w:val="No List12"/>
    <w:next w:val="NoList"/>
    <w:uiPriority w:val="99"/>
    <w:semiHidden/>
    <w:unhideWhenUsed/>
    <w:rsid w:val="00DA574D"/>
  </w:style>
  <w:style w:type="numbering" w:customStyle="1" w:styleId="NoList3">
    <w:name w:val="No List3"/>
    <w:next w:val="NoList"/>
    <w:uiPriority w:val="99"/>
    <w:semiHidden/>
    <w:unhideWhenUsed/>
    <w:rsid w:val="00DA574D"/>
  </w:style>
  <w:style w:type="table" w:customStyle="1" w:styleId="TableGrid4">
    <w:name w:val="Table Grid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DA574D"/>
  </w:style>
  <w:style w:type="table" w:customStyle="1" w:styleId="TableGrid31">
    <w:name w:val="Table Grid3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DA574D"/>
  </w:style>
  <w:style w:type="paragraph" w:styleId="Closing">
    <w:name w:val="Closing"/>
    <w:basedOn w:val="Normal"/>
    <w:next w:val="Normal"/>
    <w:link w:val="ClosingChar"/>
    <w:uiPriority w:val="99"/>
    <w:rsid w:val="00DA574D"/>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DA574D"/>
    <w:rPr>
      <w:rFonts w:ascii="Garamond" w:eastAsia="Times New Roman" w:hAnsi="Garamond" w:cs="Times New Roman"/>
      <w:szCs w:val="20"/>
    </w:rPr>
  </w:style>
  <w:style w:type="paragraph" w:customStyle="1" w:styleId="CompanyName">
    <w:name w:val="Company Name"/>
    <w:basedOn w:val="BodyText"/>
    <w:uiPriority w:val="99"/>
    <w:rsid w:val="00DA574D"/>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DA574D"/>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DA574D"/>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DA574D"/>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DA574D"/>
    <w:pPr>
      <w:spacing w:before="360"/>
    </w:pPr>
  </w:style>
  <w:style w:type="paragraph" w:customStyle="1" w:styleId="MessageHeaderLast">
    <w:name w:val="Message Header Last"/>
    <w:basedOn w:val="MessageHeader"/>
    <w:next w:val="BodyText"/>
    <w:uiPriority w:val="99"/>
    <w:rsid w:val="00DA574D"/>
    <w:pPr>
      <w:pBdr>
        <w:bottom w:val="single" w:sz="6" w:space="18" w:color="808080"/>
      </w:pBdr>
      <w:spacing w:after="360"/>
    </w:pPr>
  </w:style>
  <w:style w:type="paragraph" w:styleId="NormalIndent">
    <w:name w:val="Normal Indent"/>
    <w:basedOn w:val="Normal"/>
    <w:uiPriority w:val="99"/>
    <w:rsid w:val="00DA574D"/>
    <w:pPr>
      <w:widowControl/>
      <w:ind w:left="720"/>
      <w:jc w:val="left"/>
    </w:pPr>
    <w:rPr>
      <w:rFonts w:ascii="Garamond" w:hAnsi="Garamond"/>
      <w:sz w:val="22"/>
      <w:szCs w:val="20"/>
    </w:rPr>
  </w:style>
  <w:style w:type="paragraph" w:customStyle="1" w:styleId="ReturnAddress">
    <w:name w:val="Return Address"/>
    <w:uiPriority w:val="99"/>
    <w:rsid w:val="00DA574D"/>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DA574D"/>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DA574D"/>
    <w:rPr>
      <w:rFonts w:ascii="Garamond" w:eastAsia="Times New Roman" w:hAnsi="Garamond" w:cs="Times New Roman"/>
      <w:szCs w:val="20"/>
    </w:rPr>
  </w:style>
  <w:style w:type="paragraph" w:customStyle="1" w:styleId="SignatureJobTitle">
    <w:name w:val="Signature Job Title"/>
    <w:basedOn w:val="Signature"/>
    <w:next w:val="Normal"/>
    <w:uiPriority w:val="99"/>
    <w:rsid w:val="00DA574D"/>
    <w:pPr>
      <w:spacing w:before="0"/>
      <w:ind w:firstLine="0"/>
    </w:pPr>
  </w:style>
  <w:style w:type="paragraph" w:customStyle="1" w:styleId="SignatureName">
    <w:name w:val="Signature Name"/>
    <w:basedOn w:val="Signature"/>
    <w:next w:val="SignatureJobTitle"/>
    <w:uiPriority w:val="99"/>
    <w:rsid w:val="00DA574D"/>
    <w:pPr>
      <w:ind w:firstLine="0"/>
    </w:pPr>
  </w:style>
  <w:style w:type="character" w:customStyle="1" w:styleId="Slogan">
    <w:name w:val="Slogan"/>
    <w:uiPriority w:val="99"/>
    <w:rsid w:val="00DA574D"/>
    <w:rPr>
      <w:i/>
      <w:spacing w:val="70"/>
      <w:sz w:val="21"/>
    </w:rPr>
  </w:style>
  <w:style w:type="table" w:customStyle="1" w:styleId="TableGrid19">
    <w:name w:val="Table Grid1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DA574D"/>
  </w:style>
  <w:style w:type="paragraph" w:customStyle="1" w:styleId="Title1">
    <w:name w:val="Title1"/>
    <w:basedOn w:val="Normal"/>
    <w:next w:val="Normal"/>
    <w:uiPriority w:val="10"/>
    <w:qFormat/>
    <w:rsid w:val="00DA574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DA574D"/>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DA574D"/>
  </w:style>
  <w:style w:type="table" w:customStyle="1" w:styleId="TableGrid61">
    <w:name w:val="Table Grid6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DA574D"/>
    <w:pPr>
      <w:keepLines/>
      <w:widowControl/>
      <w:numPr>
        <w:numId w:val="3"/>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DA57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DA574D"/>
    <w:rPr>
      <w:rFonts w:ascii="Courier New" w:eastAsia="Times New Roman" w:hAnsi="Courier New" w:cs="Courier New"/>
      <w:sz w:val="20"/>
      <w:szCs w:val="20"/>
    </w:rPr>
  </w:style>
  <w:style w:type="table" w:styleId="LightList">
    <w:name w:val="Light List"/>
    <w:basedOn w:val="TableNormal"/>
    <w:uiPriority w:val="61"/>
    <w:rsid w:val="00DA574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DA574D"/>
  </w:style>
  <w:style w:type="table" w:customStyle="1" w:styleId="TableGrid27">
    <w:name w:val="Table Grid27"/>
    <w:basedOn w:val="TableNormal"/>
    <w:next w:val="TableGrid"/>
    <w:uiPriority w:val="39"/>
    <w:rsid w:val="00DA5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DA574D"/>
    <w:rPr>
      <w:i/>
      <w:iCs/>
      <w:color w:val="404040"/>
    </w:rPr>
  </w:style>
  <w:style w:type="character" w:customStyle="1" w:styleId="A0">
    <w:name w:val="A0"/>
    <w:uiPriority w:val="99"/>
    <w:rsid w:val="00DA574D"/>
    <w:rPr>
      <w:rFonts w:cs="HelveticaNeueLT Std"/>
      <w:b/>
      <w:bCs/>
      <w:color w:val="00863E"/>
      <w:sz w:val="44"/>
      <w:szCs w:val="44"/>
    </w:rPr>
  </w:style>
  <w:style w:type="character" w:customStyle="1" w:styleId="A1">
    <w:name w:val="A1"/>
    <w:uiPriority w:val="99"/>
    <w:rsid w:val="00DA574D"/>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DA574D"/>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DA574D"/>
    <w:rPr>
      <w:rFonts w:ascii="Franklin Gothic Book" w:eastAsia="Times New Roman" w:hAnsi="Franklin Gothic Book" w:cs="Times New Roman"/>
      <w:szCs w:val="24"/>
    </w:rPr>
  </w:style>
  <w:style w:type="paragraph" w:styleId="List2">
    <w:name w:val="List 2"/>
    <w:semiHidden/>
    <w:unhideWhenUsed/>
    <w:rsid w:val="00DA574D"/>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DA574D"/>
    <w:rPr>
      <w:rFonts w:eastAsia="Times New Roman" w:cs="Times New Roman"/>
      <w:sz w:val="20"/>
    </w:rPr>
  </w:style>
  <w:style w:type="paragraph" w:customStyle="1" w:styleId="NormalBeforeList">
    <w:name w:val="Normal Before List"/>
    <w:basedOn w:val="Normal"/>
    <w:qFormat/>
    <w:rsid w:val="00DA574D"/>
    <w:pPr>
      <w:keepNext/>
      <w:widowControl/>
      <w:spacing w:line="276" w:lineRule="auto"/>
      <w:jc w:val="left"/>
    </w:pPr>
    <w:rPr>
      <w:rFonts w:eastAsia="Franklin Gothic Book"/>
      <w:sz w:val="22"/>
    </w:rPr>
  </w:style>
  <w:style w:type="paragraph" w:customStyle="1" w:styleId="Bulletlevel1">
    <w:name w:val="Bullet level 1"/>
    <w:basedOn w:val="ListParagraph"/>
    <w:qFormat/>
    <w:rsid w:val="00DA574D"/>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DA574D"/>
    <w:pPr>
      <w:spacing w:after="200"/>
    </w:pPr>
  </w:style>
  <w:style w:type="paragraph" w:customStyle="1" w:styleId="NormalIntroSentence">
    <w:name w:val="Normal Intro Sentence"/>
    <w:qFormat/>
    <w:rsid w:val="00DA574D"/>
    <w:pPr>
      <w:keepNext/>
      <w:spacing w:after="100"/>
    </w:pPr>
  </w:style>
  <w:style w:type="table" w:customStyle="1" w:styleId="GridTable1Light3">
    <w:name w:val="Grid Table 1 Light3"/>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DA574D"/>
  </w:style>
  <w:style w:type="character" w:styleId="SubtleEmphasis">
    <w:name w:val="Subtle Emphasis"/>
    <w:basedOn w:val="DefaultParagraphFont"/>
    <w:uiPriority w:val="19"/>
    <w:qFormat/>
    <w:rsid w:val="00DA574D"/>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A574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A574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A574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A574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A574D"/>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DA574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A574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A574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A574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A574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574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A574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DA574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A574D"/>
    <w:rPr>
      <w:rFonts w:ascii="Calibri" w:eastAsiaTheme="minorEastAsia" w:hAnsi="Calibri" w:cs="Arial"/>
      <w:bCs/>
      <w:i/>
      <w:noProof/>
    </w:rPr>
  </w:style>
  <w:style w:type="character" w:customStyle="1" w:styleId="Heading5Char">
    <w:name w:val="Heading 5 Char"/>
    <w:basedOn w:val="DefaultParagraphFont"/>
    <w:link w:val="Heading5"/>
    <w:uiPriority w:val="99"/>
    <w:rsid w:val="00DA574D"/>
    <w:rPr>
      <w:rFonts w:ascii="Calibri" w:eastAsia="Times New Roman" w:hAnsi="Calibri" w:cs="Times New Roman"/>
      <w:sz w:val="20"/>
    </w:rPr>
  </w:style>
  <w:style w:type="character" w:customStyle="1" w:styleId="Heading6Char">
    <w:name w:val="Heading 6 Char"/>
    <w:basedOn w:val="DefaultParagraphFont"/>
    <w:link w:val="Heading6"/>
    <w:uiPriority w:val="9"/>
    <w:rsid w:val="00DA574D"/>
    <w:rPr>
      <w:rFonts w:eastAsia="Times New Roman" w:cs="Calibri"/>
      <w:b/>
      <w:smallCaps/>
    </w:rPr>
  </w:style>
  <w:style w:type="character" w:customStyle="1" w:styleId="Heading7Char">
    <w:name w:val="Heading 7 Char"/>
    <w:basedOn w:val="DefaultParagraphFont"/>
    <w:link w:val="Heading7"/>
    <w:uiPriority w:val="99"/>
    <w:rsid w:val="00DA574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A574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A574D"/>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A574D"/>
    <w:rPr>
      <w:rFonts w:ascii="Calibri" w:eastAsiaTheme="minorEastAsia" w:hAnsi="Calibri" w:cs="Times New Roman"/>
      <w:bCs/>
      <w:sz w:val="24"/>
      <w:szCs w:val="24"/>
    </w:rPr>
  </w:style>
  <w:style w:type="paragraph" w:styleId="Header">
    <w:name w:val="header"/>
    <w:basedOn w:val="Normal"/>
    <w:link w:val="HeaderChar"/>
    <w:uiPriority w:val="99"/>
    <w:rsid w:val="00DA574D"/>
    <w:pPr>
      <w:tabs>
        <w:tab w:val="center" w:pos="4320"/>
        <w:tab w:val="right" w:pos="8640"/>
      </w:tabs>
    </w:pPr>
  </w:style>
  <w:style w:type="character" w:customStyle="1" w:styleId="HeaderChar">
    <w:name w:val="Header Char"/>
    <w:basedOn w:val="DefaultParagraphFont"/>
    <w:link w:val="Header"/>
    <w:uiPriority w:val="99"/>
    <w:rsid w:val="00DA574D"/>
    <w:rPr>
      <w:rFonts w:eastAsia="Times New Roman" w:cs="Times New Roman"/>
      <w:sz w:val="20"/>
    </w:rPr>
  </w:style>
  <w:style w:type="paragraph" w:styleId="Footer">
    <w:name w:val="footer"/>
    <w:basedOn w:val="Normal"/>
    <w:link w:val="FooterChar1"/>
    <w:uiPriority w:val="99"/>
    <w:rsid w:val="00DA574D"/>
    <w:pPr>
      <w:tabs>
        <w:tab w:val="center" w:pos="4320"/>
        <w:tab w:val="right" w:pos="8640"/>
      </w:tabs>
    </w:pPr>
  </w:style>
  <w:style w:type="character" w:customStyle="1" w:styleId="FooterChar">
    <w:name w:val="Footer Char"/>
    <w:basedOn w:val="DefaultParagraphFont"/>
    <w:uiPriority w:val="99"/>
    <w:rsid w:val="00DA574D"/>
    <w:rPr>
      <w:rFonts w:eastAsia="Times New Roman" w:cs="Times New Roman"/>
      <w:sz w:val="20"/>
    </w:rPr>
  </w:style>
  <w:style w:type="character" w:customStyle="1" w:styleId="FooterChar1">
    <w:name w:val="Footer Char1"/>
    <w:link w:val="Footer"/>
    <w:uiPriority w:val="99"/>
    <w:locked/>
    <w:rsid w:val="00DA574D"/>
    <w:rPr>
      <w:rFonts w:eastAsia="Times New Roman" w:cs="Times New Roman"/>
      <w:sz w:val="20"/>
    </w:rPr>
  </w:style>
  <w:style w:type="paragraph" w:styleId="BodyText">
    <w:name w:val="Body Text"/>
    <w:basedOn w:val="Normal"/>
    <w:link w:val="BodyTextChar"/>
    <w:uiPriority w:val="99"/>
    <w:rsid w:val="00DA574D"/>
    <w:rPr>
      <w:sz w:val="28"/>
    </w:rPr>
  </w:style>
  <w:style w:type="character" w:customStyle="1" w:styleId="BodyTextChar">
    <w:name w:val="Body Text Char"/>
    <w:basedOn w:val="DefaultParagraphFont"/>
    <w:link w:val="BodyText"/>
    <w:uiPriority w:val="99"/>
    <w:rsid w:val="00DA574D"/>
    <w:rPr>
      <w:rFonts w:eastAsia="Times New Roman" w:cs="Times New Roman"/>
      <w:sz w:val="28"/>
    </w:rPr>
  </w:style>
  <w:style w:type="paragraph" w:customStyle="1" w:styleId="Style0">
    <w:name w:val="Style0"/>
    <w:uiPriority w:val="99"/>
    <w:rsid w:val="00DA574D"/>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A574D"/>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A574D"/>
    <w:rPr>
      <w:rFonts w:eastAsia="Times New Roman" w:cs="Times New Roman"/>
      <w:sz w:val="20"/>
    </w:rPr>
  </w:style>
  <w:style w:type="character" w:styleId="FootnoteReference">
    <w:name w:val="footnote reference"/>
    <w:aliases w:val="Footnote_Reference,o,fr"/>
    <w:uiPriority w:val="99"/>
    <w:qFormat/>
    <w:rsid w:val="00DA574D"/>
    <w:rPr>
      <w:rFonts w:ascii="Arial" w:hAnsi="Arial" w:cs="Times New Roman"/>
      <w:sz w:val="20"/>
      <w:vertAlign w:val="superscript"/>
    </w:rPr>
  </w:style>
  <w:style w:type="character" w:styleId="PageNumber">
    <w:name w:val="page number"/>
    <w:uiPriority w:val="99"/>
    <w:rsid w:val="00DA574D"/>
    <w:rPr>
      <w:rFonts w:cs="Times New Roman"/>
    </w:rPr>
  </w:style>
  <w:style w:type="paragraph" w:customStyle="1" w:styleId="PresentedBy">
    <w:name w:val="Presented By"/>
    <w:basedOn w:val="Normal"/>
    <w:link w:val="PresentedByChar"/>
    <w:uiPriority w:val="99"/>
    <w:rsid w:val="00DA574D"/>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A574D"/>
    <w:rPr>
      <w:rFonts w:ascii="Palatino Linotype" w:eastAsia="Times New Roman" w:hAnsi="Palatino Linotype" w:cs="Times New Roman"/>
      <w:color w:val="6F6754"/>
      <w:sz w:val="20"/>
    </w:rPr>
  </w:style>
  <w:style w:type="character" w:styleId="Hyperlink">
    <w:name w:val="Hyperlink"/>
    <w:uiPriority w:val="99"/>
    <w:rsid w:val="00DA574D"/>
    <w:rPr>
      <w:rFonts w:cs="Times New Roman"/>
      <w:color w:val="0000FF"/>
      <w:u w:val="single"/>
    </w:rPr>
  </w:style>
  <w:style w:type="paragraph" w:styleId="TOC1">
    <w:name w:val="toc 1"/>
    <w:basedOn w:val="Normal"/>
    <w:next w:val="Normal"/>
    <w:autoRedefine/>
    <w:uiPriority w:val="39"/>
    <w:rsid w:val="00DA574D"/>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DA574D"/>
    <w:pPr>
      <w:spacing w:before="240"/>
    </w:pPr>
    <w:rPr>
      <w:rFonts w:cstheme="minorHAnsi"/>
      <w:b/>
      <w:bCs/>
      <w:szCs w:val="20"/>
    </w:rPr>
  </w:style>
  <w:style w:type="paragraph" w:styleId="CommentText">
    <w:name w:val="annotation text"/>
    <w:basedOn w:val="Normal"/>
    <w:link w:val="CommentTextChar"/>
    <w:rsid w:val="00DA574D"/>
  </w:style>
  <w:style w:type="character" w:customStyle="1" w:styleId="CommentTextChar">
    <w:name w:val="Comment Text Char"/>
    <w:basedOn w:val="DefaultParagraphFont"/>
    <w:link w:val="CommentText"/>
    <w:rsid w:val="00DA574D"/>
    <w:rPr>
      <w:rFonts w:eastAsia="Times New Roman" w:cs="Times New Roman"/>
      <w:sz w:val="20"/>
    </w:rPr>
  </w:style>
  <w:style w:type="character" w:customStyle="1" w:styleId="CommentSubjectChar">
    <w:name w:val="Comment Subject Char"/>
    <w:basedOn w:val="CommentTextChar"/>
    <w:link w:val="CommentSubject"/>
    <w:uiPriority w:val="99"/>
    <w:semiHidden/>
    <w:rsid w:val="00DA574D"/>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A574D"/>
    <w:rPr>
      <w:b/>
      <w:bCs/>
    </w:rPr>
  </w:style>
  <w:style w:type="character" w:customStyle="1" w:styleId="CommentSubjectChar1">
    <w:name w:val="Comment Subject Char1"/>
    <w:basedOn w:val="CommentTextChar"/>
    <w:uiPriority w:val="99"/>
    <w:semiHidden/>
    <w:rsid w:val="00DA574D"/>
    <w:rPr>
      <w:rFonts w:eastAsia="Times New Roman" w:cs="Times New Roman"/>
      <w:b/>
      <w:bCs/>
      <w:sz w:val="20"/>
    </w:rPr>
  </w:style>
  <w:style w:type="paragraph" w:styleId="BalloonText">
    <w:name w:val="Balloon Text"/>
    <w:basedOn w:val="Normal"/>
    <w:link w:val="BalloonTextChar"/>
    <w:uiPriority w:val="99"/>
    <w:semiHidden/>
    <w:rsid w:val="00DA574D"/>
    <w:rPr>
      <w:rFonts w:ascii="Tahoma" w:hAnsi="Tahoma" w:cs="Tahoma"/>
      <w:sz w:val="16"/>
      <w:szCs w:val="16"/>
    </w:rPr>
  </w:style>
  <w:style w:type="character" w:customStyle="1" w:styleId="BalloonTextChar">
    <w:name w:val="Balloon Text Char"/>
    <w:basedOn w:val="DefaultParagraphFont"/>
    <w:link w:val="BalloonText"/>
    <w:uiPriority w:val="99"/>
    <w:semiHidden/>
    <w:rsid w:val="00DA574D"/>
    <w:rPr>
      <w:rFonts w:ascii="Tahoma" w:eastAsia="Times New Roman" w:hAnsi="Tahoma" w:cs="Tahoma"/>
      <w:sz w:val="16"/>
      <w:szCs w:val="16"/>
    </w:rPr>
  </w:style>
  <w:style w:type="paragraph" w:styleId="NoSpacing">
    <w:name w:val="No Spacing"/>
    <w:uiPriority w:val="1"/>
    <w:qFormat/>
    <w:rsid w:val="00DA574D"/>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DA574D"/>
    <w:pPr>
      <w:ind w:left="720"/>
      <w:contextualSpacing/>
    </w:pPr>
  </w:style>
  <w:style w:type="character" w:styleId="BookTitle">
    <w:name w:val="Book Title"/>
    <w:uiPriority w:val="99"/>
    <w:qFormat/>
    <w:rsid w:val="00DA574D"/>
    <w:rPr>
      <w:b/>
      <w:bCs/>
      <w:smallCaps/>
      <w:spacing w:val="5"/>
    </w:rPr>
  </w:style>
  <w:style w:type="paragraph" w:styleId="Title">
    <w:name w:val="Title"/>
    <w:basedOn w:val="Normal"/>
    <w:next w:val="Normal"/>
    <w:link w:val="TitleChar"/>
    <w:qFormat/>
    <w:rsid w:val="00DA574D"/>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DA574D"/>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A574D"/>
    <w:pPr>
      <w:keepLines/>
      <w:spacing w:before="80" w:after="40"/>
    </w:pPr>
    <w:rPr>
      <w:b/>
      <w:noProof/>
      <w:sz w:val="18"/>
    </w:rPr>
  </w:style>
  <w:style w:type="paragraph" w:customStyle="1" w:styleId="Tablecentered">
    <w:name w:val="Table centered"/>
    <w:basedOn w:val="Normal"/>
    <w:link w:val="TablecenteredChar"/>
    <w:autoRedefine/>
    <w:uiPriority w:val="99"/>
    <w:qFormat/>
    <w:rsid w:val="00DA574D"/>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A574D"/>
    <w:rPr>
      <w:rFonts w:eastAsia="Times New Roman" w:cs="Times New Roman"/>
      <w:noProof/>
      <w:sz w:val="18"/>
      <w:szCs w:val="18"/>
    </w:rPr>
  </w:style>
  <w:style w:type="paragraph" w:customStyle="1" w:styleId="Tablecenteredbold">
    <w:name w:val="Table centered bold"/>
    <w:basedOn w:val="Tablecentered"/>
    <w:autoRedefine/>
    <w:uiPriority w:val="99"/>
    <w:rsid w:val="00DA574D"/>
    <w:rPr>
      <w:b/>
    </w:rPr>
  </w:style>
  <w:style w:type="paragraph" w:customStyle="1" w:styleId="Heading31">
    <w:name w:val="Heading 3.1"/>
    <w:basedOn w:val="Heading3"/>
    <w:link w:val="Heading31Char"/>
    <w:uiPriority w:val="99"/>
    <w:rsid w:val="00DA574D"/>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A574D"/>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A574D"/>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A574D"/>
    <w:pPr>
      <w:spacing w:after="200" w:line="276" w:lineRule="auto"/>
    </w:pPr>
  </w:style>
  <w:style w:type="character" w:customStyle="1" w:styleId="AnalystTextChar">
    <w:name w:val="Analyst Text Char"/>
    <w:link w:val="AnalystText"/>
    <w:uiPriority w:val="99"/>
    <w:locked/>
    <w:rsid w:val="00DA574D"/>
    <w:rPr>
      <w:rFonts w:eastAsia="Times New Roman" w:cs="Times New Roman"/>
      <w:sz w:val="20"/>
    </w:rPr>
  </w:style>
  <w:style w:type="character" w:customStyle="1" w:styleId="UsernotesChar">
    <w:name w:val="User notes Char"/>
    <w:link w:val="Usernotes"/>
    <w:uiPriority w:val="99"/>
    <w:locked/>
    <w:rsid w:val="00DA574D"/>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DA574D"/>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DA574D"/>
    <w:rPr>
      <w:rFonts w:eastAsia="Times New Roman" w:cstheme="minorHAnsi"/>
      <w:b/>
      <w:sz w:val="20"/>
      <w:szCs w:val="24"/>
    </w:rPr>
  </w:style>
  <w:style w:type="paragraph" w:styleId="List">
    <w:name w:val="List"/>
    <w:basedOn w:val="Normal"/>
    <w:uiPriority w:val="99"/>
    <w:rsid w:val="00DA574D"/>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A574D"/>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A574D"/>
    <w:rPr>
      <w:rFonts w:ascii="Arial" w:eastAsia="Times New Roman" w:hAnsi="Arial" w:cs="Times New Roman"/>
      <w:sz w:val="20"/>
      <w:szCs w:val="20"/>
    </w:rPr>
  </w:style>
  <w:style w:type="paragraph" w:styleId="MacroText">
    <w:name w:val="macro"/>
    <w:link w:val="MacroTextChar"/>
    <w:uiPriority w:val="99"/>
    <w:semiHidden/>
    <w:rsid w:val="00DA574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DA574D"/>
    <w:rPr>
      <w:rFonts w:ascii="Consolas" w:eastAsia="Times New Roman" w:hAnsi="Consolas" w:cs="Consolas"/>
      <w:sz w:val="20"/>
      <w:szCs w:val="20"/>
    </w:rPr>
  </w:style>
  <w:style w:type="paragraph" w:styleId="BodyTextIndent2">
    <w:name w:val="Body Text Indent 2"/>
    <w:basedOn w:val="Normal"/>
    <w:link w:val="BodyTextIndent2Char"/>
    <w:uiPriority w:val="99"/>
    <w:rsid w:val="00DA574D"/>
    <w:pPr>
      <w:ind w:left="720"/>
    </w:pPr>
  </w:style>
  <w:style w:type="character" w:customStyle="1" w:styleId="BodyTextIndent2Char">
    <w:name w:val="Body Text Indent 2 Char"/>
    <w:basedOn w:val="DefaultParagraphFont"/>
    <w:link w:val="BodyTextIndent2"/>
    <w:uiPriority w:val="99"/>
    <w:rsid w:val="00DA574D"/>
    <w:rPr>
      <w:rFonts w:eastAsia="Times New Roman" w:cs="Times New Roman"/>
      <w:sz w:val="20"/>
    </w:rPr>
  </w:style>
  <w:style w:type="character" w:styleId="FollowedHyperlink">
    <w:name w:val="FollowedHyperlink"/>
    <w:uiPriority w:val="99"/>
    <w:rsid w:val="00DA574D"/>
    <w:rPr>
      <w:rFonts w:cs="Times New Roman"/>
      <w:color w:val="800080"/>
      <w:u w:val="single"/>
    </w:rPr>
  </w:style>
  <w:style w:type="paragraph" w:customStyle="1" w:styleId="Default">
    <w:name w:val="Default"/>
    <w:rsid w:val="00DA574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A574D"/>
    <w:rPr>
      <w:rFonts w:cs="Times New Roman"/>
      <w:sz w:val="24"/>
      <w:lang w:val="en-US" w:eastAsia="en-US" w:bidi="ar-SA"/>
    </w:rPr>
  </w:style>
  <w:style w:type="paragraph" w:styleId="TOC3">
    <w:name w:val="toc 3"/>
    <w:basedOn w:val="Normal"/>
    <w:next w:val="Normal"/>
    <w:autoRedefine/>
    <w:uiPriority w:val="39"/>
    <w:rsid w:val="00DA574D"/>
    <w:pPr>
      <w:ind w:left="240"/>
    </w:pPr>
    <w:rPr>
      <w:rFonts w:cstheme="minorHAnsi"/>
      <w:szCs w:val="20"/>
    </w:rPr>
  </w:style>
  <w:style w:type="character" w:customStyle="1" w:styleId="CharChar11">
    <w:name w:val="Char Char11"/>
    <w:uiPriority w:val="99"/>
    <w:locked/>
    <w:rsid w:val="00DA574D"/>
    <w:rPr>
      <w:rFonts w:ascii="Cambria" w:hAnsi="Cambria" w:cs="Times New Roman"/>
      <w:b/>
      <w:bCs/>
      <w:sz w:val="28"/>
      <w:szCs w:val="28"/>
      <w:lang w:val="en-US" w:eastAsia="en-US" w:bidi="ar-SA"/>
    </w:rPr>
  </w:style>
  <w:style w:type="character" w:customStyle="1" w:styleId="CharChar10">
    <w:name w:val="Char Char10"/>
    <w:uiPriority w:val="99"/>
    <w:locked/>
    <w:rsid w:val="00DA574D"/>
    <w:rPr>
      <w:rFonts w:ascii="Cambria" w:hAnsi="Cambria" w:cs="Times New Roman"/>
      <w:b/>
      <w:bCs/>
      <w:sz w:val="26"/>
      <w:szCs w:val="26"/>
      <w:lang w:val="en-US" w:eastAsia="en-US" w:bidi="ar-SA"/>
    </w:rPr>
  </w:style>
  <w:style w:type="character" w:customStyle="1" w:styleId="CharChar9">
    <w:name w:val="Char Char9"/>
    <w:uiPriority w:val="99"/>
    <w:locked/>
    <w:rsid w:val="00DA574D"/>
    <w:rPr>
      <w:rFonts w:ascii="Cambria" w:hAnsi="Cambria" w:cs="Times New Roman"/>
      <w:b/>
      <w:bCs/>
      <w:sz w:val="22"/>
      <w:szCs w:val="22"/>
      <w:lang w:val="en-US" w:eastAsia="en-US" w:bidi="ar-SA"/>
    </w:rPr>
  </w:style>
  <w:style w:type="character" w:customStyle="1" w:styleId="CharChar7">
    <w:name w:val="Char Char7"/>
    <w:uiPriority w:val="99"/>
    <w:locked/>
    <w:rsid w:val="00DA574D"/>
    <w:rPr>
      <w:rFonts w:ascii="Cambria" w:hAnsi="Cambria" w:cs="Times New Roman"/>
      <w:sz w:val="22"/>
      <w:szCs w:val="22"/>
      <w:lang w:val="en-US" w:eastAsia="en-US" w:bidi="ar-SA"/>
    </w:rPr>
  </w:style>
  <w:style w:type="character" w:customStyle="1" w:styleId="CharChar1">
    <w:name w:val="Char Char1"/>
    <w:uiPriority w:val="99"/>
    <w:locked/>
    <w:rsid w:val="00DA574D"/>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A574D"/>
    <w:pPr>
      <w:tabs>
        <w:tab w:val="num" w:pos="720"/>
      </w:tabs>
      <w:ind w:left="720" w:hanging="360"/>
    </w:pPr>
  </w:style>
  <w:style w:type="character" w:customStyle="1" w:styleId="bodytext0">
    <w:name w:val="bodytext"/>
    <w:uiPriority w:val="99"/>
    <w:rsid w:val="00DA574D"/>
    <w:rPr>
      <w:rFonts w:cs="Times New Roman"/>
    </w:rPr>
  </w:style>
  <w:style w:type="character" w:customStyle="1" w:styleId="StyleBold">
    <w:name w:val="Style Bold"/>
    <w:uiPriority w:val="99"/>
    <w:rsid w:val="00DA574D"/>
    <w:rPr>
      <w:rFonts w:cs="Times New Roman"/>
      <w:b/>
      <w:bCs/>
      <w:sz w:val="20"/>
    </w:rPr>
  </w:style>
  <w:style w:type="character" w:customStyle="1" w:styleId="DocumentMapChar">
    <w:name w:val="Document Map Char"/>
    <w:basedOn w:val="DefaultParagraphFont"/>
    <w:link w:val="DocumentMap"/>
    <w:uiPriority w:val="99"/>
    <w:semiHidden/>
    <w:rsid w:val="00DA574D"/>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A574D"/>
    <w:pPr>
      <w:shd w:val="clear" w:color="auto" w:fill="000080"/>
    </w:pPr>
    <w:rPr>
      <w:rFonts w:ascii="Tahoma" w:hAnsi="Tahoma" w:cs="Tahoma"/>
    </w:rPr>
  </w:style>
  <w:style w:type="character" w:customStyle="1" w:styleId="DocumentMapChar1">
    <w:name w:val="Document Map Char1"/>
    <w:basedOn w:val="DefaultParagraphFont"/>
    <w:uiPriority w:val="99"/>
    <w:semiHidden/>
    <w:rsid w:val="00DA574D"/>
    <w:rPr>
      <w:rFonts w:ascii="Tahoma" w:eastAsia="Times New Roman" w:hAnsi="Tahoma" w:cs="Tahoma"/>
      <w:sz w:val="16"/>
      <w:szCs w:val="16"/>
    </w:rPr>
  </w:style>
  <w:style w:type="character" w:styleId="CommentReference">
    <w:name w:val="annotation reference"/>
    <w:rsid w:val="00DA574D"/>
    <w:rPr>
      <w:rFonts w:cs="Times New Roman"/>
      <w:sz w:val="16"/>
      <w:szCs w:val="16"/>
    </w:rPr>
  </w:style>
  <w:style w:type="character" w:customStyle="1" w:styleId="apple-style-span">
    <w:name w:val="apple-style-span"/>
    <w:uiPriority w:val="99"/>
    <w:rsid w:val="00DA574D"/>
    <w:rPr>
      <w:rFonts w:cs="Times New Roman"/>
    </w:rPr>
  </w:style>
  <w:style w:type="paragraph" w:styleId="BodyTextIndent3">
    <w:name w:val="Body Text Indent 3"/>
    <w:basedOn w:val="Normal"/>
    <w:link w:val="BodyTextIndent3Char"/>
    <w:uiPriority w:val="99"/>
    <w:rsid w:val="00DA574D"/>
    <w:pPr>
      <w:ind w:left="360"/>
    </w:pPr>
    <w:rPr>
      <w:sz w:val="16"/>
      <w:szCs w:val="16"/>
    </w:rPr>
  </w:style>
  <w:style w:type="character" w:customStyle="1" w:styleId="BodyTextIndent3Char">
    <w:name w:val="Body Text Indent 3 Char"/>
    <w:basedOn w:val="DefaultParagraphFont"/>
    <w:link w:val="BodyTextIndent3"/>
    <w:uiPriority w:val="99"/>
    <w:rsid w:val="00DA574D"/>
    <w:rPr>
      <w:rFonts w:eastAsia="Times New Roman" w:cs="Times New Roman"/>
      <w:sz w:val="16"/>
      <w:szCs w:val="16"/>
    </w:rPr>
  </w:style>
  <w:style w:type="paragraph" w:styleId="ListBullet">
    <w:name w:val="List Bullet"/>
    <w:basedOn w:val="Normal"/>
    <w:uiPriority w:val="99"/>
    <w:rsid w:val="00DA574D"/>
    <w:pPr>
      <w:tabs>
        <w:tab w:val="num" w:pos="1080"/>
      </w:tabs>
      <w:ind w:left="360" w:hanging="360"/>
    </w:pPr>
  </w:style>
  <w:style w:type="paragraph" w:customStyle="1" w:styleId="xl25">
    <w:name w:val="xl25"/>
    <w:basedOn w:val="Normal"/>
    <w:uiPriority w:val="99"/>
    <w:rsid w:val="00DA574D"/>
    <w:pPr>
      <w:spacing w:before="100" w:beforeAutospacing="1" w:after="100" w:afterAutospacing="1"/>
    </w:pPr>
    <w:rPr>
      <w:rFonts w:ascii="Arial" w:eastAsia="Arial Unicode MS" w:hAnsi="Arial" w:cs="Arial"/>
    </w:rPr>
  </w:style>
  <w:style w:type="character" w:styleId="HTMLCite">
    <w:name w:val="HTML Cite"/>
    <w:uiPriority w:val="99"/>
    <w:rsid w:val="00DA574D"/>
    <w:rPr>
      <w:rFonts w:cs="Times New Roman"/>
      <w:i/>
      <w:iCs/>
    </w:rPr>
  </w:style>
  <w:style w:type="character" w:customStyle="1" w:styleId="apple-converted-space">
    <w:name w:val="apple-converted-space"/>
    <w:rsid w:val="00DA574D"/>
    <w:rPr>
      <w:rFonts w:cs="Times New Roman"/>
    </w:rPr>
  </w:style>
  <w:style w:type="paragraph" w:styleId="TOC4">
    <w:name w:val="toc 4"/>
    <w:basedOn w:val="Normal"/>
    <w:next w:val="Normal"/>
    <w:autoRedefine/>
    <w:uiPriority w:val="39"/>
    <w:rsid w:val="00DA574D"/>
    <w:pPr>
      <w:ind w:left="480"/>
    </w:pPr>
    <w:rPr>
      <w:rFonts w:cstheme="minorHAnsi"/>
      <w:szCs w:val="20"/>
    </w:rPr>
  </w:style>
  <w:style w:type="paragraph" w:styleId="TOC5">
    <w:name w:val="toc 5"/>
    <w:basedOn w:val="Normal"/>
    <w:next w:val="Normal"/>
    <w:autoRedefine/>
    <w:uiPriority w:val="39"/>
    <w:rsid w:val="00DA574D"/>
    <w:pPr>
      <w:ind w:left="720"/>
    </w:pPr>
    <w:rPr>
      <w:rFonts w:cstheme="minorHAnsi"/>
      <w:szCs w:val="20"/>
    </w:rPr>
  </w:style>
  <w:style w:type="paragraph" w:styleId="TOC6">
    <w:name w:val="toc 6"/>
    <w:basedOn w:val="Normal"/>
    <w:next w:val="Normal"/>
    <w:autoRedefine/>
    <w:uiPriority w:val="39"/>
    <w:rsid w:val="00DA574D"/>
    <w:pPr>
      <w:ind w:left="960"/>
    </w:pPr>
    <w:rPr>
      <w:rFonts w:cstheme="minorHAnsi"/>
      <w:szCs w:val="20"/>
    </w:rPr>
  </w:style>
  <w:style w:type="paragraph" w:styleId="TOC7">
    <w:name w:val="toc 7"/>
    <w:basedOn w:val="Normal"/>
    <w:next w:val="Normal"/>
    <w:autoRedefine/>
    <w:uiPriority w:val="39"/>
    <w:rsid w:val="00DA574D"/>
    <w:pPr>
      <w:ind w:left="1200"/>
    </w:pPr>
    <w:rPr>
      <w:rFonts w:cstheme="minorHAnsi"/>
      <w:szCs w:val="20"/>
    </w:rPr>
  </w:style>
  <w:style w:type="paragraph" w:styleId="TOC8">
    <w:name w:val="toc 8"/>
    <w:basedOn w:val="Normal"/>
    <w:next w:val="Normal"/>
    <w:autoRedefine/>
    <w:uiPriority w:val="39"/>
    <w:rsid w:val="00DA574D"/>
    <w:pPr>
      <w:ind w:left="1440"/>
    </w:pPr>
    <w:rPr>
      <w:rFonts w:cstheme="minorHAnsi"/>
      <w:szCs w:val="20"/>
    </w:rPr>
  </w:style>
  <w:style w:type="paragraph" w:styleId="TOC9">
    <w:name w:val="toc 9"/>
    <w:basedOn w:val="Normal"/>
    <w:next w:val="Normal"/>
    <w:autoRedefine/>
    <w:uiPriority w:val="39"/>
    <w:rsid w:val="00DA574D"/>
    <w:pPr>
      <w:ind w:left="1680"/>
    </w:pPr>
    <w:rPr>
      <w:rFonts w:cstheme="minorHAnsi"/>
      <w:szCs w:val="20"/>
    </w:rPr>
  </w:style>
  <w:style w:type="character" w:customStyle="1" w:styleId="CharChar">
    <w:name w:val="Char Char"/>
    <w:uiPriority w:val="99"/>
    <w:rsid w:val="00DA574D"/>
    <w:rPr>
      <w:rFonts w:cs="Times New Roman"/>
      <w:lang w:val="en-US" w:eastAsia="en-US" w:bidi="ar-SA"/>
    </w:rPr>
  </w:style>
  <w:style w:type="character" w:customStyle="1" w:styleId="CharChar4">
    <w:name w:val="Char Char4"/>
    <w:uiPriority w:val="99"/>
    <w:rsid w:val="00DA574D"/>
    <w:rPr>
      <w:rFonts w:cs="Times New Roman"/>
      <w:lang w:val="en-US" w:eastAsia="en-US" w:bidi="ar-SA"/>
    </w:rPr>
  </w:style>
  <w:style w:type="character" w:customStyle="1" w:styleId="CharChar81">
    <w:name w:val="Char Char81"/>
    <w:uiPriority w:val="99"/>
    <w:rsid w:val="00DA574D"/>
    <w:rPr>
      <w:rFonts w:cs="Times New Roman"/>
      <w:sz w:val="24"/>
      <w:lang w:val="en-US" w:eastAsia="en-US" w:bidi="ar-SA"/>
    </w:rPr>
  </w:style>
  <w:style w:type="character" w:customStyle="1" w:styleId="CharChar111">
    <w:name w:val="Char Char111"/>
    <w:uiPriority w:val="99"/>
    <w:locked/>
    <w:rsid w:val="00DA574D"/>
    <w:rPr>
      <w:rFonts w:ascii="Cambria" w:hAnsi="Cambria" w:cs="Times New Roman"/>
      <w:b/>
      <w:bCs/>
      <w:sz w:val="28"/>
      <w:szCs w:val="28"/>
      <w:lang w:val="en-US" w:eastAsia="en-US" w:bidi="ar-SA"/>
    </w:rPr>
  </w:style>
  <w:style w:type="character" w:customStyle="1" w:styleId="CharChar101">
    <w:name w:val="Char Char101"/>
    <w:uiPriority w:val="99"/>
    <w:locked/>
    <w:rsid w:val="00DA574D"/>
    <w:rPr>
      <w:rFonts w:ascii="Cambria" w:hAnsi="Cambria" w:cs="Times New Roman"/>
      <w:b/>
      <w:bCs/>
      <w:sz w:val="26"/>
      <w:szCs w:val="26"/>
      <w:lang w:val="en-US" w:eastAsia="en-US" w:bidi="ar-SA"/>
    </w:rPr>
  </w:style>
  <w:style w:type="character" w:customStyle="1" w:styleId="CharChar91">
    <w:name w:val="Char Char91"/>
    <w:uiPriority w:val="99"/>
    <w:locked/>
    <w:rsid w:val="00DA574D"/>
    <w:rPr>
      <w:rFonts w:ascii="Cambria" w:hAnsi="Cambria" w:cs="Times New Roman"/>
      <w:b/>
      <w:bCs/>
      <w:sz w:val="22"/>
      <w:szCs w:val="22"/>
      <w:lang w:val="en-US" w:eastAsia="en-US" w:bidi="ar-SA"/>
    </w:rPr>
  </w:style>
  <w:style w:type="character" w:customStyle="1" w:styleId="CharChar71">
    <w:name w:val="Char Char71"/>
    <w:uiPriority w:val="99"/>
    <w:locked/>
    <w:rsid w:val="00DA574D"/>
    <w:rPr>
      <w:rFonts w:ascii="Cambria" w:hAnsi="Cambria" w:cs="Times New Roman"/>
      <w:sz w:val="22"/>
      <w:szCs w:val="22"/>
      <w:lang w:val="en-US" w:eastAsia="en-US" w:bidi="ar-SA"/>
    </w:rPr>
  </w:style>
  <w:style w:type="character" w:customStyle="1" w:styleId="CharChar12">
    <w:name w:val="Char Char12"/>
    <w:uiPriority w:val="99"/>
    <w:locked/>
    <w:rsid w:val="00DA574D"/>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A574D"/>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A574D"/>
    <w:rPr>
      <w:b/>
      <w:bCs/>
    </w:rPr>
  </w:style>
  <w:style w:type="paragraph" w:customStyle="1" w:styleId="TableText">
    <w:name w:val="Table Text"/>
    <w:basedOn w:val="Normal"/>
    <w:autoRedefine/>
    <w:qFormat/>
    <w:rsid w:val="00DA574D"/>
    <w:pPr>
      <w:jc w:val="left"/>
    </w:pPr>
    <w:rPr>
      <w:rFonts w:ascii="Calibri" w:hAnsi="Calibri" w:cs="Arial"/>
      <w:noProof/>
      <w:szCs w:val="18"/>
      <w:lang w:val="en"/>
    </w:rPr>
  </w:style>
  <w:style w:type="paragraph" w:customStyle="1" w:styleId="NormalTRM">
    <w:name w:val="Normal TRM"/>
    <w:basedOn w:val="Normal"/>
    <w:link w:val="NormalTRMChar"/>
    <w:rsid w:val="00DA574D"/>
  </w:style>
  <w:style w:type="character" w:customStyle="1" w:styleId="NormalTRMChar">
    <w:name w:val="Normal TRM Char"/>
    <w:basedOn w:val="DefaultParagraphFont"/>
    <w:link w:val="NormalTRM"/>
    <w:rsid w:val="00DA574D"/>
    <w:rPr>
      <w:rFonts w:eastAsia="Times New Roman" w:cs="Times New Roman"/>
      <w:sz w:val="20"/>
    </w:rPr>
  </w:style>
  <w:style w:type="paragraph" w:styleId="EndnoteText">
    <w:name w:val="endnote text"/>
    <w:basedOn w:val="Normal"/>
    <w:link w:val="EndnoteTextChar"/>
    <w:uiPriority w:val="99"/>
    <w:unhideWhenUsed/>
    <w:rsid w:val="00DA574D"/>
    <w:rPr>
      <w:rFonts w:ascii="Calibri" w:hAnsi="Calibri"/>
      <w:szCs w:val="20"/>
    </w:rPr>
  </w:style>
  <w:style w:type="character" w:customStyle="1" w:styleId="EndnoteTextChar">
    <w:name w:val="Endnote Text Char"/>
    <w:basedOn w:val="DefaultParagraphFont"/>
    <w:link w:val="EndnoteText"/>
    <w:uiPriority w:val="99"/>
    <w:rsid w:val="00DA574D"/>
    <w:rPr>
      <w:rFonts w:ascii="Calibri" w:eastAsia="Times New Roman" w:hAnsi="Calibri" w:cs="Times New Roman"/>
      <w:sz w:val="20"/>
      <w:szCs w:val="20"/>
    </w:rPr>
  </w:style>
  <w:style w:type="character" w:customStyle="1" w:styleId="FootnoteChar">
    <w:name w:val="Footnote Char"/>
    <w:basedOn w:val="footnoteChar0"/>
    <w:link w:val="Footnote"/>
    <w:rsid w:val="00DA574D"/>
    <w:rPr>
      <w:rFonts w:eastAsiaTheme="minorEastAsia" w:cstheme="minorHAnsi"/>
      <w:sz w:val="18"/>
      <w:szCs w:val="20"/>
    </w:rPr>
  </w:style>
  <w:style w:type="character" w:customStyle="1" w:styleId="footnoteChar0">
    <w:name w:val="footnote Char"/>
    <w:basedOn w:val="FootnoteTextChar"/>
    <w:link w:val="footnote0"/>
    <w:rsid w:val="00DA574D"/>
    <w:rPr>
      <w:rFonts w:eastAsia="Times New Roman" w:cs="Times New Roman"/>
      <w:sz w:val="18"/>
      <w:szCs w:val="24"/>
    </w:rPr>
  </w:style>
  <w:style w:type="paragraph" w:customStyle="1" w:styleId="footnote0">
    <w:name w:val="footnote"/>
    <w:basedOn w:val="FootnoteText"/>
    <w:link w:val="footnoteChar0"/>
    <w:rsid w:val="00DA574D"/>
    <w:pPr>
      <w:spacing w:after="0"/>
      <w:jc w:val="left"/>
    </w:pPr>
    <w:rPr>
      <w:sz w:val="18"/>
      <w:szCs w:val="24"/>
    </w:rPr>
  </w:style>
  <w:style w:type="paragraph" w:styleId="TableofFigures">
    <w:name w:val="table of figures"/>
    <w:basedOn w:val="Normal"/>
    <w:next w:val="Normal"/>
    <w:uiPriority w:val="99"/>
    <w:unhideWhenUsed/>
    <w:rsid w:val="00DA574D"/>
  </w:style>
  <w:style w:type="table" w:customStyle="1" w:styleId="TableGrid1">
    <w:name w:val="Table Grid1"/>
    <w:basedOn w:val="TableNormal"/>
    <w:next w:val="TableGrid"/>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DA574D"/>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DA574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A574D"/>
    <w:rPr>
      <w:rFonts w:eastAsia="Times New Roman" w:cstheme="minorHAnsi"/>
      <w:b/>
      <w:sz w:val="20"/>
      <w:szCs w:val="20"/>
    </w:rPr>
  </w:style>
  <w:style w:type="paragraph" w:customStyle="1" w:styleId="Captions">
    <w:name w:val="Captions"/>
    <w:basedOn w:val="Title"/>
    <w:link w:val="CaptionsChar"/>
    <w:autoRedefine/>
    <w:qFormat/>
    <w:rsid w:val="00DA574D"/>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DA574D"/>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DA574D"/>
    <w:pPr>
      <w:ind w:left="1440"/>
    </w:pPr>
    <w:rPr>
      <w:rFonts w:ascii="Calibri" w:hAnsi="Calibri" w:cs="Arial"/>
    </w:rPr>
  </w:style>
  <w:style w:type="paragraph" w:styleId="NormalWeb">
    <w:name w:val="Normal (Web)"/>
    <w:basedOn w:val="Normal"/>
    <w:uiPriority w:val="99"/>
    <w:unhideWhenUsed/>
    <w:rsid w:val="00DA574D"/>
    <w:rPr>
      <w:rFonts w:ascii="Times New Roman" w:hAnsi="Times New Roman"/>
      <w:sz w:val="24"/>
      <w:szCs w:val="24"/>
    </w:rPr>
  </w:style>
  <w:style w:type="character" w:customStyle="1" w:styleId="FormH2Char">
    <w:name w:val="Form H2 Char"/>
    <w:basedOn w:val="Heading2Char"/>
    <w:link w:val="FormH2"/>
    <w:rsid w:val="00DA574D"/>
    <w:rPr>
      <w:rFonts w:ascii="Calibri" w:eastAsia="Times New Roman" w:hAnsi="Calibri" w:cs="Arial"/>
      <w:bCs w:val="0"/>
      <w:iCs w:val="0"/>
      <w:sz w:val="24"/>
      <w:szCs w:val="24"/>
    </w:rPr>
  </w:style>
  <w:style w:type="paragraph" w:customStyle="1" w:styleId="Form">
    <w:name w:val="Form"/>
    <w:basedOn w:val="NormalWeb"/>
    <w:next w:val="Normal"/>
    <w:link w:val="FormChar"/>
    <w:qFormat/>
    <w:rsid w:val="00DA574D"/>
    <w:rPr>
      <w:rFonts w:ascii="Calibri" w:hAnsi="Calibri" w:cs="Arial"/>
    </w:rPr>
  </w:style>
  <w:style w:type="character" w:customStyle="1" w:styleId="FormChar">
    <w:name w:val="Form Char"/>
    <w:basedOn w:val="Heading2Char"/>
    <w:link w:val="Form"/>
    <w:rsid w:val="00DA574D"/>
    <w:rPr>
      <w:rFonts w:ascii="Calibri" w:eastAsia="Times New Roman" w:hAnsi="Calibri" w:cs="Arial"/>
      <w:bCs w:val="0"/>
      <w:iCs w:val="0"/>
      <w:sz w:val="24"/>
      <w:szCs w:val="24"/>
    </w:rPr>
  </w:style>
  <w:style w:type="paragraph" w:customStyle="1" w:styleId="FormH4">
    <w:name w:val="Form H4"/>
    <w:basedOn w:val="FormH2"/>
    <w:link w:val="FormH4Char"/>
    <w:qFormat/>
    <w:rsid w:val="00DA574D"/>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DA574D"/>
    <w:rPr>
      <w:rFonts w:ascii="Calibri" w:eastAsia="Times New Roman" w:hAnsi="Calibri" w:cs="Arial"/>
      <w:bCs/>
      <w:iCs/>
      <w:sz w:val="28"/>
      <w:szCs w:val="28"/>
    </w:rPr>
  </w:style>
  <w:style w:type="paragraph" w:customStyle="1" w:styleId="Normal1">
    <w:name w:val="Normal1"/>
    <w:basedOn w:val="Normal"/>
    <w:uiPriority w:val="99"/>
    <w:rsid w:val="00DA574D"/>
    <w:pPr>
      <w:autoSpaceDE w:val="0"/>
      <w:autoSpaceDN w:val="0"/>
      <w:jc w:val="left"/>
    </w:pPr>
    <w:rPr>
      <w:rFonts w:ascii="Arial" w:hAnsi="Arial" w:cs="Arial"/>
      <w:sz w:val="24"/>
      <w:szCs w:val="24"/>
    </w:rPr>
  </w:style>
  <w:style w:type="paragraph" w:customStyle="1" w:styleId="whs2">
    <w:name w:val="whs2"/>
    <w:basedOn w:val="Normal"/>
    <w:uiPriority w:val="99"/>
    <w:rsid w:val="00DA574D"/>
    <w:pPr>
      <w:jc w:val="left"/>
    </w:pPr>
    <w:rPr>
      <w:rFonts w:ascii="Arial" w:hAnsi="Arial" w:cs="Arial"/>
      <w:szCs w:val="20"/>
    </w:rPr>
  </w:style>
  <w:style w:type="paragraph" w:customStyle="1" w:styleId="font5">
    <w:name w:val="font5"/>
    <w:basedOn w:val="Normal"/>
    <w:uiPriority w:val="99"/>
    <w:rsid w:val="00DA574D"/>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A574D"/>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A574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A574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A574D"/>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A574D"/>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A574D"/>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A574D"/>
  </w:style>
  <w:style w:type="paragraph" w:customStyle="1" w:styleId="TableandFigureCaption">
    <w:name w:val="Table and Figure Caption"/>
    <w:basedOn w:val="Tablecentered"/>
    <w:link w:val="TableandFigureCaptionChar"/>
    <w:autoRedefine/>
    <w:qFormat/>
    <w:rsid w:val="00DA574D"/>
    <w:pPr>
      <w:tabs>
        <w:tab w:val="clear" w:pos="6750"/>
      </w:tabs>
    </w:pPr>
  </w:style>
  <w:style w:type="character" w:customStyle="1" w:styleId="TableandFigureCaptionChar">
    <w:name w:val="Table and Figure Caption Char"/>
    <w:basedOn w:val="TablecenteredChar"/>
    <w:link w:val="TableandFigureCaption"/>
    <w:rsid w:val="00DA574D"/>
    <w:rPr>
      <w:rFonts w:eastAsia="Times New Roman" w:cs="Times New Roman"/>
      <w:noProof/>
      <w:sz w:val="18"/>
      <w:szCs w:val="18"/>
    </w:rPr>
  </w:style>
  <w:style w:type="paragraph" w:customStyle="1" w:styleId="TableHeading">
    <w:name w:val="Table Heading"/>
    <w:basedOn w:val="TableText"/>
    <w:autoRedefine/>
    <w:uiPriority w:val="99"/>
    <w:qFormat/>
    <w:rsid w:val="00DA574D"/>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A574D"/>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A574D"/>
    <w:rPr>
      <w:rFonts w:cstheme="minorHAnsi"/>
    </w:rPr>
  </w:style>
  <w:style w:type="character" w:customStyle="1" w:styleId="VersionTextChar">
    <w:name w:val="Version Text Char"/>
    <w:basedOn w:val="DefaultParagraphFont"/>
    <w:link w:val="VersionText"/>
    <w:rsid w:val="00DA574D"/>
    <w:rPr>
      <w:rFonts w:eastAsia="Times New Roman" w:cstheme="minorHAnsi"/>
      <w:sz w:val="20"/>
    </w:rPr>
  </w:style>
  <w:style w:type="paragraph" w:customStyle="1" w:styleId="VersionandDate">
    <w:name w:val="Version and Date"/>
    <w:basedOn w:val="Normal"/>
    <w:link w:val="VersionandDateChar"/>
    <w:qFormat/>
    <w:rsid w:val="00DA574D"/>
    <w:pPr>
      <w:jc w:val="left"/>
    </w:pPr>
    <w:rPr>
      <w:rFonts w:ascii="Times New Roman" w:hAnsi="Times New Roman"/>
      <w:szCs w:val="20"/>
    </w:rPr>
  </w:style>
  <w:style w:type="character" w:customStyle="1" w:styleId="VersionandDateChar">
    <w:name w:val="Version and Date Char"/>
    <w:basedOn w:val="DefaultParagraphFont"/>
    <w:link w:val="VersionandDate"/>
    <w:rsid w:val="00DA574D"/>
    <w:rPr>
      <w:rFonts w:ascii="Times New Roman" w:eastAsia="Times New Roman" w:hAnsi="Times New Roman" w:cs="Times New Roman"/>
      <w:sz w:val="20"/>
      <w:szCs w:val="20"/>
    </w:rPr>
  </w:style>
  <w:style w:type="character" w:customStyle="1" w:styleId="FootnoteTextChar2">
    <w:name w:val="Footnote Text Char2"/>
    <w:uiPriority w:val="99"/>
    <w:locked/>
    <w:rsid w:val="00DA574D"/>
    <w:rPr>
      <w:sz w:val="18"/>
      <w:lang w:val="en-US" w:eastAsia="en-US" w:bidi="ar-SA"/>
    </w:rPr>
  </w:style>
  <w:style w:type="paragraph" w:customStyle="1" w:styleId="HeaderIL">
    <w:name w:val="Header IL"/>
    <w:basedOn w:val="Header"/>
    <w:link w:val="HeaderILChar"/>
    <w:qFormat/>
    <w:rsid w:val="00DA574D"/>
    <w:pPr>
      <w:pBdr>
        <w:bottom w:val="single" w:sz="4" w:space="0" w:color="auto"/>
      </w:pBdr>
      <w:jc w:val="left"/>
    </w:pPr>
  </w:style>
  <w:style w:type="character" w:customStyle="1" w:styleId="HeaderILChar">
    <w:name w:val="Header IL Char"/>
    <w:basedOn w:val="HeaderChar"/>
    <w:link w:val="HeaderIL"/>
    <w:rsid w:val="00DA574D"/>
    <w:rPr>
      <w:rFonts w:eastAsia="Times New Roman" w:cs="Times New Roman"/>
      <w:sz w:val="20"/>
    </w:rPr>
  </w:style>
  <w:style w:type="paragraph" w:styleId="Revision">
    <w:name w:val="Revision"/>
    <w:hidden/>
    <w:uiPriority w:val="99"/>
    <w:semiHidden/>
    <w:rsid w:val="00DA574D"/>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DA574D"/>
    <w:rPr>
      <w:vertAlign w:val="superscript"/>
    </w:rPr>
  </w:style>
  <w:style w:type="character" w:styleId="Emphasis">
    <w:name w:val="Emphasis"/>
    <w:basedOn w:val="DefaultParagraphFont"/>
    <w:uiPriority w:val="20"/>
    <w:qFormat/>
    <w:rsid w:val="00DA574D"/>
    <w:rPr>
      <w:i/>
      <w:iCs/>
    </w:rPr>
  </w:style>
  <w:style w:type="paragraph" w:customStyle="1" w:styleId="Reporttitle">
    <w:name w:val="Report title"/>
    <w:basedOn w:val="Normal"/>
    <w:rsid w:val="00DA574D"/>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DA574D"/>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DA574D"/>
    <w:rPr>
      <w:rFonts w:eastAsia="Times New Roman" w:cs="Times New Roman"/>
      <w:sz w:val="20"/>
      <w:szCs w:val="20"/>
    </w:rPr>
  </w:style>
  <w:style w:type="paragraph" w:customStyle="1" w:styleId="Footnote">
    <w:name w:val="Footnote"/>
    <w:basedOn w:val="FootnoteText"/>
    <w:link w:val="FootnoteChar"/>
    <w:autoRedefine/>
    <w:qFormat/>
    <w:rsid w:val="00DA574D"/>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DA574D"/>
    <w:pPr>
      <w:jc w:val="left"/>
    </w:pPr>
    <w:rPr>
      <w:rFonts w:ascii="Times New Roman" w:hAnsi="Times New Roman" w:cstheme="minorHAnsi"/>
      <w:szCs w:val="20"/>
    </w:rPr>
  </w:style>
  <w:style w:type="paragraph" w:customStyle="1" w:styleId="DocumentLabel">
    <w:name w:val="Document Label"/>
    <w:next w:val="Normal"/>
    <w:uiPriority w:val="99"/>
    <w:rsid w:val="00DA574D"/>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DA574D"/>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DA574D"/>
    <w:rPr>
      <w:rFonts w:ascii="Garamond" w:eastAsia="Times New Roman" w:hAnsi="Garamond" w:cs="Times New Roman"/>
      <w:caps/>
      <w:sz w:val="18"/>
      <w:szCs w:val="20"/>
    </w:rPr>
  </w:style>
  <w:style w:type="character" w:customStyle="1" w:styleId="MessageHeaderLabel">
    <w:name w:val="Message Header Label"/>
    <w:uiPriority w:val="99"/>
    <w:rsid w:val="00DA574D"/>
    <w:rPr>
      <w:b/>
      <w:sz w:val="18"/>
    </w:rPr>
  </w:style>
  <w:style w:type="numbering" w:customStyle="1" w:styleId="NoList11">
    <w:name w:val="No List11"/>
    <w:next w:val="NoList"/>
    <w:uiPriority w:val="99"/>
    <w:semiHidden/>
    <w:unhideWhenUsed/>
    <w:rsid w:val="00DA574D"/>
  </w:style>
  <w:style w:type="table" w:customStyle="1" w:styleId="TableGrid3">
    <w:name w:val="Table Grid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A574D"/>
  </w:style>
  <w:style w:type="numbering" w:customStyle="1" w:styleId="NoList12">
    <w:name w:val="No List12"/>
    <w:next w:val="NoList"/>
    <w:uiPriority w:val="99"/>
    <w:semiHidden/>
    <w:unhideWhenUsed/>
    <w:rsid w:val="00DA574D"/>
  </w:style>
  <w:style w:type="numbering" w:customStyle="1" w:styleId="NoList3">
    <w:name w:val="No List3"/>
    <w:next w:val="NoList"/>
    <w:uiPriority w:val="99"/>
    <w:semiHidden/>
    <w:unhideWhenUsed/>
    <w:rsid w:val="00DA574D"/>
  </w:style>
  <w:style w:type="table" w:customStyle="1" w:styleId="TableGrid4">
    <w:name w:val="Table Grid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DA574D"/>
  </w:style>
  <w:style w:type="table" w:customStyle="1" w:styleId="TableGrid31">
    <w:name w:val="Table Grid3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DA574D"/>
  </w:style>
  <w:style w:type="paragraph" w:styleId="Closing">
    <w:name w:val="Closing"/>
    <w:basedOn w:val="Normal"/>
    <w:next w:val="Normal"/>
    <w:link w:val="ClosingChar"/>
    <w:uiPriority w:val="99"/>
    <w:rsid w:val="00DA574D"/>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DA574D"/>
    <w:rPr>
      <w:rFonts w:ascii="Garamond" w:eastAsia="Times New Roman" w:hAnsi="Garamond" w:cs="Times New Roman"/>
      <w:szCs w:val="20"/>
    </w:rPr>
  </w:style>
  <w:style w:type="paragraph" w:customStyle="1" w:styleId="CompanyName">
    <w:name w:val="Company Name"/>
    <w:basedOn w:val="BodyText"/>
    <w:uiPriority w:val="99"/>
    <w:rsid w:val="00DA574D"/>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DA574D"/>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DA574D"/>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DA574D"/>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DA574D"/>
    <w:pPr>
      <w:spacing w:before="360"/>
    </w:pPr>
  </w:style>
  <w:style w:type="paragraph" w:customStyle="1" w:styleId="MessageHeaderLast">
    <w:name w:val="Message Header Last"/>
    <w:basedOn w:val="MessageHeader"/>
    <w:next w:val="BodyText"/>
    <w:uiPriority w:val="99"/>
    <w:rsid w:val="00DA574D"/>
    <w:pPr>
      <w:pBdr>
        <w:bottom w:val="single" w:sz="6" w:space="18" w:color="808080"/>
      </w:pBdr>
      <w:spacing w:after="360"/>
    </w:pPr>
  </w:style>
  <w:style w:type="paragraph" w:styleId="NormalIndent">
    <w:name w:val="Normal Indent"/>
    <w:basedOn w:val="Normal"/>
    <w:uiPriority w:val="99"/>
    <w:rsid w:val="00DA574D"/>
    <w:pPr>
      <w:widowControl/>
      <w:ind w:left="720"/>
      <w:jc w:val="left"/>
    </w:pPr>
    <w:rPr>
      <w:rFonts w:ascii="Garamond" w:hAnsi="Garamond"/>
      <w:sz w:val="22"/>
      <w:szCs w:val="20"/>
    </w:rPr>
  </w:style>
  <w:style w:type="paragraph" w:customStyle="1" w:styleId="ReturnAddress">
    <w:name w:val="Return Address"/>
    <w:uiPriority w:val="99"/>
    <w:rsid w:val="00DA574D"/>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DA574D"/>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DA574D"/>
    <w:rPr>
      <w:rFonts w:ascii="Garamond" w:eastAsia="Times New Roman" w:hAnsi="Garamond" w:cs="Times New Roman"/>
      <w:szCs w:val="20"/>
    </w:rPr>
  </w:style>
  <w:style w:type="paragraph" w:customStyle="1" w:styleId="SignatureJobTitle">
    <w:name w:val="Signature Job Title"/>
    <w:basedOn w:val="Signature"/>
    <w:next w:val="Normal"/>
    <w:uiPriority w:val="99"/>
    <w:rsid w:val="00DA574D"/>
    <w:pPr>
      <w:spacing w:before="0"/>
      <w:ind w:firstLine="0"/>
    </w:pPr>
  </w:style>
  <w:style w:type="paragraph" w:customStyle="1" w:styleId="SignatureName">
    <w:name w:val="Signature Name"/>
    <w:basedOn w:val="Signature"/>
    <w:next w:val="SignatureJobTitle"/>
    <w:uiPriority w:val="99"/>
    <w:rsid w:val="00DA574D"/>
    <w:pPr>
      <w:ind w:firstLine="0"/>
    </w:pPr>
  </w:style>
  <w:style w:type="character" w:customStyle="1" w:styleId="Slogan">
    <w:name w:val="Slogan"/>
    <w:uiPriority w:val="99"/>
    <w:rsid w:val="00DA574D"/>
    <w:rPr>
      <w:i/>
      <w:spacing w:val="70"/>
      <w:sz w:val="21"/>
    </w:rPr>
  </w:style>
  <w:style w:type="table" w:customStyle="1" w:styleId="TableGrid19">
    <w:name w:val="Table Grid1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DA574D"/>
  </w:style>
  <w:style w:type="paragraph" w:customStyle="1" w:styleId="Title1">
    <w:name w:val="Title1"/>
    <w:basedOn w:val="Normal"/>
    <w:next w:val="Normal"/>
    <w:uiPriority w:val="10"/>
    <w:qFormat/>
    <w:rsid w:val="00DA574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DA574D"/>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DA574D"/>
  </w:style>
  <w:style w:type="table" w:customStyle="1" w:styleId="TableGrid61">
    <w:name w:val="Table Grid6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DA574D"/>
    <w:pPr>
      <w:keepLines/>
      <w:widowControl/>
      <w:numPr>
        <w:numId w:val="3"/>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DA57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DA574D"/>
    <w:rPr>
      <w:rFonts w:ascii="Courier New" w:eastAsia="Times New Roman" w:hAnsi="Courier New" w:cs="Courier New"/>
      <w:sz w:val="20"/>
      <w:szCs w:val="20"/>
    </w:rPr>
  </w:style>
  <w:style w:type="table" w:styleId="LightList">
    <w:name w:val="Light List"/>
    <w:basedOn w:val="TableNormal"/>
    <w:uiPriority w:val="61"/>
    <w:rsid w:val="00DA574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DA574D"/>
  </w:style>
  <w:style w:type="table" w:customStyle="1" w:styleId="TableGrid27">
    <w:name w:val="Table Grid27"/>
    <w:basedOn w:val="TableNormal"/>
    <w:next w:val="TableGrid"/>
    <w:uiPriority w:val="39"/>
    <w:rsid w:val="00DA5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DA574D"/>
    <w:rPr>
      <w:i/>
      <w:iCs/>
      <w:color w:val="404040"/>
    </w:rPr>
  </w:style>
  <w:style w:type="character" w:customStyle="1" w:styleId="A0">
    <w:name w:val="A0"/>
    <w:uiPriority w:val="99"/>
    <w:rsid w:val="00DA574D"/>
    <w:rPr>
      <w:rFonts w:cs="HelveticaNeueLT Std"/>
      <w:b/>
      <w:bCs/>
      <w:color w:val="00863E"/>
      <w:sz w:val="44"/>
      <w:szCs w:val="44"/>
    </w:rPr>
  </w:style>
  <w:style w:type="character" w:customStyle="1" w:styleId="A1">
    <w:name w:val="A1"/>
    <w:uiPriority w:val="99"/>
    <w:rsid w:val="00DA574D"/>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DA574D"/>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DA574D"/>
    <w:rPr>
      <w:rFonts w:ascii="Franklin Gothic Book" w:eastAsia="Times New Roman" w:hAnsi="Franklin Gothic Book" w:cs="Times New Roman"/>
      <w:szCs w:val="24"/>
    </w:rPr>
  </w:style>
  <w:style w:type="paragraph" w:styleId="List2">
    <w:name w:val="List 2"/>
    <w:semiHidden/>
    <w:unhideWhenUsed/>
    <w:rsid w:val="00DA574D"/>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DA574D"/>
    <w:rPr>
      <w:rFonts w:eastAsia="Times New Roman" w:cs="Times New Roman"/>
      <w:sz w:val="20"/>
    </w:rPr>
  </w:style>
  <w:style w:type="paragraph" w:customStyle="1" w:styleId="NormalBeforeList">
    <w:name w:val="Normal Before List"/>
    <w:basedOn w:val="Normal"/>
    <w:qFormat/>
    <w:rsid w:val="00DA574D"/>
    <w:pPr>
      <w:keepNext/>
      <w:widowControl/>
      <w:spacing w:line="276" w:lineRule="auto"/>
      <w:jc w:val="left"/>
    </w:pPr>
    <w:rPr>
      <w:rFonts w:eastAsia="Franklin Gothic Book"/>
      <w:sz w:val="22"/>
    </w:rPr>
  </w:style>
  <w:style w:type="paragraph" w:customStyle="1" w:styleId="Bulletlevel1">
    <w:name w:val="Bullet level 1"/>
    <w:basedOn w:val="ListParagraph"/>
    <w:qFormat/>
    <w:rsid w:val="00DA574D"/>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DA574D"/>
    <w:pPr>
      <w:spacing w:after="200"/>
    </w:pPr>
  </w:style>
  <w:style w:type="paragraph" w:customStyle="1" w:styleId="NormalIntroSentence">
    <w:name w:val="Normal Intro Sentence"/>
    <w:qFormat/>
    <w:rsid w:val="00DA574D"/>
    <w:pPr>
      <w:keepNext/>
      <w:spacing w:after="100"/>
    </w:pPr>
  </w:style>
  <w:style w:type="table" w:customStyle="1" w:styleId="GridTable1Light3">
    <w:name w:val="Grid Table 1 Light3"/>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DA574D"/>
  </w:style>
  <w:style w:type="character" w:styleId="SubtleEmphasis">
    <w:name w:val="Subtle Emphasis"/>
    <w:basedOn w:val="DefaultParagraphFont"/>
    <w:uiPriority w:val="19"/>
    <w:qFormat/>
    <w:rsid w:val="00DA574D"/>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apps1.eere.energy.gov/buildings/energyplus/weatherdata/4_north_and_central_america_wmo_region_4/1_usa/USA_IL_Aurora.Muni.AP.744655_TMY3.stat" TargetMode="External"/><Relationship Id="rId1" Type="http://schemas.openxmlformats.org/officeDocument/2006/relationships/hyperlink" Target="http://neep.org/uploads/EMV%20Forum/EMV%20Studies/measure_life_GDS%5B1%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A21302E5</Template>
  <TotalTime>4</TotalTime>
  <Pages>20</Pages>
  <Words>4229</Words>
  <Characters>24107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2015-09-24T12:40:00Z</dcterms:created>
  <dcterms:modified xsi:type="dcterms:W3CDTF">2015-09-25T10:26:00Z</dcterms:modified>
</cp:coreProperties>
</file>