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A48D"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5A048AF0" w14:textId="77777777" w:rsidR="00D466B6" w:rsidRPr="004B2377" w:rsidRDefault="001B0B86" w:rsidP="00D466B6">
      <w:pPr>
        <w:jc w:val="center"/>
        <w:rPr>
          <w:b/>
          <w:sz w:val="48"/>
          <w:szCs w:val="48"/>
        </w:rPr>
      </w:pPr>
      <w:r>
        <w:rPr>
          <w:b/>
          <w:sz w:val="48"/>
          <w:szCs w:val="48"/>
        </w:rPr>
        <w:t>S</w:t>
      </w:r>
      <w:r w:rsidR="00D466B6" w:rsidRPr="004B2377">
        <w:rPr>
          <w:b/>
          <w:sz w:val="48"/>
          <w:szCs w:val="48"/>
        </w:rPr>
        <w:t>tate of Illinois</w:t>
      </w:r>
    </w:p>
    <w:p w14:paraId="7B531198"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3CD6F073"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CD34BC3" w14:textId="77777777" w:rsidR="000B20FD" w:rsidRPr="00122DF8" w:rsidRDefault="000B20FD" w:rsidP="000B20FD">
      <w:pPr>
        <w:pStyle w:val="AlgorithmHeading"/>
        <w:pBdr>
          <w:bottom w:val="double" w:sz="4" w:space="2" w:color="auto"/>
        </w:pBdr>
        <w:rPr>
          <w:vertAlign w:val="subscript"/>
        </w:rPr>
      </w:pPr>
    </w:p>
    <w:p w14:paraId="4B8BC6F6" w14:textId="77777777" w:rsidR="000C51B5" w:rsidRDefault="00192FE4" w:rsidP="00D466B6">
      <w:pPr>
        <w:jc w:val="center"/>
        <w:rPr>
          <w:b/>
          <w:color w:val="000000" w:themeColor="text1"/>
          <w:sz w:val="48"/>
          <w:szCs w:val="48"/>
        </w:rPr>
      </w:pPr>
      <w:r>
        <w:rPr>
          <w:b/>
          <w:color w:val="000000" w:themeColor="text1"/>
          <w:sz w:val="48"/>
          <w:szCs w:val="48"/>
        </w:rPr>
        <w:t>Combined Heat and Power</w:t>
      </w:r>
    </w:p>
    <w:p w14:paraId="4C5CB863" w14:textId="77777777" w:rsidR="00D93DAE" w:rsidRPr="00D86489" w:rsidRDefault="00D93DAE" w:rsidP="00D466B6">
      <w:pPr>
        <w:jc w:val="center"/>
        <w:rPr>
          <w:b/>
          <w:color w:val="000000" w:themeColor="text1"/>
          <w:sz w:val="44"/>
          <w:szCs w:val="48"/>
        </w:rPr>
      </w:pPr>
      <w:r w:rsidRPr="00D86489">
        <w:rPr>
          <w:b/>
          <w:color w:val="000000" w:themeColor="text1"/>
          <w:sz w:val="44"/>
          <w:szCs w:val="48"/>
        </w:rPr>
        <w:t>New Measure</w:t>
      </w:r>
    </w:p>
    <w:p w14:paraId="1C1A92D2" w14:textId="77777777" w:rsidR="00C15F4F" w:rsidRDefault="00C15F4F" w:rsidP="00D466B6">
      <w:pPr>
        <w:jc w:val="center"/>
        <w:rPr>
          <w:b/>
          <w:color w:val="000000" w:themeColor="text1"/>
          <w:sz w:val="48"/>
          <w:szCs w:val="48"/>
        </w:rPr>
      </w:pPr>
    </w:p>
    <w:p w14:paraId="427F487F" w14:textId="77777777" w:rsidR="00D122A0" w:rsidRDefault="00D122A0" w:rsidP="00D122A0">
      <w:pPr>
        <w:spacing w:after="0"/>
        <w:jc w:val="center"/>
        <w:rPr>
          <w:b/>
          <w:color w:val="000000" w:themeColor="text1"/>
          <w:sz w:val="48"/>
          <w:szCs w:val="48"/>
        </w:rPr>
      </w:pPr>
      <w:r>
        <w:rPr>
          <w:b/>
          <w:color w:val="000000" w:themeColor="text1"/>
          <w:sz w:val="48"/>
          <w:szCs w:val="48"/>
        </w:rPr>
        <w:t xml:space="preserve">John Cuttica, Stefano Galiasso, </w:t>
      </w:r>
    </w:p>
    <w:p w14:paraId="280D118C" w14:textId="77777777" w:rsidR="00D122A0" w:rsidRDefault="00D122A0" w:rsidP="00D122A0">
      <w:pPr>
        <w:spacing w:after="0"/>
        <w:jc w:val="center"/>
        <w:rPr>
          <w:b/>
          <w:color w:val="000000" w:themeColor="text1"/>
          <w:sz w:val="48"/>
          <w:szCs w:val="48"/>
        </w:rPr>
      </w:pPr>
      <w:r>
        <w:rPr>
          <w:b/>
          <w:color w:val="000000" w:themeColor="text1"/>
          <w:sz w:val="48"/>
          <w:szCs w:val="48"/>
        </w:rPr>
        <w:t xml:space="preserve">Shraddha </w:t>
      </w:r>
      <w:proofErr w:type="spellStart"/>
      <w:r>
        <w:rPr>
          <w:b/>
          <w:color w:val="000000" w:themeColor="text1"/>
          <w:sz w:val="48"/>
          <w:szCs w:val="48"/>
        </w:rPr>
        <w:t>Raikar</w:t>
      </w:r>
      <w:proofErr w:type="spellEnd"/>
      <w:r w:rsidR="0071617A">
        <w:rPr>
          <w:b/>
          <w:color w:val="000000" w:themeColor="text1"/>
          <w:sz w:val="48"/>
          <w:szCs w:val="48"/>
        </w:rPr>
        <w:t>,</w:t>
      </w:r>
    </w:p>
    <w:p w14:paraId="1866E06F" w14:textId="77777777" w:rsidR="00D122A0" w:rsidRDefault="0071617A" w:rsidP="00D122A0">
      <w:pPr>
        <w:spacing w:before="240" w:after="120"/>
        <w:jc w:val="center"/>
        <w:rPr>
          <w:b/>
          <w:color w:val="000000" w:themeColor="text1"/>
          <w:sz w:val="48"/>
          <w:szCs w:val="48"/>
        </w:rPr>
      </w:pPr>
      <w:r>
        <w:rPr>
          <w:b/>
          <w:color w:val="000000" w:themeColor="text1"/>
          <w:sz w:val="48"/>
          <w:szCs w:val="48"/>
        </w:rPr>
        <w:t xml:space="preserve"> </w:t>
      </w:r>
      <w:r w:rsidR="00192FE4">
        <w:rPr>
          <w:b/>
          <w:color w:val="000000" w:themeColor="text1"/>
          <w:sz w:val="48"/>
          <w:szCs w:val="48"/>
        </w:rPr>
        <w:t>Energy Resources Center</w:t>
      </w:r>
      <w:r w:rsidR="00D122A0">
        <w:rPr>
          <w:b/>
          <w:color w:val="000000" w:themeColor="text1"/>
          <w:sz w:val="48"/>
          <w:szCs w:val="48"/>
        </w:rPr>
        <w:t xml:space="preserve"> </w:t>
      </w:r>
    </w:p>
    <w:p w14:paraId="3DBCBB1F" w14:textId="77777777" w:rsidR="00D122A0" w:rsidRPr="00D122A0" w:rsidRDefault="00D122A0" w:rsidP="00D122A0">
      <w:pPr>
        <w:spacing w:after="120"/>
        <w:jc w:val="center"/>
        <w:rPr>
          <w:b/>
          <w:color w:val="000000" w:themeColor="text1"/>
          <w:sz w:val="40"/>
          <w:szCs w:val="48"/>
        </w:rPr>
      </w:pPr>
      <w:proofErr w:type="gramStart"/>
      <w:r w:rsidRPr="00D122A0">
        <w:rPr>
          <w:b/>
          <w:color w:val="000000" w:themeColor="text1"/>
          <w:sz w:val="40"/>
          <w:szCs w:val="48"/>
        </w:rPr>
        <w:t>at</w:t>
      </w:r>
      <w:proofErr w:type="gramEnd"/>
      <w:r w:rsidRPr="00D122A0">
        <w:rPr>
          <w:b/>
          <w:color w:val="000000" w:themeColor="text1"/>
          <w:sz w:val="40"/>
          <w:szCs w:val="48"/>
        </w:rPr>
        <w:t xml:space="preserve"> the </w:t>
      </w:r>
    </w:p>
    <w:p w14:paraId="0C6361F7" w14:textId="77777777" w:rsidR="000C51B5" w:rsidRPr="005534BF" w:rsidRDefault="00D122A0" w:rsidP="00D122A0">
      <w:pPr>
        <w:jc w:val="center"/>
        <w:rPr>
          <w:b/>
          <w:color w:val="000000" w:themeColor="text1"/>
          <w:sz w:val="48"/>
          <w:szCs w:val="48"/>
        </w:rPr>
      </w:pPr>
      <w:r>
        <w:rPr>
          <w:b/>
          <w:color w:val="000000" w:themeColor="text1"/>
          <w:sz w:val="48"/>
          <w:szCs w:val="48"/>
        </w:rPr>
        <w:t>University of Illinois, C</w:t>
      </w:r>
      <w:r w:rsidR="00ED2E1B">
        <w:rPr>
          <w:b/>
          <w:color w:val="000000" w:themeColor="text1"/>
          <w:sz w:val="48"/>
          <w:szCs w:val="48"/>
        </w:rPr>
        <w:t>h</w:t>
      </w:r>
      <w:r>
        <w:rPr>
          <w:b/>
          <w:color w:val="000000" w:themeColor="text1"/>
          <w:sz w:val="48"/>
          <w:szCs w:val="48"/>
        </w:rPr>
        <w:t>icago</w:t>
      </w:r>
    </w:p>
    <w:p w14:paraId="5BB20211" w14:textId="2725C206" w:rsidR="000C51B5" w:rsidRPr="005534BF" w:rsidRDefault="00290F26" w:rsidP="00D466B6">
      <w:pPr>
        <w:jc w:val="center"/>
        <w:rPr>
          <w:b/>
          <w:color w:val="000000" w:themeColor="text1"/>
          <w:sz w:val="48"/>
          <w:szCs w:val="48"/>
        </w:rPr>
      </w:pPr>
      <w:r>
        <w:rPr>
          <w:b/>
          <w:color w:val="000000" w:themeColor="text1"/>
          <w:sz w:val="48"/>
          <w:szCs w:val="48"/>
        </w:rPr>
        <w:t>1/</w:t>
      </w:r>
      <w:r w:rsidR="002C1FF2">
        <w:rPr>
          <w:b/>
          <w:color w:val="000000" w:themeColor="text1"/>
          <w:sz w:val="48"/>
          <w:szCs w:val="48"/>
        </w:rPr>
        <w:t>13</w:t>
      </w:r>
      <w:r>
        <w:rPr>
          <w:b/>
          <w:color w:val="000000" w:themeColor="text1"/>
          <w:sz w:val="48"/>
          <w:szCs w:val="48"/>
        </w:rPr>
        <w:t>/2015</w:t>
      </w:r>
    </w:p>
    <w:p w14:paraId="57062F00" w14:textId="77777777" w:rsidR="00D466B6" w:rsidRPr="00AF2C4A" w:rsidRDefault="00D466B6" w:rsidP="00D466B6">
      <w:pPr>
        <w:jc w:val="center"/>
      </w:pPr>
    </w:p>
    <w:p w14:paraId="2345F143" w14:textId="77777777" w:rsidR="00D466B6" w:rsidRDefault="00D466B6" w:rsidP="00D466B6">
      <w:pPr>
        <w:spacing w:after="0"/>
        <w:jc w:val="left"/>
        <w:rPr>
          <w:rStyle w:val="BookTitle"/>
          <w:rFonts w:asciiTheme="majorHAnsi" w:hAnsiTheme="majorHAnsi"/>
          <w:sz w:val="24"/>
          <w:szCs w:val="24"/>
        </w:rPr>
      </w:pPr>
      <w:r>
        <w:rPr>
          <w:rStyle w:val="BookTitle"/>
          <w:rFonts w:asciiTheme="majorHAnsi" w:hAnsiTheme="majorHAnsi"/>
          <w:sz w:val="24"/>
          <w:szCs w:val="24"/>
        </w:rPr>
        <w:br w:type="page"/>
      </w:r>
    </w:p>
    <w:p w14:paraId="4D455E26" w14:textId="7777777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5"/>
          <w:footerReference w:type="default" r:id="rId16"/>
          <w:pgSz w:w="12240" w:h="15840" w:code="1"/>
          <w:pgMar w:top="1440" w:right="1440" w:bottom="1440" w:left="1440" w:header="720" w:footer="720" w:gutter="0"/>
          <w:cols w:space="720"/>
          <w:docGrid w:linePitch="360"/>
        </w:sectPr>
      </w:pPr>
    </w:p>
    <w:p w14:paraId="7939A43A" w14:textId="77777777" w:rsidR="00D466B6" w:rsidRPr="004B2377" w:rsidRDefault="00D466B6" w:rsidP="00D466B6">
      <w:pPr>
        <w:jc w:val="center"/>
        <w:rPr>
          <w:rStyle w:val="BookTitle"/>
          <w:rFonts w:asciiTheme="majorHAnsi" w:hAnsiTheme="majorHAnsi"/>
          <w:sz w:val="24"/>
          <w:szCs w:val="24"/>
        </w:rPr>
      </w:pPr>
      <w:bookmarkStart w:id="33" w:name="TOC"/>
      <w:r w:rsidRPr="004B2377">
        <w:rPr>
          <w:rStyle w:val="BookTitle"/>
          <w:rFonts w:asciiTheme="majorHAnsi" w:hAnsiTheme="majorHAnsi"/>
          <w:sz w:val="24"/>
          <w:szCs w:val="24"/>
        </w:rPr>
        <w:lastRenderedPageBreak/>
        <w:t>TABLE OF CONTENTS</w:t>
      </w:r>
    </w:p>
    <w:bookmarkEnd w:id="33"/>
    <w:p w14:paraId="335E4FC4" w14:textId="77777777" w:rsidR="006A2C43" w:rsidRDefault="00442967">
      <w:pPr>
        <w:pStyle w:val="TOC1"/>
        <w:rPr>
          <w:rFonts w:asciiTheme="minorHAnsi" w:eastAsiaTheme="minorEastAsia" w:hAnsiTheme="minorHAnsi" w:cstheme="minorBidi"/>
          <w:b w:val="0"/>
          <w:bCs w:val="0"/>
          <w:caps w:val="0"/>
          <w:sz w:val="22"/>
        </w:rPr>
      </w:pPr>
      <w:r w:rsidRPr="00AF2C4A">
        <w:fldChar w:fldCharType="begin"/>
      </w:r>
      <w:r w:rsidR="00D466B6" w:rsidRPr="00AF2C4A">
        <w:instrText xml:space="preserve"> TOC \o "1-2" \h \z \t "Heading 3,3,Heading 4,4,Heading 5,5,Heading 3.1,4" </w:instrText>
      </w:r>
      <w:r w:rsidRPr="00AF2C4A">
        <w:fldChar w:fldCharType="separate"/>
      </w:r>
      <w:hyperlink w:anchor="_Toc400547768" w:history="1">
        <w:r w:rsidR="006A2C43" w:rsidRPr="00436625">
          <w:rPr>
            <w:rStyle w:val="Hyperlink"/>
            <w:rFonts w:eastAsiaTheme="majorEastAsia"/>
          </w:rPr>
          <w:t>1</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Overview</w:t>
        </w:r>
        <w:r w:rsidR="006A2C43">
          <w:rPr>
            <w:webHidden/>
          </w:rPr>
          <w:tab/>
        </w:r>
        <w:r>
          <w:rPr>
            <w:webHidden/>
          </w:rPr>
          <w:fldChar w:fldCharType="begin"/>
        </w:r>
        <w:r w:rsidR="006A2C43">
          <w:rPr>
            <w:webHidden/>
          </w:rPr>
          <w:instrText xml:space="preserve"> PAGEREF _Toc400547768 \h </w:instrText>
        </w:r>
        <w:r>
          <w:rPr>
            <w:webHidden/>
          </w:rPr>
        </w:r>
        <w:r>
          <w:rPr>
            <w:webHidden/>
          </w:rPr>
          <w:fldChar w:fldCharType="separate"/>
        </w:r>
        <w:r w:rsidR="00416DB7">
          <w:rPr>
            <w:webHidden/>
          </w:rPr>
          <w:t>3</w:t>
        </w:r>
        <w:r>
          <w:rPr>
            <w:webHidden/>
          </w:rPr>
          <w:fldChar w:fldCharType="end"/>
        </w:r>
      </w:hyperlink>
    </w:p>
    <w:p w14:paraId="4426CE12" w14:textId="77777777" w:rsidR="006A2C43" w:rsidRDefault="00F00D73">
      <w:pPr>
        <w:pStyle w:val="TOC1"/>
        <w:rPr>
          <w:rFonts w:asciiTheme="minorHAnsi" w:eastAsiaTheme="minorEastAsia" w:hAnsiTheme="minorHAnsi" w:cstheme="minorBidi"/>
          <w:b w:val="0"/>
          <w:bCs w:val="0"/>
          <w:caps w:val="0"/>
          <w:sz w:val="22"/>
        </w:rPr>
      </w:pPr>
      <w:hyperlink w:anchor="_Toc400547769" w:history="1">
        <w:r w:rsidR="006A2C43" w:rsidRPr="00436625">
          <w:rPr>
            <w:rStyle w:val="Hyperlink"/>
            <w:rFonts w:eastAsiaTheme="majorEastAsia"/>
          </w:rPr>
          <w:t>2</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New Measure Characterizations</w:t>
        </w:r>
        <w:r w:rsidR="006A2C43">
          <w:rPr>
            <w:webHidden/>
          </w:rPr>
          <w:tab/>
        </w:r>
        <w:r w:rsidR="00442967">
          <w:rPr>
            <w:webHidden/>
          </w:rPr>
          <w:fldChar w:fldCharType="begin"/>
        </w:r>
        <w:r w:rsidR="006A2C43">
          <w:rPr>
            <w:webHidden/>
          </w:rPr>
          <w:instrText xml:space="preserve"> PAGEREF _Toc400547769 \h </w:instrText>
        </w:r>
        <w:r w:rsidR="00442967">
          <w:rPr>
            <w:webHidden/>
          </w:rPr>
        </w:r>
        <w:r w:rsidR="00442967">
          <w:rPr>
            <w:webHidden/>
          </w:rPr>
          <w:fldChar w:fldCharType="separate"/>
        </w:r>
        <w:r w:rsidR="00416DB7">
          <w:rPr>
            <w:webHidden/>
          </w:rPr>
          <w:t>4</w:t>
        </w:r>
        <w:r w:rsidR="00442967">
          <w:rPr>
            <w:webHidden/>
          </w:rPr>
          <w:fldChar w:fldCharType="end"/>
        </w:r>
      </w:hyperlink>
    </w:p>
    <w:p w14:paraId="1FBC6767" w14:textId="77777777" w:rsidR="006A2C43" w:rsidRDefault="00F00D73">
      <w:pPr>
        <w:pStyle w:val="TOC1"/>
        <w:rPr>
          <w:rFonts w:asciiTheme="minorHAnsi" w:eastAsiaTheme="minorEastAsia" w:hAnsiTheme="minorHAnsi" w:cstheme="minorBidi"/>
          <w:b w:val="0"/>
          <w:bCs w:val="0"/>
          <w:caps w:val="0"/>
          <w:sz w:val="22"/>
        </w:rPr>
      </w:pPr>
      <w:hyperlink w:anchor="_Toc400547770" w:history="1">
        <w:r w:rsidR="006A2C43" w:rsidRPr="00436625">
          <w:rPr>
            <w:rStyle w:val="Hyperlink"/>
            <w:rFonts w:eastAsiaTheme="majorEastAsia"/>
          </w:rPr>
          <w:t>3</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Proposed Changes to Existing Measures</w:t>
        </w:r>
        <w:r w:rsidR="006A2C43">
          <w:rPr>
            <w:webHidden/>
          </w:rPr>
          <w:tab/>
        </w:r>
        <w:r w:rsidR="00442967">
          <w:rPr>
            <w:webHidden/>
          </w:rPr>
          <w:fldChar w:fldCharType="begin"/>
        </w:r>
        <w:r w:rsidR="006A2C43">
          <w:rPr>
            <w:webHidden/>
          </w:rPr>
          <w:instrText xml:space="preserve"> PAGEREF _Toc400547770 \h </w:instrText>
        </w:r>
        <w:r w:rsidR="00442967">
          <w:rPr>
            <w:webHidden/>
          </w:rPr>
        </w:r>
        <w:r w:rsidR="00442967">
          <w:rPr>
            <w:webHidden/>
          </w:rPr>
          <w:fldChar w:fldCharType="separate"/>
        </w:r>
        <w:r w:rsidR="00416DB7">
          <w:rPr>
            <w:webHidden/>
          </w:rPr>
          <w:t>12</w:t>
        </w:r>
        <w:r w:rsidR="00442967">
          <w:rPr>
            <w:webHidden/>
          </w:rPr>
          <w:fldChar w:fldCharType="end"/>
        </w:r>
      </w:hyperlink>
    </w:p>
    <w:p w14:paraId="19D78C3F" w14:textId="77777777" w:rsidR="006A2C43" w:rsidRDefault="00F00D73">
      <w:pPr>
        <w:pStyle w:val="TOC1"/>
        <w:rPr>
          <w:rFonts w:asciiTheme="minorHAnsi" w:eastAsiaTheme="minorEastAsia" w:hAnsiTheme="minorHAnsi" w:cstheme="minorBidi"/>
          <w:b w:val="0"/>
          <w:bCs w:val="0"/>
          <w:caps w:val="0"/>
          <w:sz w:val="22"/>
        </w:rPr>
      </w:pPr>
      <w:hyperlink w:anchor="_Toc400547771" w:history="1">
        <w:r w:rsidR="006A2C43" w:rsidRPr="00436625">
          <w:rPr>
            <w:rStyle w:val="Hyperlink"/>
            <w:rFonts w:eastAsiaTheme="majorEastAsia"/>
          </w:rPr>
          <w:t>4</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References</w:t>
        </w:r>
        <w:r w:rsidR="006A2C43">
          <w:rPr>
            <w:webHidden/>
          </w:rPr>
          <w:tab/>
        </w:r>
        <w:r w:rsidR="00442967">
          <w:rPr>
            <w:webHidden/>
          </w:rPr>
          <w:fldChar w:fldCharType="begin"/>
        </w:r>
        <w:r w:rsidR="006A2C43">
          <w:rPr>
            <w:webHidden/>
          </w:rPr>
          <w:instrText xml:space="preserve"> PAGEREF _Toc400547771 \h </w:instrText>
        </w:r>
        <w:r w:rsidR="00442967">
          <w:rPr>
            <w:webHidden/>
          </w:rPr>
        </w:r>
        <w:r w:rsidR="00442967">
          <w:rPr>
            <w:webHidden/>
          </w:rPr>
          <w:fldChar w:fldCharType="separate"/>
        </w:r>
        <w:r w:rsidR="00416DB7">
          <w:rPr>
            <w:webHidden/>
          </w:rPr>
          <w:t>13</w:t>
        </w:r>
        <w:r w:rsidR="00442967">
          <w:rPr>
            <w:webHidden/>
          </w:rPr>
          <w:fldChar w:fldCharType="end"/>
        </w:r>
      </w:hyperlink>
    </w:p>
    <w:p w14:paraId="7D2C1EB4" w14:textId="77777777" w:rsidR="006A2C43" w:rsidRDefault="00F00D73">
      <w:pPr>
        <w:pStyle w:val="TOC1"/>
        <w:rPr>
          <w:rFonts w:asciiTheme="minorHAnsi" w:eastAsiaTheme="minorEastAsia" w:hAnsiTheme="minorHAnsi" w:cstheme="minorBidi"/>
          <w:b w:val="0"/>
          <w:bCs w:val="0"/>
          <w:caps w:val="0"/>
          <w:sz w:val="22"/>
        </w:rPr>
      </w:pPr>
      <w:hyperlink w:anchor="_Toc400547772" w:history="1">
        <w:r w:rsidR="006A2C43" w:rsidRPr="00436625">
          <w:rPr>
            <w:rStyle w:val="Hyperlink"/>
            <w:rFonts w:eastAsiaTheme="majorEastAsia"/>
          </w:rPr>
          <w:t>5</w:t>
        </w:r>
        <w:r w:rsidR="006A2C43">
          <w:rPr>
            <w:rFonts w:asciiTheme="minorHAnsi" w:eastAsiaTheme="minorEastAsia" w:hAnsiTheme="minorHAnsi" w:cstheme="minorBidi"/>
            <w:b w:val="0"/>
            <w:bCs w:val="0"/>
            <w:caps w:val="0"/>
            <w:sz w:val="22"/>
          </w:rPr>
          <w:tab/>
        </w:r>
        <w:r w:rsidR="006A2C43" w:rsidRPr="00AB7468">
          <w:rPr>
            <w:rStyle w:val="Hyperlink"/>
            <w:rFonts w:eastAsiaTheme="majorEastAsia"/>
          </w:rPr>
          <w:t>Stakeholder Comments</w:t>
        </w:r>
        <w:r w:rsidR="006A2C43">
          <w:rPr>
            <w:webHidden/>
          </w:rPr>
          <w:tab/>
        </w:r>
        <w:r w:rsidR="00442967">
          <w:rPr>
            <w:webHidden/>
          </w:rPr>
          <w:fldChar w:fldCharType="begin"/>
        </w:r>
        <w:r w:rsidR="006A2C43">
          <w:rPr>
            <w:webHidden/>
          </w:rPr>
          <w:instrText xml:space="preserve"> PAGEREF _Toc400547772 \h </w:instrText>
        </w:r>
        <w:r w:rsidR="00442967">
          <w:rPr>
            <w:webHidden/>
          </w:rPr>
        </w:r>
        <w:r w:rsidR="00442967">
          <w:rPr>
            <w:webHidden/>
          </w:rPr>
          <w:fldChar w:fldCharType="separate"/>
        </w:r>
        <w:r w:rsidR="00416DB7">
          <w:rPr>
            <w:webHidden/>
          </w:rPr>
          <w:t>14</w:t>
        </w:r>
        <w:r w:rsidR="00442967">
          <w:rPr>
            <w:webHidden/>
          </w:rPr>
          <w:fldChar w:fldCharType="end"/>
        </w:r>
      </w:hyperlink>
    </w:p>
    <w:p w14:paraId="20A2ED15" w14:textId="77777777" w:rsidR="000679C8" w:rsidRDefault="00442967" w:rsidP="00E540CE">
      <w:pPr>
        <w:rPr>
          <w:rStyle w:val="BookTitle"/>
          <w:rFonts w:asciiTheme="majorHAnsi" w:hAnsiTheme="majorHAnsi"/>
          <w:sz w:val="24"/>
          <w:szCs w:val="24"/>
        </w:rPr>
      </w:pPr>
      <w:r w:rsidRPr="00AF2C4A">
        <w:fldChar w:fldCharType="end"/>
      </w:r>
      <w:bookmarkStart w:id="34" w:name="_Toc311470074"/>
    </w:p>
    <w:p w14:paraId="256E04B0" w14:textId="77777777" w:rsidR="000B20FD" w:rsidRDefault="000B20FD">
      <w:pPr>
        <w:widowControl/>
        <w:spacing w:after="200" w:line="276" w:lineRule="auto"/>
        <w:jc w:val="left"/>
        <w:rPr>
          <w:rFonts w:asciiTheme="majorHAnsi" w:hAnsiTheme="majorHAnsi"/>
          <w:b/>
          <w:sz w:val="24"/>
          <w:szCs w:val="24"/>
        </w:rPr>
      </w:pPr>
      <w:bookmarkStart w:id="35" w:name="_Toc315354074"/>
      <w:bookmarkEnd w:id="34"/>
    </w:p>
    <w:p w14:paraId="08B6A769" w14:textId="77777777" w:rsidR="008172B3" w:rsidRPr="005534BF" w:rsidRDefault="005534BF" w:rsidP="00E11739">
      <w:pPr>
        <w:pStyle w:val="Captions"/>
      </w:pPr>
      <w:bookmarkStart w:id="36" w:name="_Toc343160287"/>
      <w:r w:rsidRPr="005534BF">
        <w:t>Table</w:t>
      </w:r>
      <w:r w:rsidR="0068511E">
        <w:t xml:space="preserve"> </w:t>
      </w:r>
      <w:r w:rsidR="00442967">
        <w:fldChar w:fldCharType="begin"/>
      </w:r>
      <w:r w:rsidR="00404FAD">
        <w:instrText xml:space="preserve"> SEQ Table \* ARABIC \s 0 </w:instrText>
      </w:r>
      <w:r w:rsidR="00442967">
        <w:fldChar w:fldCharType="separate"/>
      </w:r>
      <w:r w:rsidR="00416DB7">
        <w:rPr>
          <w:noProof/>
        </w:rPr>
        <w:t>1</w:t>
      </w:r>
      <w:r w:rsidR="00442967">
        <w:rPr>
          <w:noProof/>
        </w:rPr>
        <w:fldChar w:fldCharType="end"/>
      </w:r>
      <w:r w:rsidRPr="005534BF">
        <w:t xml:space="preserve"> </w:t>
      </w:r>
      <w:r w:rsidR="002171CE">
        <w:t xml:space="preserve">Work Paper </w:t>
      </w:r>
      <w:r>
        <w:t>Revision History</w:t>
      </w:r>
      <w:bookmarkEnd w:id="36"/>
    </w:p>
    <w:p w14:paraId="624127F5" w14:textId="77777777" w:rsidR="005534BF" w:rsidRPr="005534BF" w:rsidRDefault="005534BF" w:rsidP="005534BF"/>
    <w:tbl>
      <w:tblPr>
        <w:tblW w:w="4750" w:type="pct"/>
        <w:tblInd w:w="108" w:type="dxa"/>
        <w:tblLook w:val="01E0" w:firstRow="1" w:lastRow="1" w:firstColumn="1" w:lastColumn="1" w:noHBand="0" w:noVBand="0"/>
      </w:tblPr>
      <w:tblGrid>
        <w:gridCol w:w="612"/>
        <w:gridCol w:w="1350"/>
        <w:gridCol w:w="2141"/>
        <w:gridCol w:w="4994"/>
      </w:tblGrid>
      <w:tr w:rsidR="00A91FA4" w14:paraId="5FA14D70" w14:textId="77777777" w:rsidTr="00436625">
        <w:trPr>
          <w:trHeight w:val="611"/>
        </w:trPr>
        <w:tc>
          <w:tcPr>
            <w:tcW w:w="336" w:type="pct"/>
            <w:hideMark/>
          </w:tcPr>
          <w:p w14:paraId="78A6C069" w14:textId="77777777" w:rsidR="00F43CBF" w:rsidRDefault="00F43CBF">
            <w:pPr>
              <w:rPr>
                <w:b/>
                <w:bCs/>
                <w:sz w:val="24"/>
                <w:szCs w:val="24"/>
              </w:rPr>
            </w:pPr>
            <w:r>
              <w:rPr>
                <w:b/>
                <w:bCs/>
              </w:rPr>
              <w:t>#</w:t>
            </w:r>
          </w:p>
        </w:tc>
        <w:tc>
          <w:tcPr>
            <w:tcW w:w="742" w:type="pct"/>
            <w:hideMark/>
          </w:tcPr>
          <w:p w14:paraId="30307741" w14:textId="77777777" w:rsidR="00F43CBF" w:rsidRDefault="00F43CBF">
            <w:pPr>
              <w:rPr>
                <w:b/>
                <w:bCs/>
                <w:szCs w:val="20"/>
              </w:rPr>
            </w:pPr>
            <w:r>
              <w:rPr>
                <w:b/>
                <w:bCs/>
                <w:szCs w:val="20"/>
              </w:rPr>
              <w:t>MM/DD/YY</w:t>
            </w:r>
          </w:p>
        </w:tc>
        <w:tc>
          <w:tcPr>
            <w:tcW w:w="1177" w:type="pct"/>
            <w:hideMark/>
          </w:tcPr>
          <w:p w14:paraId="4E5BBCDF" w14:textId="77777777" w:rsidR="00F43CBF" w:rsidRDefault="00F43CBF" w:rsidP="0071617A">
            <w:pPr>
              <w:rPr>
                <w:b/>
                <w:bCs/>
                <w:szCs w:val="20"/>
              </w:rPr>
            </w:pPr>
            <w:r>
              <w:rPr>
                <w:b/>
                <w:bCs/>
                <w:szCs w:val="20"/>
              </w:rPr>
              <w:t>Author</w:t>
            </w:r>
            <w:r w:rsidR="0071617A">
              <w:rPr>
                <w:b/>
                <w:bCs/>
                <w:szCs w:val="20"/>
              </w:rPr>
              <w:t>,</w:t>
            </w:r>
            <w:r w:rsidR="00F02A1E">
              <w:rPr>
                <w:b/>
                <w:bCs/>
                <w:szCs w:val="20"/>
              </w:rPr>
              <w:t xml:space="preserve"> </w:t>
            </w:r>
            <w:r w:rsidR="0071617A">
              <w:rPr>
                <w:b/>
                <w:bCs/>
                <w:szCs w:val="20"/>
              </w:rPr>
              <w:t>Company</w:t>
            </w:r>
          </w:p>
        </w:tc>
        <w:tc>
          <w:tcPr>
            <w:tcW w:w="2745" w:type="pct"/>
            <w:hideMark/>
          </w:tcPr>
          <w:p w14:paraId="3069A30F" w14:textId="77777777" w:rsidR="00F43CBF" w:rsidRDefault="00F43CBF">
            <w:pPr>
              <w:rPr>
                <w:b/>
                <w:bCs/>
                <w:szCs w:val="20"/>
              </w:rPr>
            </w:pPr>
            <w:r>
              <w:rPr>
                <w:b/>
                <w:bCs/>
                <w:szCs w:val="20"/>
              </w:rPr>
              <w:t>Summary of Changes</w:t>
            </w:r>
          </w:p>
        </w:tc>
      </w:tr>
      <w:tr w:rsidR="00A91FA4" w14:paraId="7D2D7999" w14:textId="77777777" w:rsidTr="00B2411D">
        <w:trPr>
          <w:trHeight w:val="1845"/>
        </w:trPr>
        <w:tc>
          <w:tcPr>
            <w:tcW w:w="336" w:type="pct"/>
          </w:tcPr>
          <w:p w14:paraId="4A24BD78" w14:textId="77777777" w:rsidR="00F43CBF" w:rsidRDefault="00564A24">
            <w:pPr>
              <w:rPr>
                <w:sz w:val="24"/>
                <w:szCs w:val="24"/>
              </w:rPr>
            </w:pPr>
            <w:r>
              <w:rPr>
                <w:sz w:val="24"/>
                <w:szCs w:val="24"/>
              </w:rPr>
              <w:t>1</w:t>
            </w:r>
          </w:p>
        </w:tc>
        <w:tc>
          <w:tcPr>
            <w:tcW w:w="742" w:type="pct"/>
          </w:tcPr>
          <w:p w14:paraId="7E858120" w14:textId="77777777" w:rsidR="00F43CBF" w:rsidRPr="00D122A0" w:rsidRDefault="006A2C43">
            <w:pPr>
              <w:rPr>
                <w:szCs w:val="20"/>
              </w:rPr>
            </w:pPr>
            <w:r>
              <w:rPr>
                <w:szCs w:val="20"/>
              </w:rPr>
              <w:t>10/08</w:t>
            </w:r>
            <w:r w:rsidR="00564A24" w:rsidRPr="00D122A0">
              <w:rPr>
                <w:szCs w:val="20"/>
              </w:rPr>
              <w:t>/2014</w:t>
            </w:r>
          </w:p>
        </w:tc>
        <w:tc>
          <w:tcPr>
            <w:tcW w:w="1177" w:type="pct"/>
          </w:tcPr>
          <w:p w14:paraId="62B7B557" w14:textId="77777777" w:rsidR="00D122A0" w:rsidRDefault="00D122A0" w:rsidP="00D122A0">
            <w:pPr>
              <w:spacing w:after="0"/>
              <w:jc w:val="left"/>
              <w:rPr>
                <w:szCs w:val="20"/>
              </w:rPr>
            </w:pPr>
            <w:r w:rsidRPr="00D122A0">
              <w:rPr>
                <w:szCs w:val="20"/>
              </w:rPr>
              <w:t xml:space="preserve">John Cuttica, Stefano Galiasso, Shraddha </w:t>
            </w:r>
            <w:proofErr w:type="spellStart"/>
            <w:r w:rsidRPr="00D122A0">
              <w:rPr>
                <w:szCs w:val="20"/>
              </w:rPr>
              <w:t>Raikar</w:t>
            </w:r>
            <w:proofErr w:type="spellEnd"/>
            <w:r w:rsidR="00564A24" w:rsidRPr="00D122A0">
              <w:rPr>
                <w:szCs w:val="20"/>
              </w:rPr>
              <w:t>,</w:t>
            </w:r>
          </w:p>
          <w:p w14:paraId="3CB4A917" w14:textId="77777777" w:rsidR="00F43CBF" w:rsidRPr="00D122A0" w:rsidRDefault="00564A24" w:rsidP="00D122A0">
            <w:pPr>
              <w:spacing w:after="0"/>
              <w:jc w:val="left"/>
              <w:rPr>
                <w:szCs w:val="20"/>
              </w:rPr>
            </w:pPr>
            <w:r w:rsidRPr="00D122A0">
              <w:rPr>
                <w:szCs w:val="20"/>
              </w:rPr>
              <w:t xml:space="preserve"> Energy Resources Center</w:t>
            </w:r>
          </w:p>
        </w:tc>
        <w:tc>
          <w:tcPr>
            <w:tcW w:w="2745" w:type="pct"/>
          </w:tcPr>
          <w:p w14:paraId="79C7B311" w14:textId="77777777" w:rsidR="00F43CBF" w:rsidRDefault="00564A24">
            <w:pPr>
              <w:rPr>
                <w:szCs w:val="20"/>
              </w:rPr>
            </w:pPr>
            <w:r>
              <w:rPr>
                <w:szCs w:val="20"/>
              </w:rPr>
              <w:t>Include new measure in the TRM</w:t>
            </w:r>
          </w:p>
        </w:tc>
      </w:tr>
      <w:tr w:rsidR="00A91FA4" w14:paraId="4639E190" w14:textId="77777777" w:rsidTr="00436625">
        <w:trPr>
          <w:trHeight w:val="315"/>
        </w:trPr>
        <w:tc>
          <w:tcPr>
            <w:tcW w:w="336" w:type="pct"/>
          </w:tcPr>
          <w:p w14:paraId="549EEE79" w14:textId="401F23D4" w:rsidR="00F43CBF" w:rsidRPr="00436625" w:rsidRDefault="00436625">
            <w:pPr>
              <w:rPr>
                <w:sz w:val="24"/>
                <w:szCs w:val="24"/>
              </w:rPr>
            </w:pPr>
            <w:r w:rsidRPr="00436625">
              <w:rPr>
                <w:sz w:val="24"/>
                <w:szCs w:val="24"/>
              </w:rPr>
              <w:t>2</w:t>
            </w:r>
          </w:p>
        </w:tc>
        <w:tc>
          <w:tcPr>
            <w:tcW w:w="742" w:type="pct"/>
          </w:tcPr>
          <w:p w14:paraId="702F7697" w14:textId="016D4432" w:rsidR="00F43CBF" w:rsidRPr="00436625" w:rsidRDefault="00436625">
            <w:pPr>
              <w:rPr>
                <w:szCs w:val="20"/>
              </w:rPr>
            </w:pPr>
            <w:r>
              <w:rPr>
                <w:szCs w:val="20"/>
              </w:rPr>
              <w:t>11/21/2014</w:t>
            </w:r>
          </w:p>
        </w:tc>
        <w:tc>
          <w:tcPr>
            <w:tcW w:w="1177" w:type="pct"/>
          </w:tcPr>
          <w:p w14:paraId="67E56881" w14:textId="77777777" w:rsidR="00F43CBF" w:rsidRPr="00436625" w:rsidRDefault="00F43CBF">
            <w:pPr>
              <w:rPr>
                <w:szCs w:val="20"/>
                <w:lang w:val="fr-FR"/>
              </w:rPr>
            </w:pPr>
          </w:p>
        </w:tc>
        <w:tc>
          <w:tcPr>
            <w:tcW w:w="2745" w:type="pct"/>
          </w:tcPr>
          <w:p w14:paraId="2B7867B0" w14:textId="77777777" w:rsidR="00F43CBF" w:rsidRDefault="00436625">
            <w:pPr>
              <w:rPr>
                <w:szCs w:val="20"/>
              </w:rPr>
            </w:pPr>
            <w:r>
              <w:rPr>
                <w:szCs w:val="20"/>
              </w:rPr>
              <w:t>Reflects resolved comments and open issues from 11/18/2014 SAG Meeting</w:t>
            </w:r>
          </w:p>
          <w:p w14:paraId="66E6FB0C" w14:textId="7521A8DF" w:rsidR="00B2411D" w:rsidRPr="00436625" w:rsidRDefault="00B2411D">
            <w:pPr>
              <w:rPr>
                <w:szCs w:val="20"/>
              </w:rPr>
            </w:pPr>
          </w:p>
        </w:tc>
      </w:tr>
      <w:tr w:rsidR="00B2411D" w14:paraId="4A922C6F" w14:textId="77777777" w:rsidTr="00436625">
        <w:trPr>
          <w:trHeight w:val="315"/>
        </w:trPr>
        <w:tc>
          <w:tcPr>
            <w:tcW w:w="336" w:type="pct"/>
          </w:tcPr>
          <w:p w14:paraId="30B79C37" w14:textId="2C0252DE" w:rsidR="00193DD2" w:rsidRPr="00436625" w:rsidRDefault="00B2411D">
            <w:pPr>
              <w:rPr>
                <w:sz w:val="24"/>
                <w:szCs w:val="24"/>
              </w:rPr>
            </w:pPr>
            <w:r>
              <w:rPr>
                <w:sz w:val="24"/>
                <w:szCs w:val="24"/>
              </w:rPr>
              <w:t>3</w:t>
            </w:r>
          </w:p>
        </w:tc>
        <w:tc>
          <w:tcPr>
            <w:tcW w:w="742" w:type="pct"/>
          </w:tcPr>
          <w:p w14:paraId="0EF0B729" w14:textId="3DC0BE04" w:rsidR="00193DD2" w:rsidRDefault="00B2411D">
            <w:pPr>
              <w:rPr>
                <w:szCs w:val="20"/>
              </w:rPr>
            </w:pPr>
            <w:r>
              <w:rPr>
                <w:szCs w:val="20"/>
              </w:rPr>
              <w:t>12/5/2014</w:t>
            </w:r>
          </w:p>
        </w:tc>
        <w:tc>
          <w:tcPr>
            <w:tcW w:w="1177" w:type="pct"/>
          </w:tcPr>
          <w:p w14:paraId="43AF56D1" w14:textId="77777777" w:rsidR="00B2411D" w:rsidRPr="00436625" w:rsidRDefault="00B2411D">
            <w:pPr>
              <w:rPr>
                <w:szCs w:val="20"/>
                <w:lang w:val="fr-FR"/>
              </w:rPr>
            </w:pPr>
          </w:p>
        </w:tc>
        <w:tc>
          <w:tcPr>
            <w:tcW w:w="2745" w:type="pct"/>
          </w:tcPr>
          <w:p w14:paraId="38A26F3C" w14:textId="05A18958" w:rsidR="00B2411D" w:rsidRDefault="00B2411D">
            <w:pPr>
              <w:rPr>
                <w:szCs w:val="20"/>
              </w:rPr>
            </w:pPr>
            <w:r>
              <w:rPr>
                <w:szCs w:val="20"/>
              </w:rPr>
              <w:t>Reflects resolved comments and new comments post 12/2 SAG Meeting</w:t>
            </w:r>
          </w:p>
        </w:tc>
      </w:tr>
      <w:tr w:rsidR="00193DD2" w14:paraId="702D7911" w14:textId="77777777" w:rsidTr="00436625">
        <w:trPr>
          <w:trHeight w:val="315"/>
        </w:trPr>
        <w:tc>
          <w:tcPr>
            <w:tcW w:w="336" w:type="pct"/>
          </w:tcPr>
          <w:p w14:paraId="4D879EB4" w14:textId="264679AB" w:rsidR="00193DD2" w:rsidRDefault="00193DD2">
            <w:pPr>
              <w:rPr>
                <w:sz w:val="24"/>
                <w:szCs w:val="24"/>
              </w:rPr>
            </w:pPr>
            <w:r>
              <w:rPr>
                <w:sz w:val="24"/>
                <w:szCs w:val="24"/>
              </w:rPr>
              <w:t>4</w:t>
            </w:r>
          </w:p>
        </w:tc>
        <w:tc>
          <w:tcPr>
            <w:tcW w:w="742" w:type="pct"/>
          </w:tcPr>
          <w:p w14:paraId="66E041D8" w14:textId="78B66345" w:rsidR="00193DD2" w:rsidRDefault="00193DD2">
            <w:pPr>
              <w:rPr>
                <w:szCs w:val="20"/>
              </w:rPr>
            </w:pPr>
            <w:r>
              <w:rPr>
                <w:szCs w:val="20"/>
              </w:rPr>
              <w:t>1/7/2014</w:t>
            </w:r>
          </w:p>
        </w:tc>
        <w:tc>
          <w:tcPr>
            <w:tcW w:w="1177" w:type="pct"/>
          </w:tcPr>
          <w:p w14:paraId="444AEF3C" w14:textId="77777777" w:rsidR="00193DD2" w:rsidRPr="00436625" w:rsidRDefault="00193DD2">
            <w:pPr>
              <w:rPr>
                <w:szCs w:val="20"/>
                <w:lang w:val="fr-FR"/>
              </w:rPr>
            </w:pPr>
          </w:p>
        </w:tc>
        <w:tc>
          <w:tcPr>
            <w:tcW w:w="2745" w:type="pct"/>
          </w:tcPr>
          <w:p w14:paraId="09C89CA1" w14:textId="080B3938" w:rsidR="00193DD2" w:rsidRDefault="00193DD2">
            <w:pPr>
              <w:rPr>
                <w:szCs w:val="20"/>
              </w:rPr>
            </w:pPr>
            <w:r>
              <w:rPr>
                <w:szCs w:val="20"/>
              </w:rPr>
              <w:t>Reflects resolved issues from 12/16/2014 SAG meeting</w:t>
            </w:r>
          </w:p>
        </w:tc>
      </w:tr>
    </w:tbl>
    <w:p w14:paraId="358F21DD" w14:textId="77777777" w:rsidR="008172B3" w:rsidRPr="008172B3" w:rsidRDefault="008172B3" w:rsidP="00AC5AF2">
      <w:pPr>
        <w:rPr>
          <w:rFonts w:asciiTheme="majorHAnsi" w:hAnsiTheme="majorHAnsi"/>
          <w:b/>
          <w:sz w:val="24"/>
          <w:szCs w:val="24"/>
        </w:rPr>
      </w:pPr>
    </w:p>
    <w:p w14:paraId="4F12D8E0" w14:textId="77777777" w:rsidR="008172B3" w:rsidRDefault="008172B3" w:rsidP="00D466B6"/>
    <w:p w14:paraId="2116EF0E" w14:textId="77777777" w:rsidR="00BA156D" w:rsidRDefault="00BA156D" w:rsidP="00EE6626">
      <w:pPr>
        <w:pStyle w:val="Heading1"/>
        <w:sectPr w:rsidR="00BA156D" w:rsidSect="00950A89">
          <w:headerReference w:type="default" r:id="rId17"/>
          <w:pgSz w:w="12240" w:h="15840" w:code="1"/>
          <w:pgMar w:top="1440" w:right="1440" w:bottom="1440" w:left="1440" w:header="720" w:footer="720" w:gutter="0"/>
          <w:cols w:space="720"/>
          <w:docGrid w:linePitch="272"/>
        </w:sectPr>
      </w:pPr>
    </w:p>
    <w:p w14:paraId="07DDB239" w14:textId="26951DFB" w:rsidR="00110B16" w:rsidRPr="004615F0" w:rsidRDefault="00E11739" w:rsidP="00EE6626">
      <w:pPr>
        <w:pStyle w:val="Heading1"/>
      </w:pPr>
      <w:bookmarkStart w:id="37" w:name="_Toc400547768"/>
      <w:bookmarkStart w:id="38" w:name="_Toc324539920"/>
      <w:bookmarkStart w:id="39" w:name="_Toc319585400"/>
      <w:bookmarkStart w:id="40" w:name="_Toc319585393"/>
      <w:bookmarkStart w:id="41" w:name="_Toc315447626"/>
      <w:bookmarkEnd w:id="35"/>
      <w:r w:rsidRPr="004615F0">
        <w:lastRenderedPageBreak/>
        <w:t>Overview</w:t>
      </w:r>
      <w:bookmarkEnd w:id="37"/>
    </w:p>
    <w:p w14:paraId="5F0AE8C8" w14:textId="56E9E50D" w:rsidR="004615F0" w:rsidRDefault="004615F0" w:rsidP="004615F0">
      <w:pPr>
        <w:spacing w:after="0"/>
        <w:rPr>
          <w:sz w:val="22"/>
          <w:szCs w:val="24"/>
        </w:rPr>
      </w:pPr>
      <w:r w:rsidRPr="002371A0">
        <w:rPr>
          <w:sz w:val="22"/>
          <w:szCs w:val="24"/>
        </w:rPr>
        <w:t xml:space="preserve">The Combined Heat and Power (CHP) measure </w:t>
      </w:r>
      <w:r w:rsidR="003A29E8" w:rsidRPr="000B66CD">
        <w:rPr>
          <w:sz w:val="22"/>
          <w:szCs w:val="24"/>
          <w:highlight w:val="cyan"/>
        </w:rPr>
        <w:t>can</w:t>
      </w:r>
      <w:r w:rsidRPr="002371A0">
        <w:rPr>
          <w:sz w:val="22"/>
          <w:szCs w:val="24"/>
        </w:rPr>
        <w:t xml:space="preserve"> provide electric and natural gas savings within the state of Illinois </w:t>
      </w:r>
      <w:r w:rsidR="003A29E8" w:rsidRPr="000B66CD">
        <w:rPr>
          <w:sz w:val="22"/>
          <w:szCs w:val="24"/>
          <w:highlight w:val="cyan"/>
        </w:rPr>
        <w:t>through</w:t>
      </w:r>
      <w:r w:rsidR="003A29E8" w:rsidRPr="002371A0">
        <w:rPr>
          <w:sz w:val="22"/>
          <w:szCs w:val="24"/>
        </w:rPr>
        <w:t xml:space="preserve"> </w:t>
      </w:r>
      <w:r w:rsidRPr="002371A0">
        <w:rPr>
          <w:sz w:val="22"/>
          <w:szCs w:val="24"/>
        </w:rPr>
        <w:t>the development and operation of CHP projects. This measure is applicable for Conventional CHP</w:t>
      </w:r>
      <w:r w:rsidR="001B0B86">
        <w:rPr>
          <w:sz w:val="22"/>
          <w:szCs w:val="24"/>
        </w:rPr>
        <w:t xml:space="preserve"> (Topping Cycle)</w:t>
      </w:r>
      <w:r w:rsidRPr="002371A0">
        <w:rPr>
          <w:sz w:val="22"/>
          <w:szCs w:val="24"/>
        </w:rPr>
        <w:t xml:space="preserve"> systems as well as Waste Heat-to-Power (WHP) CHP</w:t>
      </w:r>
      <w:r w:rsidR="001B0B86">
        <w:rPr>
          <w:sz w:val="22"/>
          <w:szCs w:val="24"/>
        </w:rPr>
        <w:t xml:space="preserve"> (Bottoming Cycle)</w:t>
      </w:r>
      <w:r w:rsidRPr="002371A0">
        <w:rPr>
          <w:sz w:val="22"/>
          <w:szCs w:val="24"/>
        </w:rPr>
        <w:t xml:space="preserve"> systems.</w:t>
      </w:r>
      <w:r w:rsidR="00F43136" w:rsidRPr="002371A0">
        <w:rPr>
          <w:sz w:val="22"/>
          <w:szCs w:val="24"/>
        </w:rPr>
        <w:t xml:space="preserve"> </w:t>
      </w:r>
    </w:p>
    <w:p w14:paraId="40A42D7C" w14:textId="77777777" w:rsidR="003A29E8" w:rsidRDefault="003A29E8" w:rsidP="004615F0">
      <w:pPr>
        <w:spacing w:after="0"/>
        <w:rPr>
          <w:sz w:val="22"/>
          <w:szCs w:val="24"/>
        </w:rPr>
      </w:pPr>
    </w:p>
    <w:p w14:paraId="283C4A94" w14:textId="77777777" w:rsidR="003A29E8" w:rsidRPr="00ED30FC" w:rsidRDefault="003A29E8" w:rsidP="003A29E8">
      <w:pPr>
        <w:rPr>
          <w:sz w:val="22"/>
        </w:rPr>
      </w:pPr>
      <w:commentRangeStart w:id="42"/>
      <w:r w:rsidRPr="00ED30FC">
        <w:rPr>
          <w:sz w:val="22"/>
          <w:highlight w:val="yellow"/>
        </w:rPr>
        <w:t>It is recognized that CHP system design and configuration may be complex, and as such the calculation of energy savings may not be reducible to the equations within this measure. In such cases a more comprehensive engineering and financial analysis may be developed that more accurately</w:t>
      </w:r>
      <w:proofErr w:type="gramStart"/>
      <w:r w:rsidRPr="00ED30FC">
        <w:rPr>
          <w:sz w:val="22"/>
          <w:highlight w:val="yellow"/>
        </w:rPr>
        <w:t>  incorporates</w:t>
      </w:r>
      <w:proofErr w:type="gramEnd"/>
      <w:r w:rsidRPr="00ED30FC">
        <w:rPr>
          <w:sz w:val="22"/>
          <w:highlight w:val="yellow"/>
        </w:rPr>
        <w:t xml:space="preserve"> the attributes  of  complex CHP configurations such as variable-capacity systems, and partial combined-cycle CHP systems. Where noted, the use of values that are determined through an external engineering analysis may be substituted by agreement between the participant, the program administrator and independent </w:t>
      </w:r>
      <w:commentRangeStart w:id="43"/>
      <w:r w:rsidRPr="00ED30FC">
        <w:rPr>
          <w:sz w:val="22"/>
          <w:highlight w:val="yellow"/>
        </w:rPr>
        <w:t>evaluator</w:t>
      </w:r>
      <w:commentRangeEnd w:id="43"/>
      <w:r>
        <w:rPr>
          <w:rStyle w:val="CommentReference"/>
        </w:rPr>
        <w:commentReference w:id="43"/>
      </w:r>
      <w:r w:rsidRPr="00ED30FC">
        <w:rPr>
          <w:sz w:val="22"/>
          <w:highlight w:val="yellow"/>
        </w:rPr>
        <w:t>.</w:t>
      </w:r>
      <w:commentRangeEnd w:id="42"/>
      <w:r>
        <w:rPr>
          <w:rStyle w:val="CommentReference"/>
        </w:rPr>
        <w:commentReference w:id="42"/>
      </w:r>
    </w:p>
    <w:p w14:paraId="7571C26A" w14:textId="77777777" w:rsidR="003A29E8" w:rsidRPr="002371A0" w:rsidRDefault="003A29E8" w:rsidP="004615F0">
      <w:pPr>
        <w:spacing w:after="0"/>
        <w:rPr>
          <w:sz w:val="22"/>
          <w:szCs w:val="24"/>
        </w:rPr>
      </w:pPr>
    </w:p>
    <w:p w14:paraId="560D8105" w14:textId="77777777" w:rsidR="005534BF" w:rsidRDefault="005534BF" w:rsidP="00110B16"/>
    <w:p w14:paraId="5F1B83C4" w14:textId="77777777" w:rsidR="00110B16" w:rsidRDefault="00110B16" w:rsidP="00110B16"/>
    <w:p w14:paraId="3D9AE612" w14:textId="77777777" w:rsidR="00110B16" w:rsidRDefault="00110B16">
      <w:pPr>
        <w:widowControl/>
        <w:spacing w:after="200" w:line="276" w:lineRule="auto"/>
        <w:jc w:val="left"/>
        <w:rPr>
          <w:rFonts w:ascii="Calibri" w:hAnsi="Calibri" w:cs="Arial"/>
          <w:bCs/>
          <w:kern w:val="32"/>
          <w:sz w:val="32"/>
          <w:szCs w:val="32"/>
        </w:rPr>
      </w:pPr>
      <w:r>
        <w:br w:type="page"/>
      </w:r>
    </w:p>
    <w:p w14:paraId="7A7921A5" w14:textId="77777777" w:rsidR="00D466B6" w:rsidRDefault="002171CE" w:rsidP="00EE6626">
      <w:pPr>
        <w:pStyle w:val="Heading1"/>
      </w:pPr>
      <w:bookmarkStart w:id="44" w:name="_Toc400547769"/>
      <w:r>
        <w:lastRenderedPageBreak/>
        <w:t>New</w:t>
      </w:r>
      <w:r w:rsidR="00D466B6">
        <w:t xml:space="preserve"> Measure Characterizations</w:t>
      </w:r>
      <w:bookmarkEnd w:id="38"/>
      <w:bookmarkEnd w:id="44"/>
      <w:r>
        <w:t xml:space="preserve"> </w:t>
      </w:r>
    </w:p>
    <w:p w14:paraId="140CA05E" w14:textId="77777777" w:rsidR="00D466B6" w:rsidRPr="00323C42" w:rsidRDefault="00D466B6" w:rsidP="00323C42">
      <w:pPr>
        <w:rPr>
          <w:rFonts w:eastAsiaTheme="majorEastAsia"/>
          <w:b/>
          <w:smallCaps/>
          <w:sz w:val="22"/>
        </w:rPr>
      </w:pPr>
      <w:r w:rsidRPr="00323C42">
        <w:rPr>
          <w:rFonts w:eastAsiaTheme="majorEastAsia"/>
          <w:b/>
          <w:smallCaps/>
          <w:sz w:val="22"/>
        </w:rPr>
        <w:t>Description</w:t>
      </w:r>
    </w:p>
    <w:p w14:paraId="4370FF81" w14:textId="603C354B" w:rsidR="00D34D58" w:rsidRPr="009C6A0F" w:rsidRDefault="00D34D58" w:rsidP="00D34D58">
      <w:pPr>
        <w:spacing w:after="0"/>
        <w:rPr>
          <w:rFonts w:cs="Arial"/>
          <w:sz w:val="22"/>
        </w:rPr>
      </w:pPr>
      <w:r w:rsidRPr="009C6A0F">
        <w:rPr>
          <w:sz w:val="22"/>
          <w:szCs w:val="24"/>
        </w:rPr>
        <w:t xml:space="preserve">The Combined Heat and Power (CHP) measure </w:t>
      </w:r>
      <w:r w:rsidR="003A29E8" w:rsidRPr="000B66CD">
        <w:rPr>
          <w:sz w:val="22"/>
          <w:szCs w:val="24"/>
          <w:highlight w:val="cyan"/>
        </w:rPr>
        <w:t>can</w:t>
      </w:r>
      <w:r w:rsidRPr="009C6A0F">
        <w:rPr>
          <w:sz w:val="22"/>
          <w:szCs w:val="24"/>
        </w:rPr>
        <w:t xml:space="preserve"> provide electric and natural gas savings within the </w:t>
      </w:r>
      <w:r w:rsidR="001B0B86">
        <w:rPr>
          <w:sz w:val="22"/>
          <w:szCs w:val="24"/>
        </w:rPr>
        <w:t>S</w:t>
      </w:r>
      <w:r w:rsidRPr="009C6A0F">
        <w:rPr>
          <w:sz w:val="22"/>
          <w:szCs w:val="24"/>
        </w:rPr>
        <w:t xml:space="preserve">tate of Illinois </w:t>
      </w:r>
      <w:r w:rsidR="003A29E8" w:rsidRPr="000B66CD">
        <w:rPr>
          <w:sz w:val="22"/>
          <w:szCs w:val="24"/>
          <w:highlight w:val="cyan"/>
        </w:rPr>
        <w:t>through</w:t>
      </w:r>
      <w:r w:rsidR="003A29E8" w:rsidRPr="009C6A0F">
        <w:rPr>
          <w:sz w:val="22"/>
          <w:szCs w:val="24"/>
        </w:rPr>
        <w:t xml:space="preserve"> </w:t>
      </w:r>
      <w:r w:rsidRPr="009C6A0F">
        <w:rPr>
          <w:sz w:val="22"/>
          <w:szCs w:val="24"/>
        </w:rPr>
        <w:t xml:space="preserve">the development and operation of CHP projects. This measure is applicable for Conventional </w:t>
      </w:r>
      <w:r w:rsidR="002573C1" w:rsidRPr="009C6A0F">
        <w:rPr>
          <w:sz w:val="22"/>
          <w:szCs w:val="24"/>
        </w:rPr>
        <w:t xml:space="preserve">or Topping Cycle </w:t>
      </w:r>
      <w:r w:rsidRPr="009C6A0F">
        <w:rPr>
          <w:sz w:val="22"/>
          <w:szCs w:val="24"/>
        </w:rPr>
        <w:t>CHP systems</w:t>
      </w:r>
      <w:r w:rsidR="002573C1" w:rsidRPr="009C6A0F">
        <w:rPr>
          <w:sz w:val="22"/>
          <w:szCs w:val="24"/>
        </w:rPr>
        <w:t>,</w:t>
      </w:r>
      <w:r w:rsidRPr="009C6A0F">
        <w:rPr>
          <w:sz w:val="22"/>
          <w:szCs w:val="24"/>
        </w:rPr>
        <w:t xml:space="preserve"> as well as Waste Heat-to-Power (WHP)</w:t>
      </w:r>
      <w:r w:rsidR="002573C1" w:rsidRPr="009C6A0F">
        <w:rPr>
          <w:sz w:val="22"/>
          <w:szCs w:val="24"/>
        </w:rPr>
        <w:t xml:space="preserve"> or Bottoming Cycle</w:t>
      </w:r>
      <w:r w:rsidRPr="009C6A0F">
        <w:rPr>
          <w:sz w:val="22"/>
          <w:szCs w:val="24"/>
        </w:rPr>
        <w:t xml:space="preserve"> CHP systems.</w:t>
      </w:r>
      <w:r w:rsidR="002573C1" w:rsidRPr="009C6A0F">
        <w:rPr>
          <w:sz w:val="22"/>
          <w:szCs w:val="24"/>
        </w:rPr>
        <w:t xml:space="preserve"> </w:t>
      </w:r>
      <w:r w:rsidR="003A29E8" w:rsidRPr="009C6A0F">
        <w:rPr>
          <w:rFonts w:cs="Arial"/>
          <w:sz w:val="22"/>
        </w:rPr>
        <w:t>Th</w:t>
      </w:r>
      <w:r w:rsidR="003A29E8">
        <w:rPr>
          <w:rFonts w:cs="Arial"/>
          <w:sz w:val="22"/>
        </w:rPr>
        <w:t>e</w:t>
      </w:r>
      <w:r w:rsidR="003A29E8" w:rsidRPr="009C6A0F">
        <w:rPr>
          <w:rFonts w:cs="Arial"/>
          <w:sz w:val="22"/>
        </w:rPr>
        <w:t xml:space="preserve"> </w:t>
      </w:r>
      <w:r w:rsidR="002573C1" w:rsidRPr="009C6A0F">
        <w:rPr>
          <w:rFonts w:cs="Arial"/>
          <w:sz w:val="22"/>
        </w:rPr>
        <w:t>measure will reduce the total Btu</w:t>
      </w:r>
      <w:r w:rsidR="003A29E8">
        <w:rPr>
          <w:rFonts w:cs="Arial"/>
          <w:sz w:val="22"/>
        </w:rPr>
        <w:t>’s</w:t>
      </w:r>
      <w:r w:rsidR="002573C1" w:rsidRPr="009C6A0F">
        <w:rPr>
          <w:rFonts w:cs="Arial"/>
          <w:sz w:val="22"/>
        </w:rPr>
        <w:t xml:space="preserve"> of </w:t>
      </w:r>
      <w:r w:rsidR="003A29E8" w:rsidRPr="000B66CD">
        <w:rPr>
          <w:rFonts w:cs="Arial"/>
          <w:sz w:val="22"/>
          <w:highlight w:val="cyan"/>
        </w:rPr>
        <w:t>energy</w:t>
      </w:r>
      <w:r w:rsidR="002573C1" w:rsidRPr="009C6A0F">
        <w:rPr>
          <w:rFonts w:cs="Arial"/>
          <w:sz w:val="22"/>
        </w:rPr>
        <w:t xml:space="preserve"> required to meet the end use needs of the facility. Depending on the application, the saved Btu</w:t>
      </w:r>
      <w:r w:rsidR="003A29E8">
        <w:rPr>
          <w:rFonts w:cs="Arial"/>
          <w:sz w:val="22"/>
        </w:rPr>
        <w:t>’s</w:t>
      </w:r>
      <w:r w:rsidR="002573C1" w:rsidRPr="009C6A0F">
        <w:rPr>
          <w:rFonts w:cs="Arial"/>
          <w:sz w:val="22"/>
        </w:rPr>
        <w:t xml:space="preserve"> can be converted into a combination of kWh and </w:t>
      </w:r>
      <w:proofErr w:type="spellStart"/>
      <w:r w:rsidR="002573C1" w:rsidRPr="009C6A0F">
        <w:rPr>
          <w:rFonts w:cs="Arial"/>
          <w:sz w:val="22"/>
        </w:rPr>
        <w:t>therms</w:t>
      </w:r>
      <w:proofErr w:type="spellEnd"/>
      <w:r w:rsidR="002573C1" w:rsidRPr="009C6A0F">
        <w:rPr>
          <w:rFonts w:cs="Arial"/>
          <w:sz w:val="22"/>
        </w:rPr>
        <w:t xml:space="preserve"> saved. In all cases </w:t>
      </w:r>
      <w:r w:rsidR="003A29E8" w:rsidRPr="000B66CD">
        <w:rPr>
          <w:rFonts w:cs="Arial"/>
          <w:sz w:val="22"/>
          <w:highlight w:val="cyan"/>
        </w:rPr>
        <w:t>estimates of</w:t>
      </w:r>
      <w:r w:rsidR="003A29E8">
        <w:rPr>
          <w:rFonts w:cs="Arial"/>
          <w:sz w:val="22"/>
        </w:rPr>
        <w:t xml:space="preserve"> </w:t>
      </w:r>
      <w:r w:rsidR="002573C1" w:rsidRPr="009C6A0F">
        <w:rPr>
          <w:rFonts w:cs="Arial"/>
          <w:sz w:val="22"/>
        </w:rPr>
        <w:t>the saved energy will account for any additional natural gas utilized at the site</w:t>
      </w:r>
      <w:r w:rsidR="003A29E8">
        <w:rPr>
          <w:rFonts w:cs="Arial"/>
          <w:sz w:val="22"/>
        </w:rPr>
        <w:t xml:space="preserve"> </w:t>
      </w:r>
      <w:r w:rsidR="003A29E8" w:rsidRPr="000B66CD">
        <w:rPr>
          <w:rFonts w:cs="Arial"/>
          <w:sz w:val="22"/>
          <w:highlight w:val="cyan"/>
        </w:rPr>
        <w:t>in order</w:t>
      </w:r>
      <w:r w:rsidR="002573C1" w:rsidRPr="009C6A0F">
        <w:rPr>
          <w:rFonts w:cs="Arial"/>
          <w:sz w:val="22"/>
        </w:rPr>
        <w:t xml:space="preserve"> to operate the CHP system.</w:t>
      </w:r>
    </w:p>
    <w:p w14:paraId="6106CB08" w14:textId="77777777" w:rsidR="00F43136" w:rsidRPr="009C6A0F" w:rsidRDefault="00F43136" w:rsidP="00F43136">
      <w:pPr>
        <w:widowControl/>
        <w:spacing w:before="240" w:after="0"/>
        <w:jc w:val="left"/>
        <w:rPr>
          <w:rFonts w:cs="Calibri"/>
          <w:color w:val="000000" w:themeColor="text1"/>
          <w:sz w:val="22"/>
          <w:szCs w:val="20"/>
        </w:rPr>
      </w:pPr>
      <w:r w:rsidRPr="009C6A0F">
        <w:rPr>
          <w:rFonts w:cs="Calibri"/>
          <w:color w:val="000000" w:themeColor="text1"/>
          <w:sz w:val="22"/>
          <w:szCs w:val="20"/>
        </w:rPr>
        <w:t xml:space="preserve">This measure was developed to be applicable to the following program types: </w:t>
      </w:r>
      <w:r w:rsidR="001B0B86">
        <w:rPr>
          <w:rFonts w:cs="Calibri"/>
          <w:color w:val="000000" w:themeColor="text1"/>
          <w:sz w:val="22"/>
          <w:szCs w:val="20"/>
        </w:rPr>
        <w:t>Retrofit (</w:t>
      </w:r>
      <w:r w:rsidR="00F25C25">
        <w:rPr>
          <w:rFonts w:cs="Calibri"/>
          <w:color w:val="000000" w:themeColor="text1"/>
          <w:sz w:val="22"/>
          <w:szCs w:val="20"/>
        </w:rPr>
        <w:t>RF</w:t>
      </w:r>
      <w:r w:rsidR="001B0B86">
        <w:rPr>
          <w:rFonts w:cs="Calibri"/>
          <w:color w:val="000000" w:themeColor="text1"/>
          <w:sz w:val="22"/>
          <w:szCs w:val="20"/>
        </w:rPr>
        <w:t>)</w:t>
      </w:r>
      <w:r w:rsidR="00F25C25">
        <w:rPr>
          <w:rFonts w:cs="Calibri"/>
          <w:color w:val="000000" w:themeColor="text1"/>
          <w:sz w:val="22"/>
          <w:szCs w:val="20"/>
        </w:rPr>
        <w:t xml:space="preserve">, </w:t>
      </w:r>
      <w:r w:rsidR="001B0B86">
        <w:rPr>
          <w:rFonts w:cs="Calibri"/>
          <w:color w:val="000000" w:themeColor="text1"/>
          <w:sz w:val="22"/>
          <w:szCs w:val="20"/>
        </w:rPr>
        <w:t>New Construction (</w:t>
      </w:r>
      <w:r w:rsidRPr="009C6A0F">
        <w:rPr>
          <w:rFonts w:cs="Calibri"/>
          <w:color w:val="000000" w:themeColor="text1"/>
          <w:sz w:val="22"/>
          <w:szCs w:val="20"/>
        </w:rPr>
        <w:t>NC</w:t>
      </w:r>
      <w:r w:rsidR="001B0B86">
        <w:rPr>
          <w:rFonts w:cs="Calibri"/>
          <w:color w:val="000000" w:themeColor="text1"/>
          <w:sz w:val="22"/>
          <w:szCs w:val="20"/>
        </w:rPr>
        <w:t>)</w:t>
      </w:r>
      <w:r w:rsidRPr="009C6A0F">
        <w:rPr>
          <w:rFonts w:cs="Calibri"/>
          <w:color w:val="000000" w:themeColor="text1"/>
          <w:sz w:val="22"/>
          <w:szCs w:val="20"/>
        </w:rPr>
        <w:t>. If applied to other program types, the measure savings should be verified.</w:t>
      </w:r>
    </w:p>
    <w:p w14:paraId="37DA0ED0" w14:textId="44524C6E" w:rsidR="00715750" w:rsidRDefault="00715750" w:rsidP="0000033B">
      <w:pPr>
        <w:pStyle w:val="Heading6"/>
      </w:pPr>
    </w:p>
    <w:p w14:paraId="437705F9" w14:textId="77777777" w:rsidR="00D466B6" w:rsidRDefault="00D466B6" w:rsidP="0000033B">
      <w:pPr>
        <w:pStyle w:val="Heading6"/>
      </w:pPr>
      <w:r>
        <w:t>Definition of Efficient Equipment</w:t>
      </w:r>
    </w:p>
    <w:p w14:paraId="482CF514" w14:textId="77777777" w:rsidR="00B52414" w:rsidRPr="00B52414" w:rsidRDefault="002573C1" w:rsidP="00B52414">
      <w:pPr>
        <w:rPr>
          <w:rFonts w:ascii="Arial" w:hAnsi="Arial" w:cs="Arial"/>
          <w:sz w:val="22"/>
        </w:rPr>
      </w:pPr>
      <w:r w:rsidRPr="002033D2">
        <w:rPr>
          <w:sz w:val="22"/>
          <w:szCs w:val="24"/>
          <w:u w:val="single"/>
        </w:rPr>
        <w:t>Conventional or Topping Cycle CHP</w:t>
      </w:r>
      <w:r w:rsidRPr="009C6A0F">
        <w:rPr>
          <w:sz w:val="22"/>
          <w:szCs w:val="24"/>
        </w:rPr>
        <w:t xml:space="preserve"> is defined as an integrated system that is located at or near the building or facility (on-site, on the customer side of the meter) that utilizes a prime mover (reciprocating engine, gas turbine, micro-turbine, fuel cell, boiler/steam turbine combination) for the purpose of generating electricity and useful thermal energy (such as steam, hot water, or chilled water) where the primary function of the facility where the CHP is located is not to generate electricity for use on the grid. An eligible system must </w:t>
      </w:r>
      <w:r w:rsidR="005B1E4D">
        <w:rPr>
          <w:sz w:val="22"/>
          <w:szCs w:val="24"/>
        </w:rPr>
        <w:t xml:space="preserve">demonstrate </w:t>
      </w:r>
      <w:r w:rsidR="00C94C5B">
        <w:rPr>
          <w:sz w:val="22"/>
          <w:szCs w:val="24"/>
        </w:rPr>
        <w:t xml:space="preserve">a minimum </w:t>
      </w:r>
      <w:r w:rsidR="002F050A">
        <w:rPr>
          <w:sz w:val="22"/>
          <w:szCs w:val="24"/>
        </w:rPr>
        <w:t xml:space="preserve">total system efficiency </w:t>
      </w:r>
      <w:r w:rsidRPr="009C6A0F">
        <w:rPr>
          <w:sz w:val="22"/>
          <w:szCs w:val="24"/>
        </w:rPr>
        <w:t>of 60% (</w:t>
      </w:r>
      <w:r w:rsidR="00D04D73">
        <w:rPr>
          <w:sz w:val="22"/>
          <w:szCs w:val="24"/>
        </w:rPr>
        <w:t>H</w:t>
      </w:r>
      <w:r w:rsidRPr="009C6A0F">
        <w:rPr>
          <w:sz w:val="22"/>
          <w:szCs w:val="24"/>
        </w:rPr>
        <w:t>HV)</w:t>
      </w:r>
      <w:r w:rsidR="00F43136" w:rsidRPr="009C6A0F">
        <w:rPr>
          <w:rStyle w:val="FootnoteReference"/>
          <w:rFonts w:asciiTheme="minorHAnsi" w:hAnsiTheme="minorHAnsi"/>
          <w:sz w:val="22"/>
          <w:szCs w:val="24"/>
        </w:rPr>
        <w:footnoteReference w:id="2"/>
      </w:r>
      <w:r w:rsidRPr="009C6A0F">
        <w:rPr>
          <w:sz w:val="22"/>
          <w:szCs w:val="24"/>
        </w:rPr>
        <w:t xml:space="preserve"> with at least 20% of the system’s total useful energy output in the form of useful thermal energy on an annual basis.</w:t>
      </w:r>
    </w:p>
    <w:p w14:paraId="7FC2CF03" w14:textId="77777777" w:rsidR="00DE56B8" w:rsidRDefault="00DE56B8" w:rsidP="00DE56B8">
      <w:pPr>
        <w:widowControl/>
        <w:spacing w:after="0"/>
        <w:jc w:val="left"/>
        <w:rPr>
          <w:i/>
          <w:sz w:val="22"/>
          <w:szCs w:val="24"/>
        </w:rPr>
      </w:pPr>
      <w:r w:rsidRPr="00DE56B8">
        <w:rPr>
          <w:i/>
          <w:sz w:val="22"/>
          <w:szCs w:val="24"/>
        </w:rPr>
        <w:t xml:space="preserve">Measuring and Calculating </w:t>
      </w:r>
      <w:r w:rsidR="00CC1603">
        <w:rPr>
          <w:i/>
          <w:sz w:val="22"/>
          <w:szCs w:val="24"/>
        </w:rPr>
        <w:t xml:space="preserve">Conventional </w:t>
      </w:r>
      <w:r w:rsidRPr="00DE56B8">
        <w:rPr>
          <w:i/>
          <w:sz w:val="22"/>
          <w:szCs w:val="24"/>
        </w:rPr>
        <w:t xml:space="preserve">CHP </w:t>
      </w:r>
      <w:r w:rsidR="00E86D4F">
        <w:rPr>
          <w:i/>
          <w:sz w:val="22"/>
          <w:szCs w:val="24"/>
        </w:rPr>
        <w:t>Total System</w:t>
      </w:r>
      <w:r w:rsidRPr="00DE56B8">
        <w:rPr>
          <w:i/>
          <w:sz w:val="22"/>
          <w:szCs w:val="24"/>
        </w:rPr>
        <w:t xml:space="preserve"> Efficiency:</w:t>
      </w:r>
    </w:p>
    <w:p w14:paraId="6F8CA29E" w14:textId="10B0061A" w:rsidR="00E07C9D" w:rsidRPr="00DE56B8" w:rsidRDefault="00E07C9D" w:rsidP="002033D2">
      <w:pPr>
        <w:widowControl/>
        <w:spacing w:before="120" w:after="0"/>
        <w:jc w:val="left"/>
        <w:rPr>
          <w:sz w:val="22"/>
          <w:szCs w:val="24"/>
        </w:rPr>
      </w:pPr>
      <w:r>
        <w:rPr>
          <w:sz w:val="22"/>
          <w:szCs w:val="24"/>
        </w:rPr>
        <w:t xml:space="preserve">CHP efficiency is calculated using the following </w:t>
      </w:r>
      <w:r w:rsidR="004120D8">
        <w:rPr>
          <w:sz w:val="22"/>
          <w:szCs w:val="24"/>
        </w:rPr>
        <w:t>equation</w:t>
      </w:r>
      <w:r>
        <w:rPr>
          <w:sz w:val="22"/>
          <w:szCs w:val="24"/>
        </w:rPr>
        <w:t>:</w:t>
      </w:r>
    </w:p>
    <w:p w14:paraId="01478342" w14:textId="77777777" w:rsidR="002573C1" w:rsidRPr="00E07C9D" w:rsidRDefault="00F00D73" w:rsidP="002573C1">
      <w:pPr>
        <w:widowControl/>
        <w:spacing w:before="240" w:after="60"/>
        <w:jc w:val="left"/>
        <w:rPr>
          <w:sz w:val="22"/>
        </w:rPr>
      </w:pPr>
      <m:oMathPara>
        <m:oMath>
          <m:sSub>
            <m:sSubPr>
              <m:ctrlPr>
                <w:rPr>
                  <w:rFonts w:ascii="Cambria Math" w:eastAsia="Calibri" w:hAnsi="Cambria Math"/>
                  <w:i/>
                  <w:sz w:val="22"/>
                </w:rPr>
              </m:ctrlPr>
            </m:sSubPr>
            <m:e>
              <m:r>
                <w:rPr>
                  <w:rFonts w:ascii="Cambria Math" w:eastAsia="Calibri" w:hAnsi="Cambria Math"/>
                  <w:sz w:val="22"/>
                </w:rPr>
                <m:t xml:space="preserve">CHP </m:t>
              </m:r>
            </m:e>
            <m:sub>
              <m:r>
                <w:rPr>
                  <w:rFonts w:ascii="Cambria Math" w:eastAsia="Calibri" w:hAnsi="Cambria Math"/>
                  <w:sz w:val="22"/>
                </w:rPr>
                <m:t>Efficiency</m:t>
              </m:r>
            </m:sub>
          </m:sSub>
          <m:d>
            <m:dPr>
              <m:ctrlPr>
                <w:rPr>
                  <w:rFonts w:ascii="Cambria Math" w:eastAsia="Calibri" w:hAnsi="Cambria Math"/>
                  <w:i/>
                  <w:sz w:val="22"/>
                </w:rPr>
              </m:ctrlPr>
            </m:dPr>
            <m:e>
              <m:r>
                <w:rPr>
                  <w:rFonts w:ascii="Cambria Math" w:eastAsia="Calibri" w:hAnsi="Cambria Math"/>
                  <w:sz w:val="22"/>
                </w:rPr>
                <m:t>HHV</m:t>
              </m:r>
            </m:e>
          </m:d>
          <m:r>
            <w:rPr>
              <w:rFonts w:ascii="Cambria Math" w:eastAsia="Calibri" w:hAnsi="Cambria Math"/>
              <w:sz w:val="22"/>
            </w:rPr>
            <m:t xml:space="preserve">= </m:t>
          </m:r>
          <m:f>
            <m:fPr>
              <m:ctrlPr>
                <w:rPr>
                  <w:rFonts w:ascii="Cambria Math" w:eastAsia="Calibri" w:hAnsi="Cambria Math"/>
                  <w:i/>
                  <w:sz w:val="22"/>
                </w:rPr>
              </m:ctrlPr>
            </m:fPr>
            <m:num>
              <m:d>
                <m:dPr>
                  <m:begChr m:val="["/>
                  <m:endChr m:val="]"/>
                  <m:ctrlPr>
                    <w:rPr>
                      <w:rFonts w:ascii="Cambria Math" w:eastAsia="Calibri" w:hAnsi="Cambria Math"/>
                      <w:i/>
                      <w:sz w:val="22"/>
                    </w:rPr>
                  </m:ctrlPr>
                </m:dPr>
                <m:e>
                  <m:sSub>
                    <m:sSubPr>
                      <m:ctrlPr>
                        <w:rPr>
                          <w:rFonts w:ascii="Cambria Math" w:eastAsia="Calibri" w:hAnsi="Cambria Math"/>
                          <w:i/>
                          <w:sz w:val="22"/>
                        </w:rPr>
                      </m:ctrlPr>
                    </m:sSubPr>
                    <m:e>
                      <m:r>
                        <w:rPr>
                          <w:rFonts w:ascii="Cambria Math" w:eastAsia="Calibri" w:hAnsi="Cambria Math"/>
                          <w:sz w:val="22"/>
                        </w:rPr>
                        <m:t>CHP</m:t>
                      </m:r>
                    </m:e>
                    <m:sub>
                      <m:r>
                        <w:rPr>
                          <w:rFonts w:ascii="Cambria Math" w:eastAsia="Calibri" w:hAnsi="Cambria Math"/>
                          <w:sz w:val="22"/>
                        </w:rPr>
                        <m:t>thermal</m:t>
                      </m:r>
                    </m:sub>
                  </m:sSub>
                  <m:r>
                    <w:rPr>
                      <w:rFonts w:ascii="Cambria Math" w:eastAsia="Calibri" w:hAnsi="Cambria Math"/>
                      <w:sz w:val="22"/>
                    </w:rPr>
                    <m:t xml:space="preserve">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yr</m:t>
                          </m:r>
                        </m:den>
                      </m:f>
                    </m:e>
                  </m:d>
                  <m:r>
                    <w:rPr>
                      <w:rFonts w:ascii="Cambria Math" w:eastAsia="Calibri" w:hAnsi="Cambria Math"/>
                      <w:sz w:val="22"/>
                    </w:rPr>
                    <m:t xml:space="preserve">+ </m:t>
                  </m:r>
                  <m:sSub>
                    <m:sSubPr>
                      <m:ctrlPr>
                        <w:rPr>
                          <w:rFonts w:ascii="Cambria Math" w:eastAsia="Calibri" w:hAnsi="Cambria Math"/>
                          <w:i/>
                          <w:sz w:val="22"/>
                        </w:rPr>
                      </m:ctrlPr>
                    </m:sSubPr>
                    <m:e>
                      <m:r>
                        <w:rPr>
                          <w:rFonts w:ascii="Cambria Math" w:eastAsia="Calibri" w:hAnsi="Cambria Math"/>
                          <w:sz w:val="22"/>
                        </w:rPr>
                        <m:t>E</m:t>
                      </m:r>
                    </m:e>
                    <m:sub>
                      <m:r>
                        <w:rPr>
                          <w:rFonts w:ascii="Cambria Math" w:eastAsia="Calibri" w:hAnsi="Cambria Math"/>
                          <w:sz w:val="22"/>
                        </w:rPr>
                        <m:t>CHP</m:t>
                      </m:r>
                    </m:sub>
                  </m:sSub>
                  <m:r>
                    <w:rPr>
                      <w:rFonts w:ascii="Cambria Math" w:eastAsia="Calibri" w:hAnsi="Cambria Math"/>
                      <w:sz w:val="22"/>
                    </w:rPr>
                    <m:t xml:space="preserve">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kWh</m:t>
                          </m:r>
                        </m:num>
                        <m:den>
                          <m:r>
                            <w:rPr>
                              <w:rFonts w:ascii="Cambria Math" w:eastAsia="Calibri" w:hAnsi="Cambria Math"/>
                              <w:sz w:val="22"/>
                            </w:rPr>
                            <m:t>yr</m:t>
                          </m:r>
                        </m:den>
                      </m:f>
                    </m:e>
                  </m:d>
                  <m:r>
                    <w:rPr>
                      <w:rFonts w:ascii="Cambria Math" w:eastAsia="Calibri" w:hAnsi="Cambria Math"/>
                      <w:sz w:val="22"/>
                    </w:rPr>
                    <m:t xml:space="preserve">*3.412 </m:t>
                  </m:r>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kWh</m:t>
                          </m:r>
                        </m:den>
                      </m:f>
                    </m:e>
                  </m:d>
                </m:e>
              </m:d>
            </m:num>
            <m:den>
              <m:sSub>
                <m:sSubPr>
                  <m:ctrlPr>
                    <w:rPr>
                      <w:rFonts w:ascii="Cambria Math" w:eastAsia="Calibri" w:hAnsi="Cambria Math"/>
                      <w:i/>
                      <w:sz w:val="22"/>
                    </w:rPr>
                  </m:ctrlPr>
                </m:sSubPr>
                <m:e>
                  <m:r>
                    <w:rPr>
                      <w:rFonts w:ascii="Cambria Math" w:eastAsia="Calibri" w:hAnsi="Cambria Math"/>
                      <w:sz w:val="22"/>
                    </w:rPr>
                    <m:t>F</m:t>
                  </m:r>
                </m:e>
                <m:sub>
                  <m:r>
                    <w:rPr>
                      <w:rFonts w:ascii="Cambria Math" w:eastAsia="Calibri" w:hAnsi="Cambria Math"/>
                      <w:sz w:val="22"/>
                    </w:rPr>
                    <m:t>totalCHP</m:t>
                  </m:r>
                </m:sub>
              </m:sSub>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kBtu</m:t>
                      </m:r>
                    </m:num>
                    <m:den>
                      <m:r>
                        <w:rPr>
                          <w:rFonts w:ascii="Cambria Math" w:eastAsia="Calibri" w:hAnsi="Cambria Math"/>
                          <w:sz w:val="22"/>
                        </w:rPr>
                        <m:t>yr</m:t>
                      </m:r>
                    </m:den>
                  </m:f>
                </m:e>
              </m:d>
            </m:den>
          </m:f>
        </m:oMath>
      </m:oMathPara>
    </w:p>
    <w:p w14:paraId="2F833832" w14:textId="77777777" w:rsidR="001B0B86" w:rsidRDefault="001B0B86" w:rsidP="00F30BFC">
      <w:pPr>
        <w:widowControl/>
        <w:spacing w:before="120" w:after="0"/>
        <w:jc w:val="left"/>
        <w:rPr>
          <w:sz w:val="22"/>
        </w:rPr>
      </w:pPr>
      <w:r>
        <w:rPr>
          <w:sz w:val="22"/>
        </w:rPr>
        <w:t>Where:</w:t>
      </w:r>
    </w:p>
    <w:p w14:paraId="580F9900" w14:textId="77777777" w:rsidR="001B0B86" w:rsidRDefault="001B0B86" w:rsidP="009D4EDC">
      <w:pPr>
        <w:widowControl/>
        <w:tabs>
          <w:tab w:val="left" w:pos="1620"/>
        </w:tabs>
        <w:spacing w:before="120" w:after="0"/>
        <w:ind w:left="1710" w:hanging="1170"/>
        <w:jc w:val="left"/>
        <w:rPr>
          <w:sz w:val="22"/>
        </w:rPr>
      </w:pPr>
      <w:r>
        <w:rPr>
          <w:sz w:val="22"/>
        </w:rPr>
        <w:t xml:space="preserve">CHP </w:t>
      </w:r>
      <w:r w:rsidRPr="00F30BFC">
        <w:rPr>
          <w:sz w:val="22"/>
          <w:vertAlign w:val="subscript"/>
        </w:rPr>
        <w:t>thermal</w:t>
      </w:r>
      <w:r>
        <w:rPr>
          <w:sz w:val="22"/>
        </w:rPr>
        <w:t xml:space="preserve"> </w:t>
      </w:r>
      <w:r w:rsidR="00F30BFC">
        <w:rPr>
          <w:sz w:val="22"/>
        </w:rPr>
        <w:tab/>
      </w:r>
      <w:r>
        <w:rPr>
          <w:sz w:val="22"/>
        </w:rPr>
        <w:t xml:space="preserve">= Useful </w:t>
      </w:r>
      <w:r w:rsidR="00807494">
        <w:rPr>
          <w:sz w:val="22"/>
        </w:rPr>
        <w:t xml:space="preserve">annual </w:t>
      </w:r>
      <w:r>
        <w:rPr>
          <w:sz w:val="22"/>
        </w:rPr>
        <w:t>thermal energy outpu</w:t>
      </w:r>
      <w:r w:rsidR="00A6129B">
        <w:rPr>
          <w:sz w:val="22"/>
        </w:rPr>
        <w:t xml:space="preserve">t </w:t>
      </w:r>
      <w:r>
        <w:rPr>
          <w:sz w:val="22"/>
        </w:rPr>
        <w:t>from the CHP system, defined as the</w:t>
      </w:r>
      <w:r w:rsidR="00807494">
        <w:rPr>
          <w:sz w:val="22"/>
        </w:rPr>
        <w:t xml:space="preserve"> annual</w:t>
      </w:r>
      <w:r>
        <w:rPr>
          <w:sz w:val="22"/>
        </w:rPr>
        <w:t xml:space="preserve"> thermal energy output of the CHP system that is actually recovered and utilized in the facility/process.</w:t>
      </w:r>
    </w:p>
    <w:p w14:paraId="696D7B3D" w14:textId="4BE6BCCE" w:rsidR="001B0B86" w:rsidRDefault="001B0B86" w:rsidP="009D4EDC">
      <w:pPr>
        <w:widowControl/>
        <w:tabs>
          <w:tab w:val="left" w:pos="1620"/>
        </w:tabs>
        <w:spacing w:before="120" w:after="0"/>
        <w:ind w:left="1710" w:hanging="1170"/>
        <w:jc w:val="left"/>
        <w:rPr>
          <w:sz w:val="22"/>
        </w:rPr>
      </w:pPr>
      <w:r>
        <w:rPr>
          <w:sz w:val="22"/>
        </w:rPr>
        <w:lastRenderedPageBreak/>
        <w:t>E</w:t>
      </w:r>
      <w:r w:rsidRPr="00F30BFC">
        <w:rPr>
          <w:sz w:val="22"/>
          <w:vertAlign w:val="subscript"/>
        </w:rPr>
        <w:t>CHP</w:t>
      </w:r>
      <w:r>
        <w:rPr>
          <w:sz w:val="22"/>
        </w:rPr>
        <w:t xml:space="preserve"> </w:t>
      </w:r>
      <w:r w:rsidR="00F30BFC">
        <w:rPr>
          <w:sz w:val="22"/>
        </w:rPr>
        <w:tab/>
      </w:r>
      <w:r>
        <w:rPr>
          <w:sz w:val="22"/>
        </w:rPr>
        <w:t xml:space="preserve">= </w:t>
      </w:r>
      <w:r w:rsidR="00A6129B">
        <w:rPr>
          <w:sz w:val="22"/>
        </w:rPr>
        <w:t xml:space="preserve">Useful </w:t>
      </w:r>
      <w:r w:rsidR="00807494">
        <w:rPr>
          <w:sz w:val="22"/>
        </w:rPr>
        <w:t xml:space="preserve">annual </w:t>
      </w:r>
      <w:r w:rsidR="00A6129B">
        <w:rPr>
          <w:sz w:val="22"/>
        </w:rPr>
        <w:t xml:space="preserve">electricity output produced by the CHP system, defined as the </w:t>
      </w:r>
      <w:r w:rsidR="00807494">
        <w:rPr>
          <w:sz w:val="22"/>
        </w:rPr>
        <w:t xml:space="preserve">annual </w:t>
      </w:r>
      <w:r w:rsidR="00A6129B">
        <w:rPr>
          <w:sz w:val="22"/>
        </w:rPr>
        <w:t>electric energy output of the CHP system that is actually utilized to replace purchased electricity requires to meet the requirements of the facility/process.</w:t>
      </w:r>
    </w:p>
    <w:p w14:paraId="281DBA6A" w14:textId="73CC3C20" w:rsidR="00A6129B" w:rsidRPr="001B0B86" w:rsidRDefault="00A6129B" w:rsidP="00F30BFC">
      <w:pPr>
        <w:widowControl/>
        <w:spacing w:before="120" w:after="0"/>
        <w:ind w:left="1620" w:hanging="1080"/>
        <w:jc w:val="left"/>
        <w:rPr>
          <w:sz w:val="22"/>
        </w:rPr>
      </w:pPr>
      <w:proofErr w:type="spellStart"/>
      <w:r>
        <w:rPr>
          <w:sz w:val="22"/>
        </w:rPr>
        <w:t>F</w:t>
      </w:r>
      <w:r w:rsidRPr="00F30BFC">
        <w:rPr>
          <w:sz w:val="22"/>
          <w:vertAlign w:val="subscript"/>
        </w:rPr>
        <w:t>totalCHP</w:t>
      </w:r>
      <w:proofErr w:type="spellEnd"/>
      <w:r>
        <w:rPr>
          <w:sz w:val="22"/>
        </w:rPr>
        <w:t xml:space="preserve"> </w:t>
      </w:r>
      <w:r w:rsidR="00F30BFC">
        <w:rPr>
          <w:sz w:val="22"/>
        </w:rPr>
        <w:tab/>
      </w:r>
      <w:r>
        <w:rPr>
          <w:sz w:val="22"/>
        </w:rPr>
        <w:t xml:space="preserve">= Total </w:t>
      </w:r>
      <w:r w:rsidR="004120D8">
        <w:rPr>
          <w:sz w:val="22"/>
        </w:rPr>
        <w:t>annual</w:t>
      </w:r>
      <w:r>
        <w:rPr>
          <w:sz w:val="22"/>
        </w:rPr>
        <w:t xml:space="preserve"> fuel consumed by the CHP system</w:t>
      </w:r>
    </w:p>
    <w:p w14:paraId="17853386" w14:textId="77777777" w:rsidR="00E07C9D" w:rsidRPr="009C6A0F" w:rsidRDefault="00A6129B" w:rsidP="002573C1">
      <w:pPr>
        <w:widowControl/>
        <w:spacing w:before="240" w:after="60"/>
        <w:jc w:val="left"/>
        <w:rPr>
          <w:sz w:val="22"/>
          <w:szCs w:val="24"/>
        </w:rPr>
      </w:pPr>
      <w:r>
        <w:rPr>
          <w:sz w:val="22"/>
        </w:rPr>
        <w:t>For further definition of the terms,</w:t>
      </w:r>
      <w:r w:rsidR="0097043D">
        <w:rPr>
          <w:sz w:val="22"/>
        </w:rPr>
        <w:t xml:space="preserve"> </w:t>
      </w:r>
      <w:r w:rsidR="009F2871">
        <w:rPr>
          <w:sz w:val="22"/>
        </w:rPr>
        <w:t xml:space="preserve">please </w:t>
      </w:r>
      <w:r w:rsidR="0097043D">
        <w:rPr>
          <w:sz w:val="22"/>
        </w:rPr>
        <w:t>see</w:t>
      </w:r>
      <w:r w:rsidR="00E07C9D">
        <w:rPr>
          <w:sz w:val="22"/>
        </w:rPr>
        <w:t xml:space="preserve"> “Calculation of Energy Savings” Section below.</w:t>
      </w:r>
    </w:p>
    <w:p w14:paraId="6C166C4D" w14:textId="63CA9164" w:rsidR="002573C1" w:rsidRPr="009C6A0F" w:rsidRDefault="002573C1" w:rsidP="00A3576A">
      <w:pPr>
        <w:widowControl/>
        <w:spacing w:before="240" w:after="60"/>
        <w:jc w:val="left"/>
        <w:rPr>
          <w:sz w:val="22"/>
          <w:szCs w:val="24"/>
        </w:rPr>
      </w:pPr>
      <w:r w:rsidRPr="002033D2">
        <w:rPr>
          <w:sz w:val="22"/>
          <w:szCs w:val="24"/>
          <w:u w:val="single"/>
        </w:rPr>
        <w:t xml:space="preserve">Waste Heat-to-Power or Bottoming Cycle CHP </w:t>
      </w:r>
      <w:r w:rsidRPr="009C6A0F">
        <w:rPr>
          <w:sz w:val="22"/>
          <w:szCs w:val="24"/>
        </w:rPr>
        <w:t>is defined as an integrated system that is located at or near the building or facility (on-site, on the customer side of the meter) that</w:t>
      </w:r>
      <w:r w:rsidR="000F1B3D">
        <w:rPr>
          <w:sz w:val="22"/>
          <w:szCs w:val="24"/>
        </w:rPr>
        <w:t xml:space="preserve"> </w:t>
      </w:r>
      <w:r w:rsidR="000F1B3D" w:rsidRPr="00B2411D">
        <w:rPr>
          <w:sz w:val="22"/>
          <w:szCs w:val="24"/>
          <w:highlight w:val="yellow"/>
        </w:rPr>
        <w:t>does one of the following</w:t>
      </w:r>
      <w:r w:rsidRPr="009C6A0F">
        <w:rPr>
          <w:sz w:val="22"/>
          <w:szCs w:val="24"/>
        </w:rPr>
        <w:t>:</w:t>
      </w:r>
    </w:p>
    <w:p w14:paraId="3345B0E5" w14:textId="00D558FD" w:rsidR="002573C1" w:rsidRPr="009C6A0F" w:rsidRDefault="002573C1" w:rsidP="00A3576A">
      <w:pPr>
        <w:widowControl/>
        <w:numPr>
          <w:ilvl w:val="0"/>
          <w:numId w:val="18"/>
        </w:numPr>
        <w:spacing w:before="20" w:after="60"/>
        <w:ind w:left="360"/>
        <w:contextualSpacing/>
        <w:jc w:val="left"/>
        <w:rPr>
          <w:sz w:val="22"/>
          <w:szCs w:val="24"/>
        </w:rPr>
      </w:pPr>
      <w:r w:rsidRPr="009C6A0F">
        <w:rPr>
          <w:sz w:val="22"/>
          <w:szCs w:val="24"/>
        </w:rPr>
        <w:t>Utilizes exhaust heat from an industrial/commercial process to generate electricity (except for exhaust heat from a facility whose primary purpose is the generation of electricity for use on the grid)</w:t>
      </w:r>
      <w:r w:rsidR="000F1B3D">
        <w:rPr>
          <w:sz w:val="22"/>
          <w:szCs w:val="24"/>
        </w:rPr>
        <w:t xml:space="preserve">; </w:t>
      </w:r>
      <w:r w:rsidR="000F1B3D" w:rsidRPr="00B2411D">
        <w:rPr>
          <w:sz w:val="22"/>
          <w:szCs w:val="24"/>
          <w:highlight w:val="yellow"/>
        </w:rPr>
        <w:t>or</w:t>
      </w:r>
    </w:p>
    <w:p w14:paraId="13A022D3" w14:textId="59275EDB" w:rsidR="002573C1" w:rsidRPr="009C6A0F" w:rsidRDefault="002573C1" w:rsidP="002573C1">
      <w:pPr>
        <w:widowControl/>
        <w:numPr>
          <w:ilvl w:val="0"/>
          <w:numId w:val="18"/>
        </w:numPr>
        <w:spacing w:before="20" w:after="60"/>
        <w:ind w:left="360"/>
        <w:contextualSpacing/>
        <w:jc w:val="left"/>
        <w:rPr>
          <w:sz w:val="22"/>
          <w:szCs w:val="24"/>
        </w:rPr>
      </w:pPr>
      <w:r w:rsidRPr="009C6A0F">
        <w:rPr>
          <w:sz w:val="22"/>
          <w:szCs w:val="24"/>
        </w:rPr>
        <w:t>Utilizes the pressure drop in an industrial/commercial facility to generate electricity through a backpressure steam turbine where the facility normally uses a pressure reducing valve (PRV) to reduce the pressure in their facility</w:t>
      </w:r>
      <w:r w:rsidR="000F1B3D">
        <w:rPr>
          <w:sz w:val="22"/>
          <w:szCs w:val="24"/>
        </w:rPr>
        <w:t xml:space="preserve">; </w:t>
      </w:r>
      <w:r w:rsidR="000F1B3D" w:rsidRPr="00B2411D">
        <w:rPr>
          <w:sz w:val="22"/>
          <w:szCs w:val="24"/>
          <w:highlight w:val="yellow"/>
        </w:rPr>
        <w:t>or</w:t>
      </w:r>
      <w:r w:rsidRPr="009C6A0F">
        <w:rPr>
          <w:sz w:val="22"/>
          <w:szCs w:val="24"/>
        </w:rPr>
        <w:t xml:space="preserve"> </w:t>
      </w:r>
    </w:p>
    <w:p w14:paraId="0164C622" w14:textId="77777777" w:rsidR="002573C1" w:rsidRDefault="002573C1" w:rsidP="002573C1">
      <w:pPr>
        <w:widowControl/>
        <w:numPr>
          <w:ilvl w:val="0"/>
          <w:numId w:val="18"/>
        </w:numPr>
        <w:spacing w:before="20" w:after="60"/>
        <w:ind w:left="360"/>
        <w:contextualSpacing/>
        <w:jc w:val="left"/>
        <w:rPr>
          <w:sz w:val="22"/>
          <w:szCs w:val="24"/>
        </w:rPr>
      </w:pPr>
      <w:r w:rsidRPr="009C6A0F">
        <w:rPr>
          <w:sz w:val="22"/>
          <w:szCs w:val="24"/>
        </w:rPr>
        <w:t>Utilizes the pressure reduction in natural gas pipelines (located at natural gas compressor stations) before the gas is distributed through the pipeline to generate electricity, provided that the conversion of energy to electricity is achieved without using additional fossil fuels.</w:t>
      </w:r>
    </w:p>
    <w:p w14:paraId="1211B2CA" w14:textId="193534DA" w:rsidR="00D122A0" w:rsidRDefault="00B52414" w:rsidP="00D122A0">
      <w:pPr>
        <w:spacing w:before="240"/>
        <w:rPr>
          <w:strike/>
          <w:sz w:val="22"/>
          <w:u w:val="single"/>
        </w:rPr>
      </w:pPr>
      <w:r w:rsidRPr="00B52414">
        <w:rPr>
          <w:sz w:val="22"/>
          <w:szCs w:val="24"/>
        </w:rPr>
        <w:t xml:space="preserve">Since these type of systems utilize waste heat as their fuel, they do not have to meet any specific </w:t>
      </w:r>
      <w:r w:rsidR="00E86D4F">
        <w:rPr>
          <w:sz w:val="22"/>
          <w:szCs w:val="24"/>
        </w:rPr>
        <w:t xml:space="preserve">total </w:t>
      </w:r>
      <w:r w:rsidRPr="00B52414">
        <w:rPr>
          <w:sz w:val="22"/>
          <w:szCs w:val="24"/>
        </w:rPr>
        <w:t>system efficiency level (assuming they use no additional fossil fuel in their operation</w:t>
      </w:r>
      <w:r w:rsidR="000F1B3D">
        <w:rPr>
          <w:sz w:val="22"/>
          <w:szCs w:val="24"/>
        </w:rPr>
        <w:t xml:space="preserve"> </w:t>
      </w:r>
      <w:r w:rsidR="000F1B3D" w:rsidRPr="00B2411D">
        <w:rPr>
          <w:sz w:val="22"/>
          <w:szCs w:val="24"/>
          <w:highlight w:val="yellow"/>
        </w:rPr>
        <w:t>– if</w:t>
      </w:r>
      <w:r w:rsidR="000F1B3D">
        <w:rPr>
          <w:sz w:val="22"/>
          <w:szCs w:val="24"/>
        </w:rPr>
        <w:t xml:space="preserve"> </w:t>
      </w:r>
      <w:r w:rsidR="00436625">
        <w:rPr>
          <w:sz w:val="22"/>
          <w:szCs w:val="24"/>
        </w:rPr>
        <w:t>additional natural gas is used onsite, it should be properly accounted for</w:t>
      </w:r>
      <w:r w:rsidRPr="00B52414">
        <w:rPr>
          <w:sz w:val="22"/>
          <w:szCs w:val="24"/>
        </w:rPr>
        <w:t xml:space="preserve">). These systems </w:t>
      </w:r>
      <w:r w:rsidR="0097043D">
        <w:rPr>
          <w:sz w:val="22"/>
          <w:szCs w:val="24"/>
        </w:rPr>
        <w:t xml:space="preserve">may </w:t>
      </w:r>
      <w:r w:rsidRPr="00B52414">
        <w:rPr>
          <w:sz w:val="22"/>
          <w:szCs w:val="24"/>
        </w:rPr>
        <w:t>export power to the grid.</w:t>
      </w:r>
      <w:r w:rsidR="00D122A0" w:rsidRPr="00D122A0" w:rsidDel="00D122A0">
        <w:rPr>
          <w:strike/>
          <w:sz w:val="22"/>
          <w:u w:val="single"/>
        </w:rPr>
        <w:t xml:space="preserve"> </w:t>
      </w:r>
    </w:p>
    <w:p w14:paraId="4C0497D8" w14:textId="77777777" w:rsidR="00D466B6" w:rsidRPr="00D122A0" w:rsidRDefault="00D466B6" w:rsidP="00D122A0">
      <w:pPr>
        <w:spacing w:before="240"/>
        <w:rPr>
          <w:rFonts w:eastAsiaTheme="majorEastAsia"/>
          <w:b/>
          <w:smallCaps/>
          <w:sz w:val="22"/>
        </w:rPr>
      </w:pPr>
      <w:r w:rsidRPr="00D122A0">
        <w:rPr>
          <w:rFonts w:eastAsiaTheme="majorEastAsia"/>
          <w:b/>
          <w:smallCaps/>
          <w:sz w:val="22"/>
        </w:rPr>
        <w:t>Definition of Baseline Equipment</w:t>
      </w:r>
    </w:p>
    <w:p w14:paraId="6742221B" w14:textId="77777777" w:rsidR="00F26F3C" w:rsidRDefault="001B7B19" w:rsidP="007F4407">
      <w:pPr>
        <w:spacing w:after="120"/>
        <w:rPr>
          <w:sz w:val="22"/>
        </w:rPr>
      </w:pPr>
      <w:r w:rsidRPr="009727DE">
        <w:rPr>
          <w:sz w:val="22"/>
          <w:u w:val="single"/>
        </w:rPr>
        <w:t>Electric Baseline:</w:t>
      </w:r>
      <w:r>
        <w:rPr>
          <w:sz w:val="22"/>
        </w:rPr>
        <w:t xml:space="preserve"> </w:t>
      </w:r>
      <w:r w:rsidR="00AA6F08" w:rsidRPr="009C6A0F">
        <w:rPr>
          <w:sz w:val="22"/>
        </w:rPr>
        <w:t xml:space="preserve">The baseline facility would be a facility that purchases its electric power from the grid. </w:t>
      </w:r>
    </w:p>
    <w:p w14:paraId="6F2345DD" w14:textId="07326DFF" w:rsidR="00393ADF" w:rsidRDefault="001B7B19" w:rsidP="007F4407">
      <w:pPr>
        <w:spacing w:after="120"/>
        <w:rPr>
          <w:sz w:val="22"/>
        </w:rPr>
      </w:pPr>
      <w:r w:rsidRPr="009727DE">
        <w:rPr>
          <w:sz w:val="22"/>
          <w:u w:val="single"/>
        </w:rPr>
        <w:t>Heating Baseline (for CHP applications that displace onsite heat):</w:t>
      </w:r>
      <w:r>
        <w:rPr>
          <w:sz w:val="22"/>
        </w:rPr>
        <w:t xml:space="preserve"> The baseline equipment would be the boiler/furnace operating onsite</w:t>
      </w:r>
      <w:r w:rsidR="000F1B3D">
        <w:rPr>
          <w:sz w:val="22"/>
        </w:rPr>
        <w:t xml:space="preserve">, </w:t>
      </w:r>
      <w:r w:rsidR="000F1B3D" w:rsidRPr="00B2411D">
        <w:rPr>
          <w:sz w:val="22"/>
          <w:highlight w:val="yellow"/>
        </w:rPr>
        <w:t>or a boiler/furnace</w:t>
      </w:r>
      <w:r w:rsidR="003F31AB">
        <w:rPr>
          <w:sz w:val="22"/>
        </w:rPr>
        <w:t xml:space="preserve"> </w:t>
      </w:r>
      <w:r>
        <w:rPr>
          <w:sz w:val="22"/>
        </w:rPr>
        <w:t>meeting the</w:t>
      </w:r>
      <w:r w:rsidR="00436625">
        <w:rPr>
          <w:sz w:val="22"/>
        </w:rPr>
        <w:t xml:space="preserve"> minimum standard defined in the boiler/furnace measures of the this TRM</w:t>
      </w:r>
      <w:r w:rsidR="000F1B3D">
        <w:rPr>
          <w:sz w:val="22"/>
        </w:rPr>
        <w:t>.</w:t>
      </w:r>
    </w:p>
    <w:p w14:paraId="31125914" w14:textId="77777777" w:rsidR="00483B2F" w:rsidRDefault="009729B5" w:rsidP="00436625">
      <w:pPr>
        <w:spacing w:after="120"/>
        <w:rPr>
          <w:sz w:val="22"/>
        </w:rPr>
      </w:pPr>
      <w:r w:rsidRPr="004E546B">
        <w:rPr>
          <w:sz w:val="22"/>
          <w:u w:val="single"/>
        </w:rPr>
        <w:t>Cooling Baseline (for CHP applications that displace onsite cooling demands):</w:t>
      </w:r>
      <w:r w:rsidRPr="00D122A0">
        <w:rPr>
          <w:sz w:val="22"/>
        </w:rPr>
        <w:t xml:space="preserve"> </w:t>
      </w:r>
      <w:r>
        <w:rPr>
          <w:sz w:val="22"/>
        </w:rPr>
        <w:t xml:space="preserve">The baseline equipment would be the chiller </w:t>
      </w:r>
      <w:r w:rsidR="00F22071">
        <w:rPr>
          <w:sz w:val="22"/>
        </w:rPr>
        <w:t xml:space="preserve">(or chillers) </w:t>
      </w:r>
      <w:r>
        <w:rPr>
          <w:sz w:val="22"/>
        </w:rPr>
        <w:t>operating onsite, or a chiller</w:t>
      </w:r>
      <w:r w:rsidR="00F22071">
        <w:rPr>
          <w:sz w:val="22"/>
        </w:rPr>
        <w:t xml:space="preserve"> (or chillers)</w:t>
      </w:r>
      <w:r>
        <w:rPr>
          <w:sz w:val="22"/>
        </w:rPr>
        <w:t xml:space="preserve"> meeting </w:t>
      </w:r>
      <w:r w:rsidR="00436625">
        <w:rPr>
          <w:sz w:val="22"/>
        </w:rPr>
        <w:t xml:space="preserve">the minimum standard defined in the </w:t>
      </w:r>
      <w:r w:rsidR="00BF4691" w:rsidRPr="00B2411D">
        <w:rPr>
          <w:sz w:val="22"/>
        </w:rPr>
        <w:t xml:space="preserve">chiller </w:t>
      </w:r>
      <w:r w:rsidR="00436625" w:rsidRPr="00B2411D">
        <w:rPr>
          <w:sz w:val="22"/>
        </w:rPr>
        <w:t xml:space="preserve">measures of the this TRM </w:t>
      </w:r>
    </w:p>
    <w:p w14:paraId="1A2D6936" w14:textId="27F02B8F" w:rsidR="001E46D4" w:rsidRPr="001E46D4" w:rsidRDefault="001E46D4" w:rsidP="00436625">
      <w:pPr>
        <w:spacing w:after="120"/>
        <w:rPr>
          <w:sz w:val="22"/>
          <w:u w:val="single"/>
        </w:rPr>
      </w:pPr>
      <w:r w:rsidRPr="00B2411D">
        <w:rPr>
          <w:sz w:val="22"/>
          <w:u w:val="single"/>
        </w:rPr>
        <w:t>Facilities that use biogas</w:t>
      </w:r>
      <w:r w:rsidR="00B46D71" w:rsidRPr="00B2411D">
        <w:rPr>
          <w:sz w:val="22"/>
          <w:u w:val="single"/>
        </w:rPr>
        <w:t xml:space="preserve"> or waste gas</w:t>
      </w:r>
      <w:r w:rsidRPr="00B2411D">
        <w:rPr>
          <w:sz w:val="22"/>
        </w:rPr>
        <w:t>: facilities that use (but are not purchasing) biogas</w:t>
      </w:r>
      <w:r w:rsidR="00B46D71" w:rsidRPr="00C30B53">
        <w:rPr>
          <w:sz w:val="22"/>
        </w:rPr>
        <w:t xml:space="preserve"> or</w:t>
      </w:r>
      <w:r w:rsidR="00021860" w:rsidRPr="00C30B53">
        <w:rPr>
          <w:sz w:val="22"/>
        </w:rPr>
        <w:t xml:space="preserve"> waste gas that is not otherwise marketable</w:t>
      </w:r>
      <w:r w:rsidRPr="00ED30FC">
        <w:rPr>
          <w:sz w:val="22"/>
        </w:rPr>
        <w:t xml:space="preserve">, whether </w:t>
      </w:r>
      <w:r w:rsidR="002C2DE1" w:rsidRPr="00ED30FC">
        <w:rPr>
          <w:sz w:val="22"/>
        </w:rPr>
        <w:t xml:space="preserve">they are using </w:t>
      </w:r>
      <w:r w:rsidRPr="00ED30FC">
        <w:rPr>
          <w:sz w:val="22"/>
        </w:rPr>
        <w:t>biogas</w:t>
      </w:r>
      <w:r w:rsidR="00B46D71" w:rsidRPr="00ED30FC">
        <w:rPr>
          <w:sz w:val="22"/>
        </w:rPr>
        <w:t xml:space="preserve"> or waste gas</w:t>
      </w:r>
      <w:r w:rsidRPr="00ED30FC">
        <w:rPr>
          <w:sz w:val="22"/>
        </w:rPr>
        <w:t xml:space="preserve"> only or a combination of biogas</w:t>
      </w:r>
      <w:r w:rsidR="00B46D71" w:rsidRPr="00ED30FC">
        <w:rPr>
          <w:sz w:val="22"/>
        </w:rPr>
        <w:t xml:space="preserve"> or waste gas</w:t>
      </w:r>
      <w:r w:rsidRPr="00ED30FC">
        <w:rPr>
          <w:sz w:val="22"/>
        </w:rPr>
        <w:t xml:space="preserve"> and natural gas to meet their </w:t>
      </w:r>
      <w:r w:rsidR="002C4962" w:rsidRPr="00ED30FC">
        <w:rPr>
          <w:sz w:val="22"/>
        </w:rPr>
        <w:t>energy</w:t>
      </w:r>
      <w:r w:rsidRPr="00ED30FC">
        <w:rPr>
          <w:sz w:val="22"/>
        </w:rPr>
        <w:t xml:space="preserve"> demands are also eligible for this measure. If additional </w:t>
      </w:r>
      <w:r w:rsidR="002C2DE1" w:rsidRPr="00B2411D">
        <w:rPr>
          <w:sz w:val="22"/>
        </w:rPr>
        <w:t>n</w:t>
      </w:r>
      <w:r w:rsidRPr="00B2411D">
        <w:rPr>
          <w:sz w:val="22"/>
        </w:rPr>
        <w:t>atural</w:t>
      </w:r>
      <w:r w:rsidR="002C2DE1" w:rsidRPr="00B2411D">
        <w:rPr>
          <w:sz w:val="22"/>
        </w:rPr>
        <w:t xml:space="preserve"> gas is purchased to fuel the CHP system, then the additional natural gas should be taken into account in the fuel savings calculations.</w:t>
      </w:r>
      <w:r w:rsidR="00F90DC6" w:rsidRPr="00B2411D">
        <w:rPr>
          <w:sz w:val="22"/>
        </w:rPr>
        <w:t xml:space="preserve"> Consumption of any biogas or waste gas that would not otherwise being wasted (</w:t>
      </w:r>
      <w:r w:rsidR="00F90DC6" w:rsidRPr="00B2411D">
        <w:rPr>
          <w:i/>
          <w:sz w:val="22"/>
        </w:rPr>
        <w:t>e.g.,</w:t>
      </w:r>
      <w:r w:rsidR="00F90DC6" w:rsidRPr="00B2411D">
        <w:rPr>
          <w:sz w:val="22"/>
        </w:rPr>
        <w:t xml:space="preserve"> flared) will be accounted for in the overall net BTU savings calculations the same as for purchased natural gas.</w:t>
      </w:r>
    </w:p>
    <w:p w14:paraId="5B2A0A8B" w14:textId="77777777" w:rsidR="00D466B6" w:rsidRDefault="00D466B6" w:rsidP="0000033B">
      <w:pPr>
        <w:pStyle w:val="Heading6"/>
      </w:pPr>
      <w:r>
        <w:t>Deemed Lifetime of Efficient Equipment</w:t>
      </w:r>
    </w:p>
    <w:p w14:paraId="0F4ADCEC" w14:textId="1E2DDC07" w:rsidR="00436625" w:rsidRPr="0045786C" w:rsidRDefault="00151A76" w:rsidP="00436625">
      <w:pPr>
        <w:spacing w:after="120"/>
      </w:pPr>
      <w:r>
        <w:rPr>
          <w:sz w:val="22"/>
        </w:rPr>
        <w:t xml:space="preserve">Measure life is </w:t>
      </w:r>
      <w:r w:rsidR="00E65277" w:rsidRPr="00B2411D">
        <w:rPr>
          <w:sz w:val="22"/>
          <w:highlight w:val="yellow"/>
        </w:rPr>
        <w:t>a custom assumption</w:t>
      </w:r>
      <w:r w:rsidR="00E65277" w:rsidRPr="00B2411D">
        <w:rPr>
          <w:sz w:val="22"/>
        </w:rPr>
        <w:t>,</w:t>
      </w:r>
      <w:r w:rsidR="00436625">
        <w:rPr>
          <w:sz w:val="22"/>
        </w:rPr>
        <w:t xml:space="preserve"> dependent on the technology selected and the system install</w:t>
      </w:r>
      <w:r w:rsidR="00E65277">
        <w:rPr>
          <w:sz w:val="22"/>
        </w:rPr>
        <w:t>ation</w:t>
      </w:r>
      <w:r w:rsidR="00436625">
        <w:rPr>
          <w:sz w:val="22"/>
        </w:rPr>
        <w:t>.</w:t>
      </w:r>
    </w:p>
    <w:p w14:paraId="76E34CBC" w14:textId="039BE91E" w:rsidR="0045786C" w:rsidRPr="0045786C" w:rsidRDefault="0045786C" w:rsidP="00151A76">
      <w:pPr>
        <w:spacing w:after="120"/>
      </w:pPr>
    </w:p>
    <w:p w14:paraId="0903CB20" w14:textId="77777777" w:rsidR="00D466B6" w:rsidRPr="009C6A0F" w:rsidRDefault="00D466B6" w:rsidP="0000033B">
      <w:pPr>
        <w:pStyle w:val="Heading6"/>
      </w:pPr>
      <w:r w:rsidRPr="009C6A0F">
        <w:lastRenderedPageBreak/>
        <w:t xml:space="preserve">Deemed Measure Cost </w:t>
      </w:r>
    </w:p>
    <w:p w14:paraId="719443A5" w14:textId="0BA37829" w:rsidR="00C66138" w:rsidRPr="009C6A0F" w:rsidRDefault="00F26F3C" w:rsidP="00C66138">
      <w:pPr>
        <w:rPr>
          <w:sz w:val="22"/>
        </w:rPr>
      </w:pPr>
      <w:r w:rsidRPr="009C6A0F">
        <w:rPr>
          <w:sz w:val="22"/>
        </w:rPr>
        <w:t>Custom installation and equipment cost will be used.</w:t>
      </w:r>
      <w:r w:rsidR="008438A0" w:rsidRPr="009C6A0F">
        <w:rPr>
          <w:sz w:val="22"/>
        </w:rPr>
        <w:t xml:space="preserve"> These costs should include </w:t>
      </w:r>
      <w:r w:rsidR="00B30421" w:rsidRPr="009C6A0F">
        <w:rPr>
          <w:sz w:val="22"/>
        </w:rPr>
        <w:t xml:space="preserve">the </w:t>
      </w:r>
      <w:r w:rsidR="00BE7E0F" w:rsidRPr="009C6A0F">
        <w:rPr>
          <w:sz w:val="22"/>
        </w:rPr>
        <w:t xml:space="preserve">cost of the </w:t>
      </w:r>
      <w:r w:rsidR="00B30421" w:rsidRPr="009C6A0F">
        <w:rPr>
          <w:sz w:val="22"/>
        </w:rPr>
        <w:t xml:space="preserve">equipment and </w:t>
      </w:r>
      <w:r w:rsidR="0097043D">
        <w:rPr>
          <w:sz w:val="22"/>
        </w:rPr>
        <w:t xml:space="preserve">the </w:t>
      </w:r>
      <w:r w:rsidR="00BE7E0F" w:rsidRPr="009C6A0F">
        <w:rPr>
          <w:sz w:val="22"/>
        </w:rPr>
        <w:t xml:space="preserve">cost of </w:t>
      </w:r>
      <w:r w:rsidR="003F31AB" w:rsidRPr="009C6A0F">
        <w:rPr>
          <w:sz w:val="22"/>
        </w:rPr>
        <w:t>installing</w:t>
      </w:r>
      <w:r w:rsidR="00BE7E0F" w:rsidRPr="009C6A0F">
        <w:rPr>
          <w:sz w:val="22"/>
        </w:rPr>
        <w:t xml:space="preserve"> the equipment</w:t>
      </w:r>
      <w:r w:rsidR="00B30421" w:rsidRPr="009C6A0F">
        <w:rPr>
          <w:sz w:val="22"/>
        </w:rPr>
        <w:t xml:space="preserve">. </w:t>
      </w:r>
      <w:r w:rsidR="00302A12">
        <w:rPr>
          <w:sz w:val="22"/>
        </w:rPr>
        <w:t>Equipment costs include</w:t>
      </w:r>
      <w:r w:rsidR="008A1100">
        <w:rPr>
          <w:sz w:val="22"/>
        </w:rPr>
        <w:t xml:space="preserve">, but </w:t>
      </w:r>
      <w:r w:rsidR="00302A12">
        <w:rPr>
          <w:sz w:val="22"/>
        </w:rPr>
        <w:t xml:space="preserve">are </w:t>
      </w:r>
      <w:r w:rsidR="008A1100">
        <w:rPr>
          <w:sz w:val="22"/>
        </w:rPr>
        <w:t>not limited to</w:t>
      </w:r>
      <w:r w:rsidR="00C66138" w:rsidRPr="009C6A0F">
        <w:rPr>
          <w:sz w:val="22"/>
        </w:rPr>
        <w:t xml:space="preserve">: </w:t>
      </w:r>
      <w:r w:rsidR="00302A12">
        <w:rPr>
          <w:sz w:val="22"/>
        </w:rPr>
        <w:t>prime mover</w:t>
      </w:r>
      <w:r w:rsidR="00C66138" w:rsidRPr="009C6A0F">
        <w:rPr>
          <w:sz w:val="22"/>
        </w:rPr>
        <w:t>, heat recovery system</w:t>
      </w:r>
      <w:r w:rsidR="00302A12">
        <w:rPr>
          <w:sz w:val="22"/>
        </w:rPr>
        <w:t>(</w:t>
      </w:r>
      <w:r w:rsidR="00C66138" w:rsidRPr="009C6A0F">
        <w:rPr>
          <w:sz w:val="22"/>
        </w:rPr>
        <w:t>s</w:t>
      </w:r>
      <w:r w:rsidR="00302A12">
        <w:rPr>
          <w:sz w:val="22"/>
        </w:rPr>
        <w:t>)</w:t>
      </w:r>
      <w:r w:rsidR="00C66138" w:rsidRPr="009C6A0F">
        <w:rPr>
          <w:sz w:val="22"/>
        </w:rPr>
        <w:t>, exhaust gas treatment system</w:t>
      </w:r>
      <w:r w:rsidR="00302A12">
        <w:rPr>
          <w:sz w:val="22"/>
        </w:rPr>
        <w:t>(</w:t>
      </w:r>
      <w:r w:rsidR="00C66138" w:rsidRPr="009C6A0F">
        <w:rPr>
          <w:sz w:val="22"/>
        </w:rPr>
        <w:t>s</w:t>
      </w:r>
      <w:r w:rsidR="00302A12">
        <w:rPr>
          <w:sz w:val="22"/>
        </w:rPr>
        <w:t>)</w:t>
      </w:r>
      <w:r w:rsidR="00C66138" w:rsidRPr="009C6A0F">
        <w:rPr>
          <w:sz w:val="22"/>
        </w:rPr>
        <w:t xml:space="preserve">, </w:t>
      </w:r>
      <w:r w:rsidR="008A1100">
        <w:rPr>
          <w:sz w:val="22"/>
        </w:rPr>
        <w:t xml:space="preserve">controls, </w:t>
      </w:r>
      <w:r w:rsidR="00C66138" w:rsidRPr="009C6A0F">
        <w:rPr>
          <w:sz w:val="22"/>
        </w:rPr>
        <w:t>and any interconnection/electrical connection costs</w:t>
      </w:r>
      <w:r w:rsidR="008A1100">
        <w:rPr>
          <w:sz w:val="22"/>
        </w:rPr>
        <w:t>.</w:t>
      </w:r>
    </w:p>
    <w:p w14:paraId="5FF3F38C" w14:textId="69020204" w:rsidR="00F26F3C" w:rsidRDefault="00C66138" w:rsidP="00C66138">
      <w:pPr>
        <w:rPr>
          <w:sz w:val="22"/>
        </w:rPr>
      </w:pPr>
      <w:r w:rsidRPr="009C6A0F">
        <w:rPr>
          <w:sz w:val="22"/>
        </w:rPr>
        <w:t>The installations costs include</w:t>
      </w:r>
      <w:r w:rsidR="008A1100">
        <w:rPr>
          <w:sz w:val="22"/>
        </w:rPr>
        <w:t xml:space="preserve"> </w:t>
      </w:r>
      <w:r w:rsidRPr="009C6A0F">
        <w:rPr>
          <w:sz w:val="22"/>
        </w:rPr>
        <w:t xml:space="preserve">labor and material costs </w:t>
      </w:r>
      <w:r w:rsidR="00302A12">
        <w:rPr>
          <w:sz w:val="22"/>
        </w:rPr>
        <w:t>such as</w:t>
      </w:r>
      <w:r w:rsidR="008A1100">
        <w:rPr>
          <w:sz w:val="22"/>
        </w:rPr>
        <w:t>, but not limited to:</w:t>
      </w:r>
      <w:r w:rsidRPr="009C6A0F">
        <w:rPr>
          <w:sz w:val="22"/>
        </w:rPr>
        <w:t xml:space="preserve"> labor cost</w:t>
      </w:r>
      <w:r w:rsidR="00302A12">
        <w:rPr>
          <w:sz w:val="22"/>
        </w:rPr>
        <w:t>s,</w:t>
      </w:r>
      <w:r w:rsidRPr="009C6A0F">
        <w:rPr>
          <w:sz w:val="22"/>
        </w:rPr>
        <w:t xml:space="preserve"> </w:t>
      </w:r>
      <w:r w:rsidRPr="00C66138">
        <w:rPr>
          <w:sz w:val="22"/>
        </w:rPr>
        <w:t xml:space="preserve">materials such </w:t>
      </w:r>
      <w:r w:rsidRPr="009C6A0F">
        <w:rPr>
          <w:sz w:val="22"/>
        </w:rPr>
        <w:t>as ductwork, piping, and wiring</w:t>
      </w:r>
      <w:r w:rsidR="00302A12">
        <w:rPr>
          <w:sz w:val="22"/>
        </w:rPr>
        <w:t>,</w:t>
      </w:r>
      <w:r w:rsidRPr="009C6A0F">
        <w:rPr>
          <w:sz w:val="22"/>
        </w:rPr>
        <w:t xml:space="preserve"> </w:t>
      </w:r>
      <w:r w:rsidR="00302A12">
        <w:rPr>
          <w:sz w:val="22"/>
        </w:rPr>
        <w:t>p</w:t>
      </w:r>
      <w:r w:rsidRPr="009C6A0F">
        <w:rPr>
          <w:sz w:val="22"/>
        </w:rPr>
        <w:t xml:space="preserve">roject and </w:t>
      </w:r>
      <w:r w:rsidR="00302A12">
        <w:rPr>
          <w:sz w:val="22"/>
        </w:rPr>
        <w:t>c</w:t>
      </w:r>
      <w:r w:rsidRPr="009C6A0F">
        <w:rPr>
          <w:sz w:val="22"/>
        </w:rPr>
        <w:t xml:space="preserve">onstruction management, </w:t>
      </w:r>
      <w:r w:rsidR="00302A12">
        <w:rPr>
          <w:sz w:val="22"/>
        </w:rPr>
        <w:t>e</w:t>
      </w:r>
      <w:r w:rsidRPr="009C6A0F">
        <w:rPr>
          <w:sz w:val="22"/>
        </w:rPr>
        <w:t xml:space="preserve">ngineering </w:t>
      </w:r>
      <w:r w:rsidR="00302A12">
        <w:rPr>
          <w:sz w:val="22"/>
        </w:rPr>
        <w:t>costs</w:t>
      </w:r>
      <w:r w:rsidR="00BA57CF">
        <w:rPr>
          <w:sz w:val="22"/>
        </w:rPr>
        <w:t>, commissioning costs,</w:t>
      </w:r>
      <w:r w:rsidR="00302A12">
        <w:rPr>
          <w:sz w:val="22"/>
        </w:rPr>
        <w:t xml:space="preserve"> </w:t>
      </w:r>
      <w:r w:rsidRPr="009C6A0F">
        <w:rPr>
          <w:sz w:val="22"/>
        </w:rPr>
        <w:t xml:space="preserve">and </w:t>
      </w:r>
      <w:r w:rsidR="00302A12">
        <w:rPr>
          <w:sz w:val="22"/>
        </w:rPr>
        <w:t xml:space="preserve">other </w:t>
      </w:r>
      <w:r w:rsidRPr="009C6A0F">
        <w:rPr>
          <w:sz w:val="22"/>
        </w:rPr>
        <w:t>fees</w:t>
      </w:r>
      <w:r w:rsidR="00302A12">
        <w:rPr>
          <w:sz w:val="22"/>
        </w:rPr>
        <w:t>.</w:t>
      </w:r>
    </w:p>
    <w:p w14:paraId="0D142F9E" w14:textId="77777777" w:rsidR="00BA57CF" w:rsidRDefault="00BA57CF" w:rsidP="00C66138">
      <w:pPr>
        <w:rPr>
          <w:sz w:val="22"/>
        </w:rPr>
      </w:pPr>
      <w:r>
        <w:rPr>
          <w:sz w:val="22"/>
        </w:rPr>
        <w:t>Measure costs will also include the present value of expected maintenance costs over the life of the CHP system.</w:t>
      </w:r>
    </w:p>
    <w:p w14:paraId="3A13F11D" w14:textId="00E3967C" w:rsidR="00D466B6" w:rsidRDefault="00D466B6" w:rsidP="0000033B">
      <w:pPr>
        <w:pStyle w:val="Heading6"/>
      </w:pPr>
      <w:proofErr w:type="spellStart"/>
      <w:r>
        <w:t>Loadshape</w:t>
      </w:r>
      <w:proofErr w:type="spellEnd"/>
    </w:p>
    <w:p w14:paraId="2A15B93B" w14:textId="77777777" w:rsidR="009C6A0F" w:rsidRPr="009C6A0F" w:rsidRDefault="00151A76" w:rsidP="009C6A0F">
      <w:pPr>
        <w:rPr>
          <w:sz w:val="22"/>
        </w:rPr>
      </w:pPr>
      <w:r>
        <w:rPr>
          <w:sz w:val="22"/>
        </w:rPr>
        <w:t xml:space="preserve">Use </w:t>
      </w:r>
      <w:r w:rsidR="00FC5AD8">
        <w:rPr>
          <w:sz w:val="22"/>
        </w:rPr>
        <w:t xml:space="preserve">Custom </w:t>
      </w:r>
      <w:proofErr w:type="spellStart"/>
      <w:r w:rsidR="00FC5AD8">
        <w:rPr>
          <w:sz w:val="22"/>
        </w:rPr>
        <w:t>Loadshape</w:t>
      </w:r>
      <w:proofErr w:type="spellEnd"/>
      <w:r>
        <w:rPr>
          <w:sz w:val="22"/>
        </w:rPr>
        <w:t xml:space="preserve">. The </w:t>
      </w:r>
      <w:proofErr w:type="spellStart"/>
      <w:r>
        <w:rPr>
          <w:sz w:val="22"/>
        </w:rPr>
        <w:t>loadshape</w:t>
      </w:r>
      <w:proofErr w:type="spellEnd"/>
      <w:r>
        <w:rPr>
          <w:sz w:val="22"/>
        </w:rPr>
        <w:t xml:space="preserve"> should be obtained from the actual CHP operation strategy, based on the </w:t>
      </w:r>
      <w:r w:rsidR="00367F74">
        <w:rPr>
          <w:sz w:val="22"/>
        </w:rPr>
        <w:t>On</w:t>
      </w:r>
      <w:r w:rsidR="0097043D">
        <w:rPr>
          <w:sz w:val="22"/>
        </w:rPr>
        <w:t>-Peak</w:t>
      </w:r>
      <w:r w:rsidR="00367F74">
        <w:rPr>
          <w:sz w:val="22"/>
        </w:rPr>
        <w:t xml:space="preserve"> and </w:t>
      </w:r>
      <w:r w:rsidR="008A1100">
        <w:rPr>
          <w:sz w:val="22"/>
        </w:rPr>
        <w:t>Off</w:t>
      </w:r>
      <w:r w:rsidR="00FB7689">
        <w:rPr>
          <w:sz w:val="22"/>
        </w:rPr>
        <w:t>-</w:t>
      </w:r>
      <w:r w:rsidR="008A1100">
        <w:rPr>
          <w:sz w:val="22"/>
        </w:rPr>
        <w:t>P</w:t>
      </w:r>
      <w:r w:rsidR="00367F74">
        <w:rPr>
          <w:sz w:val="22"/>
        </w:rPr>
        <w:t xml:space="preserve">eak </w:t>
      </w:r>
      <w:r w:rsidR="008A1100">
        <w:rPr>
          <w:sz w:val="22"/>
        </w:rPr>
        <w:t>E</w:t>
      </w:r>
      <w:r w:rsidR="00367F74">
        <w:rPr>
          <w:sz w:val="22"/>
        </w:rPr>
        <w:t xml:space="preserve">nergy definitions specified in Table 3.3 of “Section 3.5 Electrical </w:t>
      </w:r>
      <w:proofErr w:type="spellStart"/>
      <w:r w:rsidR="00367F74">
        <w:rPr>
          <w:sz w:val="22"/>
        </w:rPr>
        <w:t>Loadshapes</w:t>
      </w:r>
      <w:proofErr w:type="spellEnd"/>
      <w:r w:rsidR="00367F74">
        <w:rPr>
          <w:sz w:val="22"/>
        </w:rPr>
        <w:t>” of the TRM.</w:t>
      </w:r>
    </w:p>
    <w:p w14:paraId="1E6FE227" w14:textId="77777777" w:rsidR="00D466B6" w:rsidRDefault="00D466B6" w:rsidP="0000033B">
      <w:pPr>
        <w:pStyle w:val="Heading6"/>
      </w:pPr>
      <w:r>
        <w:t>Coincidence Factor</w:t>
      </w:r>
    </w:p>
    <w:p w14:paraId="4543C437" w14:textId="10B7E3E5" w:rsidR="008A1100" w:rsidRPr="00FB0BAD" w:rsidRDefault="00DA6038" w:rsidP="008A1100">
      <w:pPr>
        <w:rPr>
          <w:sz w:val="22"/>
        </w:rPr>
      </w:pPr>
      <w:r w:rsidRPr="00FB0BAD">
        <w:rPr>
          <w:sz w:val="22"/>
        </w:rPr>
        <w:t xml:space="preserve">Custom coincidence factor will be used. Actual </w:t>
      </w:r>
      <w:r w:rsidR="00DE56B8" w:rsidRPr="00FB0BAD">
        <w:rPr>
          <w:sz w:val="22"/>
        </w:rPr>
        <w:t xml:space="preserve">value based on the CHP operation strategy will be used. </w:t>
      </w:r>
    </w:p>
    <w:p w14:paraId="53CB47D9" w14:textId="77777777" w:rsidR="00D466B6" w:rsidRDefault="00D466B6" w:rsidP="00D466B6">
      <w:pPr>
        <w:pStyle w:val="AlgorithmHeading"/>
      </w:pPr>
      <w:r>
        <w:t>Algorithm</w:t>
      </w:r>
      <w:r w:rsidR="006F084B">
        <w:t xml:space="preserve"> </w:t>
      </w:r>
    </w:p>
    <w:p w14:paraId="38902FD1" w14:textId="77777777" w:rsidR="00D466B6" w:rsidRDefault="00D466B6" w:rsidP="0000033B">
      <w:pPr>
        <w:pStyle w:val="Heading6"/>
      </w:pPr>
      <w:r>
        <w:t xml:space="preserve">Calculation of Energy Savings </w:t>
      </w:r>
    </w:p>
    <w:p w14:paraId="0E87328E" w14:textId="77777777" w:rsidR="00FE2074" w:rsidRPr="00FB0BAD" w:rsidRDefault="00FE2074" w:rsidP="006D43AA">
      <w:pPr>
        <w:pStyle w:val="Default"/>
        <w:widowControl w:val="0"/>
        <w:numPr>
          <w:ilvl w:val="0"/>
          <w:numId w:val="13"/>
        </w:numPr>
        <w:ind w:left="720"/>
        <w:rPr>
          <w:rFonts w:asciiTheme="minorHAnsi" w:hAnsiTheme="minorHAnsi" w:cs="Times New Roman"/>
          <w:b/>
          <w:color w:val="auto"/>
        </w:rPr>
      </w:pPr>
      <w:r w:rsidRPr="00FB0BAD">
        <w:rPr>
          <w:rFonts w:asciiTheme="minorHAnsi" w:hAnsiTheme="minorHAnsi" w:cs="Times New Roman"/>
          <w:b/>
          <w:color w:val="auto"/>
        </w:rPr>
        <w:t>Conventional</w:t>
      </w:r>
      <w:r w:rsidR="00227E12">
        <w:rPr>
          <w:rFonts w:asciiTheme="minorHAnsi" w:hAnsiTheme="minorHAnsi" w:cs="Times New Roman"/>
          <w:b/>
          <w:color w:val="auto"/>
        </w:rPr>
        <w:t xml:space="preserve"> or Topping Cycle</w:t>
      </w:r>
      <w:r w:rsidRPr="00FB0BAD">
        <w:rPr>
          <w:rFonts w:asciiTheme="minorHAnsi" w:hAnsiTheme="minorHAnsi" w:cs="Times New Roman"/>
          <w:b/>
          <w:color w:val="auto"/>
        </w:rPr>
        <w:t xml:space="preserve"> CHP Systems:</w:t>
      </w:r>
    </w:p>
    <w:p w14:paraId="73AB2BF4" w14:textId="77777777" w:rsidR="002D39A9" w:rsidRPr="002D39A9" w:rsidRDefault="00227E12" w:rsidP="00FB0BAD">
      <w:pPr>
        <w:spacing w:before="120"/>
        <w:rPr>
          <w:b/>
          <w:i/>
          <w:sz w:val="22"/>
          <w:u w:val="single"/>
        </w:rPr>
      </w:pPr>
      <w:r>
        <w:rPr>
          <w:b/>
          <w:i/>
          <w:sz w:val="22"/>
          <w:u w:val="single"/>
        </w:rPr>
        <w:t>Step</w:t>
      </w:r>
      <w:r w:rsidRPr="002D39A9">
        <w:rPr>
          <w:b/>
          <w:i/>
          <w:sz w:val="22"/>
          <w:u w:val="single"/>
        </w:rPr>
        <w:t xml:space="preserve"> </w:t>
      </w:r>
      <w:r w:rsidR="00CC1603">
        <w:rPr>
          <w:b/>
          <w:i/>
          <w:sz w:val="22"/>
          <w:u w:val="single"/>
        </w:rPr>
        <w:t>1</w:t>
      </w:r>
      <w:r w:rsidR="002D39A9" w:rsidRPr="002D39A9">
        <w:rPr>
          <w:b/>
          <w:i/>
          <w:sz w:val="22"/>
          <w:u w:val="single"/>
        </w:rPr>
        <w:t>:</w:t>
      </w:r>
      <w:r w:rsidR="00E5225C">
        <w:rPr>
          <w:b/>
          <w:i/>
          <w:sz w:val="22"/>
          <w:u w:val="single"/>
        </w:rPr>
        <w:t xml:space="preserve"> (</w:t>
      </w:r>
      <w:r w:rsidR="007C272C">
        <w:rPr>
          <w:b/>
          <w:i/>
          <w:sz w:val="22"/>
          <w:u w:val="single"/>
        </w:rPr>
        <w:t>C</w:t>
      </w:r>
      <w:r w:rsidR="00E5225C">
        <w:rPr>
          <w:b/>
          <w:i/>
          <w:sz w:val="22"/>
          <w:u w:val="single"/>
        </w:rPr>
        <w:t>alculating total annual source fuel savings in Btu)</w:t>
      </w:r>
    </w:p>
    <w:p w14:paraId="08C21C97" w14:textId="5115EAD6" w:rsidR="00367F74" w:rsidRPr="00FB0BAD" w:rsidRDefault="00302A12" w:rsidP="00367F74">
      <w:pPr>
        <w:pStyle w:val="Default"/>
        <w:spacing w:before="240"/>
        <w:rPr>
          <w:rFonts w:asciiTheme="minorHAnsi" w:hAnsiTheme="minorHAnsi" w:cs="Times New Roman"/>
          <w:color w:val="auto"/>
          <w:sz w:val="22"/>
        </w:rPr>
      </w:pPr>
      <w:r>
        <w:rPr>
          <w:rFonts w:asciiTheme="minorHAnsi" w:hAnsiTheme="minorHAnsi" w:cs="Times New Roman"/>
          <w:color w:val="auto"/>
          <w:sz w:val="22"/>
        </w:rPr>
        <w:t xml:space="preserve">The first step is </w:t>
      </w:r>
      <w:r w:rsidR="00367F74" w:rsidRPr="00FB0BAD">
        <w:rPr>
          <w:rFonts w:asciiTheme="minorHAnsi" w:hAnsiTheme="minorHAnsi" w:cs="Times New Roman"/>
          <w:color w:val="auto"/>
          <w:sz w:val="22"/>
        </w:rPr>
        <w:t>to calculate the total annual</w:t>
      </w:r>
      <w:r w:rsidR="008E33D0">
        <w:rPr>
          <w:rFonts w:asciiTheme="minorHAnsi" w:hAnsiTheme="minorHAnsi" w:cs="Times New Roman"/>
          <w:color w:val="auto"/>
          <w:sz w:val="22"/>
        </w:rPr>
        <w:t xml:space="preserve"> source</w:t>
      </w:r>
      <w:r w:rsidR="00367F74" w:rsidRPr="00FB0BAD">
        <w:rPr>
          <w:rFonts w:asciiTheme="minorHAnsi" w:hAnsiTheme="minorHAnsi" w:cs="Times New Roman"/>
          <w:color w:val="auto"/>
          <w:sz w:val="22"/>
        </w:rPr>
        <w:t xml:space="preserve"> fuel savings</w:t>
      </w:r>
      <w:r w:rsidR="00FB0BAD">
        <w:rPr>
          <w:rFonts w:asciiTheme="minorHAnsi" w:hAnsiTheme="minorHAnsi" w:cs="Times New Roman"/>
          <w:color w:val="auto"/>
          <w:sz w:val="22"/>
        </w:rPr>
        <w:t xml:space="preserve"> associated with the CHP </w:t>
      </w:r>
      <w:r>
        <w:rPr>
          <w:rFonts w:asciiTheme="minorHAnsi" w:hAnsiTheme="minorHAnsi" w:cs="Times New Roman"/>
          <w:color w:val="auto"/>
          <w:sz w:val="22"/>
        </w:rPr>
        <w:t>installation</w:t>
      </w:r>
      <w:r w:rsidR="00193DD2">
        <w:rPr>
          <w:rFonts w:asciiTheme="minorHAnsi" w:hAnsiTheme="minorHAnsi" w:cs="Times New Roman"/>
          <w:color w:val="auto"/>
          <w:sz w:val="22"/>
        </w:rPr>
        <w:t xml:space="preserve">, in order to </w:t>
      </w:r>
      <w:r w:rsidR="00F618D5">
        <w:rPr>
          <w:rFonts w:asciiTheme="minorHAnsi" w:hAnsiTheme="minorHAnsi" w:cs="Times New Roman"/>
          <w:color w:val="auto"/>
          <w:sz w:val="22"/>
        </w:rPr>
        <w:t xml:space="preserve">demonstrate that </w:t>
      </w:r>
      <w:r w:rsidR="00193DD2">
        <w:rPr>
          <w:rFonts w:asciiTheme="minorHAnsi" w:hAnsiTheme="minorHAnsi" w:cs="Times New Roman"/>
          <w:color w:val="auto"/>
          <w:sz w:val="22"/>
        </w:rPr>
        <w:t>CHP application</w:t>
      </w:r>
      <w:r w:rsidR="00F618D5">
        <w:rPr>
          <w:rFonts w:asciiTheme="minorHAnsi" w:hAnsiTheme="minorHAnsi" w:cs="Times New Roman"/>
          <w:color w:val="auto"/>
          <w:sz w:val="22"/>
        </w:rPr>
        <w:t>s meet the statutory definition of efficiency necessary to be included in</w:t>
      </w:r>
      <w:r w:rsidR="00193DD2">
        <w:rPr>
          <w:rFonts w:asciiTheme="minorHAnsi" w:hAnsiTheme="minorHAnsi" w:cs="Times New Roman"/>
          <w:color w:val="auto"/>
          <w:sz w:val="22"/>
        </w:rPr>
        <w:t xml:space="preserve"> the Illinois EEPS programs:</w:t>
      </w:r>
    </w:p>
    <w:p w14:paraId="19CF8461" w14:textId="77777777" w:rsidR="00367F74" w:rsidRPr="00C863D3" w:rsidRDefault="00367F74" w:rsidP="00F30BFC">
      <w:pPr>
        <w:pStyle w:val="Default"/>
        <w:tabs>
          <w:tab w:val="left" w:pos="1620"/>
        </w:tabs>
        <w:spacing w:before="240"/>
        <w:ind w:left="1800" w:hanging="1260"/>
        <w:rPr>
          <w:rFonts w:asciiTheme="minorHAnsi" w:hAnsiTheme="minorHAnsi" w:cs="Times New Roman"/>
          <w:sz w:val="22"/>
          <w:szCs w:val="20"/>
        </w:rPr>
      </w:pPr>
      <w:proofErr w:type="spellStart"/>
      <w:r w:rsidRPr="00C863D3">
        <w:rPr>
          <w:rFonts w:asciiTheme="minorHAnsi" w:hAnsiTheme="minorHAnsi" w:cs="Times New Roman"/>
          <w:sz w:val="22"/>
          <w:szCs w:val="20"/>
        </w:rPr>
        <w:t>S</w:t>
      </w:r>
      <w:r w:rsidRPr="00C863D3">
        <w:rPr>
          <w:rFonts w:asciiTheme="minorHAnsi" w:hAnsiTheme="minorHAnsi" w:cs="Times New Roman"/>
          <w:sz w:val="22"/>
          <w:szCs w:val="20"/>
          <w:vertAlign w:val="subscript"/>
        </w:rPr>
        <w:t>FuelCHP</w:t>
      </w:r>
      <w:proofErr w:type="spellEnd"/>
      <w:r w:rsidRPr="00C863D3">
        <w:rPr>
          <w:rFonts w:asciiTheme="minorHAnsi" w:hAnsiTheme="minorHAnsi" w:cs="Times New Roman"/>
          <w:sz w:val="22"/>
          <w:szCs w:val="20"/>
          <w:vertAlign w:val="subscript"/>
        </w:rPr>
        <w:t xml:space="preserve"> </w:t>
      </w:r>
      <w:r w:rsidRPr="00C863D3">
        <w:rPr>
          <w:rFonts w:asciiTheme="minorHAnsi" w:hAnsiTheme="minorHAnsi" w:cs="Times New Roman"/>
          <w:sz w:val="22"/>
          <w:szCs w:val="20"/>
          <w:vertAlign w:val="subscript"/>
        </w:rPr>
        <w:tab/>
      </w:r>
      <w:r w:rsidRPr="00C863D3">
        <w:rPr>
          <w:rFonts w:asciiTheme="minorHAnsi" w:hAnsiTheme="minorHAnsi" w:cs="Times New Roman"/>
          <w:sz w:val="22"/>
          <w:szCs w:val="20"/>
        </w:rPr>
        <w:t xml:space="preserve">= </w:t>
      </w:r>
      <w:r w:rsidR="00FB0BAD">
        <w:rPr>
          <w:rFonts w:asciiTheme="minorHAnsi" w:hAnsiTheme="minorHAnsi" w:cs="Times New Roman"/>
          <w:sz w:val="22"/>
          <w:szCs w:val="20"/>
        </w:rPr>
        <w:t>A</w:t>
      </w:r>
      <w:r w:rsidRPr="00C863D3">
        <w:rPr>
          <w:rFonts w:asciiTheme="minorHAnsi" w:hAnsiTheme="minorHAnsi" w:cs="Times New Roman"/>
          <w:sz w:val="22"/>
          <w:szCs w:val="20"/>
        </w:rPr>
        <w:t xml:space="preserve">nnual fuel savings </w:t>
      </w:r>
      <w:r w:rsidR="00302A12">
        <w:rPr>
          <w:rFonts w:asciiTheme="minorHAnsi" w:hAnsiTheme="minorHAnsi" w:cs="Times New Roman"/>
          <w:sz w:val="22"/>
          <w:szCs w:val="20"/>
        </w:rPr>
        <w:t>(</w:t>
      </w:r>
      <w:r w:rsidRPr="00C863D3">
        <w:rPr>
          <w:rFonts w:asciiTheme="minorHAnsi" w:hAnsiTheme="minorHAnsi" w:cs="Times New Roman"/>
          <w:sz w:val="22"/>
          <w:szCs w:val="20"/>
        </w:rPr>
        <w:t>Btu</w:t>
      </w:r>
      <w:r w:rsidR="00302A12">
        <w:rPr>
          <w:rFonts w:asciiTheme="minorHAnsi" w:hAnsiTheme="minorHAnsi" w:cs="Times New Roman"/>
          <w:sz w:val="22"/>
          <w:szCs w:val="20"/>
        </w:rPr>
        <w:t>)</w:t>
      </w:r>
      <w:r w:rsidRPr="00C863D3">
        <w:rPr>
          <w:rFonts w:asciiTheme="minorHAnsi" w:hAnsiTheme="minorHAnsi" w:cs="Times New Roman"/>
          <w:sz w:val="22"/>
          <w:szCs w:val="20"/>
        </w:rPr>
        <w:t xml:space="preserve"> associated with the use of </w:t>
      </w:r>
      <w:r w:rsidR="00302A12">
        <w:rPr>
          <w:rFonts w:asciiTheme="minorHAnsi" w:hAnsiTheme="minorHAnsi" w:cs="Times New Roman"/>
          <w:sz w:val="22"/>
          <w:szCs w:val="20"/>
        </w:rPr>
        <w:t>a</w:t>
      </w:r>
      <w:r w:rsidRPr="00C863D3">
        <w:rPr>
          <w:rFonts w:asciiTheme="minorHAnsi" w:hAnsiTheme="minorHAnsi" w:cs="Times New Roman"/>
          <w:sz w:val="22"/>
          <w:szCs w:val="20"/>
        </w:rPr>
        <w:t xml:space="preserve"> Conventional CHP system to generate the useful electricity output</w:t>
      </w:r>
      <w:r>
        <w:rPr>
          <w:rFonts w:asciiTheme="minorHAnsi" w:hAnsiTheme="minorHAnsi" w:cs="Times New Roman"/>
          <w:sz w:val="22"/>
          <w:szCs w:val="20"/>
        </w:rPr>
        <w:t xml:space="preserve"> (kWh</w:t>
      </w:r>
      <w:r w:rsidR="00BA78A2">
        <w:rPr>
          <w:rFonts w:asciiTheme="minorHAnsi" w:hAnsiTheme="minorHAnsi" w:cs="Times New Roman"/>
          <w:sz w:val="22"/>
          <w:szCs w:val="20"/>
        </w:rPr>
        <w:t>, converted to Btu</w:t>
      </w:r>
      <w:r>
        <w:rPr>
          <w:rFonts w:asciiTheme="minorHAnsi" w:hAnsiTheme="minorHAnsi" w:cs="Times New Roman"/>
          <w:sz w:val="22"/>
          <w:szCs w:val="20"/>
        </w:rPr>
        <w:t>)</w:t>
      </w:r>
      <w:r w:rsidRPr="00C863D3">
        <w:rPr>
          <w:rFonts w:asciiTheme="minorHAnsi" w:hAnsiTheme="minorHAnsi" w:cs="Times New Roman"/>
          <w:sz w:val="22"/>
          <w:szCs w:val="20"/>
        </w:rPr>
        <w:t xml:space="preserve"> and useful thermal energy output </w:t>
      </w:r>
      <w:r>
        <w:rPr>
          <w:rFonts w:asciiTheme="minorHAnsi" w:hAnsiTheme="minorHAnsi" w:cs="Times New Roman"/>
          <w:sz w:val="22"/>
          <w:szCs w:val="20"/>
        </w:rPr>
        <w:t>(</w:t>
      </w:r>
      <w:r w:rsidR="00BA78A2">
        <w:rPr>
          <w:rFonts w:asciiTheme="minorHAnsi" w:hAnsiTheme="minorHAnsi" w:cs="Times New Roman"/>
          <w:sz w:val="22"/>
          <w:szCs w:val="20"/>
        </w:rPr>
        <w:t>Btu</w:t>
      </w:r>
      <w:r>
        <w:rPr>
          <w:rFonts w:asciiTheme="minorHAnsi" w:hAnsiTheme="minorHAnsi" w:cs="Times New Roman"/>
          <w:sz w:val="22"/>
          <w:szCs w:val="20"/>
        </w:rPr>
        <w:t xml:space="preserve">) </w:t>
      </w:r>
      <w:r w:rsidRPr="00C863D3">
        <w:rPr>
          <w:rFonts w:asciiTheme="minorHAnsi" w:hAnsiTheme="minorHAnsi" w:cs="Times New Roman"/>
          <w:sz w:val="22"/>
          <w:szCs w:val="20"/>
        </w:rPr>
        <w:t xml:space="preserve">versus the use of the equivalent electricity generated and delivered by the local grid and the equivalent thermal energy provided by the </w:t>
      </w:r>
      <w:r w:rsidR="00BA78A2">
        <w:rPr>
          <w:rFonts w:asciiTheme="minorHAnsi" w:hAnsiTheme="minorHAnsi" w:cs="Times New Roman"/>
          <w:sz w:val="22"/>
          <w:szCs w:val="20"/>
        </w:rPr>
        <w:t>onsite</w:t>
      </w:r>
      <w:r w:rsidRPr="00C863D3">
        <w:rPr>
          <w:rFonts w:asciiTheme="minorHAnsi" w:hAnsiTheme="minorHAnsi" w:cs="Times New Roman"/>
          <w:sz w:val="22"/>
          <w:szCs w:val="20"/>
        </w:rPr>
        <w:t xml:space="preserve"> boiler.</w:t>
      </w:r>
    </w:p>
    <w:p w14:paraId="49164791" w14:textId="77777777" w:rsidR="00367F74" w:rsidRPr="00C863D3" w:rsidRDefault="00367F74" w:rsidP="00D122A0">
      <w:pPr>
        <w:pStyle w:val="Default"/>
        <w:spacing w:before="240" w:line="360" w:lineRule="auto"/>
        <w:ind w:firstLine="1627"/>
        <w:rPr>
          <w:rFonts w:asciiTheme="minorHAnsi" w:hAnsiTheme="minorHAnsi" w:cs="Times New Roman"/>
          <w:sz w:val="22"/>
          <w:szCs w:val="20"/>
          <w:vertAlign w:val="subscript"/>
        </w:rPr>
      </w:pPr>
      <w:r w:rsidRPr="00C863D3">
        <w:rPr>
          <w:rFonts w:asciiTheme="minorHAnsi" w:hAnsiTheme="minorHAnsi" w:cs="Times New Roman"/>
          <w:sz w:val="22"/>
          <w:szCs w:val="20"/>
        </w:rPr>
        <w:t>= (</w:t>
      </w: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grid</w:t>
      </w:r>
      <w:proofErr w:type="spellEnd"/>
      <w:r w:rsidRPr="00C863D3">
        <w:rPr>
          <w:rFonts w:asciiTheme="minorHAnsi" w:hAnsiTheme="minorHAnsi" w:cs="Times New Roman"/>
          <w:sz w:val="22"/>
          <w:szCs w:val="20"/>
        </w:rPr>
        <w:t xml:space="preserve"> + </w:t>
      </w: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thermalCHP</w:t>
      </w:r>
      <w:proofErr w:type="spellEnd"/>
      <w:r w:rsidRPr="00C863D3">
        <w:rPr>
          <w:rFonts w:asciiTheme="minorHAnsi" w:hAnsiTheme="minorHAnsi" w:cs="Times New Roman"/>
          <w:sz w:val="22"/>
          <w:szCs w:val="20"/>
        </w:rPr>
        <w:t xml:space="preserve">) – </w:t>
      </w: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total</w:t>
      </w:r>
      <w:proofErr w:type="spellEnd"/>
      <w:r w:rsidRPr="00C863D3">
        <w:rPr>
          <w:rFonts w:asciiTheme="minorHAnsi" w:hAnsiTheme="minorHAnsi" w:cs="Times New Roman"/>
          <w:sz w:val="22"/>
          <w:szCs w:val="20"/>
          <w:vertAlign w:val="subscript"/>
        </w:rPr>
        <w:t xml:space="preserve"> CHP</w:t>
      </w:r>
    </w:p>
    <w:p w14:paraId="76C466B4" w14:textId="77777777" w:rsidR="00367F74" w:rsidRPr="00C863D3" w:rsidRDefault="00367F74" w:rsidP="00367F74">
      <w:pPr>
        <w:pStyle w:val="Default"/>
        <w:spacing w:line="360" w:lineRule="auto"/>
        <w:rPr>
          <w:rFonts w:asciiTheme="minorHAnsi" w:hAnsiTheme="minorHAnsi" w:cs="Times New Roman"/>
          <w:sz w:val="22"/>
          <w:szCs w:val="20"/>
        </w:rPr>
      </w:pPr>
      <w:r w:rsidRPr="00C863D3">
        <w:rPr>
          <w:rFonts w:asciiTheme="minorHAnsi" w:hAnsiTheme="minorHAnsi" w:cs="Times New Roman"/>
          <w:sz w:val="22"/>
          <w:szCs w:val="20"/>
        </w:rPr>
        <w:t>Where</w:t>
      </w:r>
    </w:p>
    <w:p w14:paraId="67A51035" w14:textId="77777777" w:rsidR="00367F74" w:rsidRPr="00C863D3" w:rsidRDefault="00367F74" w:rsidP="00F74949">
      <w:pPr>
        <w:pStyle w:val="Default"/>
        <w:tabs>
          <w:tab w:val="left" w:pos="1620"/>
          <w:tab w:val="left" w:pos="1800"/>
          <w:tab w:val="left" w:pos="2340"/>
        </w:tabs>
        <w:ind w:left="1800" w:hanging="1260"/>
        <w:rPr>
          <w:rFonts w:asciiTheme="minorHAnsi" w:hAnsiTheme="minorHAnsi" w:cs="Times New Roman"/>
          <w:sz w:val="22"/>
          <w:szCs w:val="20"/>
        </w:rPr>
      </w:pPr>
      <w:proofErr w:type="spellStart"/>
      <w:r w:rsidRPr="00C863D3">
        <w:rPr>
          <w:rFonts w:asciiTheme="minorHAnsi" w:hAnsiTheme="minorHAnsi" w:cs="Times New Roman"/>
          <w:sz w:val="22"/>
          <w:szCs w:val="20"/>
        </w:rPr>
        <w:t>F</w:t>
      </w:r>
      <w:r w:rsidRPr="00C863D3">
        <w:rPr>
          <w:rFonts w:asciiTheme="minorHAnsi" w:hAnsiTheme="minorHAnsi" w:cs="Times New Roman"/>
          <w:sz w:val="22"/>
          <w:szCs w:val="20"/>
          <w:vertAlign w:val="subscript"/>
        </w:rPr>
        <w:t>grid</w:t>
      </w:r>
      <w:proofErr w:type="spellEnd"/>
      <w:r w:rsidRPr="00C863D3">
        <w:rPr>
          <w:rFonts w:asciiTheme="minorHAnsi" w:hAnsiTheme="minorHAnsi" w:cs="Times New Roman"/>
          <w:sz w:val="22"/>
          <w:szCs w:val="20"/>
        </w:rPr>
        <w:tab/>
        <w:t>=</w:t>
      </w:r>
      <w:r>
        <w:rPr>
          <w:rFonts w:asciiTheme="minorHAnsi" w:hAnsiTheme="minorHAnsi" w:cs="Times New Roman"/>
          <w:sz w:val="22"/>
          <w:szCs w:val="20"/>
        </w:rPr>
        <w:t xml:space="preserve"> Annual</w:t>
      </w:r>
      <w:r w:rsidRPr="00C863D3">
        <w:rPr>
          <w:rFonts w:asciiTheme="minorHAnsi" w:hAnsiTheme="minorHAnsi" w:cs="Times New Roman"/>
          <w:sz w:val="22"/>
          <w:szCs w:val="20"/>
        </w:rPr>
        <w:t xml:space="preserve"> fuel in Btu that would have been used to generate the useful electricity output of the CHP system if that useful electricity output was provided by the local utility grid. </w:t>
      </w:r>
    </w:p>
    <w:p w14:paraId="426BB505" w14:textId="77777777" w:rsidR="00367F74" w:rsidRPr="00C863D3" w:rsidRDefault="00367F74" w:rsidP="00542E37">
      <w:pPr>
        <w:pStyle w:val="Default"/>
        <w:tabs>
          <w:tab w:val="left" w:pos="1620"/>
          <w:tab w:val="left" w:pos="2340"/>
        </w:tabs>
        <w:spacing w:before="120" w:line="360" w:lineRule="auto"/>
        <w:ind w:left="1627" w:hanging="1080"/>
        <w:rPr>
          <w:rFonts w:asciiTheme="minorHAnsi" w:hAnsiTheme="minorHAnsi" w:cs="Times New Roman"/>
          <w:sz w:val="22"/>
          <w:szCs w:val="20"/>
        </w:rPr>
      </w:pPr>
      <w:r w:rsidRPr="00C863D3">
        <w:rPr>
          <w:rFonts w:asciiTheme="minorHAnsi" w:hAnsiTheme="minorHAnsi" w:cs="Times New Roman"/>
          <w:sz w:val="22"/>
          <w:szCs w:val="20"/>
        </w:rPr>
        <w:tab/>
        <w:t>= E</w:t>
      </w:r>
      <w:r w:rsidRPr="00C863D3">
        <w:rPr>
          <w:rFonts w:asciiTheme="minorHAnsi" w:hAnsiTheme="minorHAnsi" w:cs="Times New Roman"/>
          <w:sz w:val="22"/>
          <w:szCs w:val="20"/>
          <w:vertAlign w:val="subscript"/>
        </w:rPr>
        <w:t>CHP</w:t>
      </w:r>
      <w:r w:rsidR="00727BC0">
        <w:rPr>
          <w:rFonts w:asciiTheme="minorHAnsi" w:hAnsiTheme="minorHAnsi" w:cs="Times New Roman"/>
          <w:sz w:val="22"/>
          <w:szCs w:val="20"/>
        </w:rPr>
        <w:t xml:space="preserve"> *</w:t>
      </w:r>
      <w:r w:rsidRPr="00C863D3">
        <w:rPr>
          <w:rFonts w:asciiTheme="minorHAnsi" w:hAnsiTheme="minorHAnsi" w:cs="Times New Roman"/>
          <w:sz w:val="22"/>
          <w:szCs w:val="20"/>
        </w:rPr>
        <w:t xml:space="preserve"> </w:t>
      </w:r>
      <w:proofErr w:type="spellStart"/>
      <w:r w:rsidRPr="00C863D3">
        <w:rPr>
          <w:rFonts w:asciiTheme="minorHAnsi" w:hAnsiTheme="minorHAnsi" w:cs="Times New Roman"/>
          <w:sz w:val="22"/>
          <w:szCs w:val="20"/>
        </w:rPr>
        <w:t>H</w:t>
      </w:r>
      <w:r w:rsidRPr="00C863D3">
        <w:rPr>
          <w:rFonts w:asciiTheme="minorHAnsi" w:hAnsiTheme="minorHAnsi" w:cs="Times New Roman"/>
          <w:sz w:val="22"/>
          <w:szCs w:val="20"/>
          <w:vertAlign w:val="subscript"/>
        </w:rPr>
        <w:t>grid</w:t>
      </w:r>
      <w:proofErr w:type="spellEnd"/>
    </w:p>
    <w:p w14:paraId="390C4CA5" w14:textId="77777777" w:rsidR="00367F74" w:rsidRDefault="00367F74" w:rsidP="004E546B">
      <w:pPr>
        <w:pStyle w:val="Default"/>
        <w:spacing w:line="360" w:lineRule="auto"/>
        <w:rPr>
          <w:rFonts w:asciiTheme="minorHAnsi" w:hAnsiTheme="minorHAnsi" w:cs="Times New Roman"/>
          <w:sz w:val="22"/>
          <w:szCs w:val="20"/>
        </w:rPr>
      </w:pPr>
      <w:r>
        <w:rPr>
          <w:rFonts w:asciiTheme="minorHAnsi" w:hAnsiTheme="minorHAnsi" w:cs="Times New Roman"/>
          <w:sz w:val="22"/>
          <w:szCs w:val="20"/>
        </w:rPr>
        <w:lastRenderedPageBreak/>
        <w:t>Where</w:t>
      </w:r>
    </w:p>
    <w:p w14:paraId="3F2B72EE" w14:textId="24C8BE02" w:rsidR="00ED30FC" w:rsidRDefault="00367F74" w:rsidP="00ED30FC">
      <w:pPr>
        <w:widowControl/>
        <w:spacing w:after="0"/>
        <w:jc w:val="left"/>
        <w:rPr>
          <w:rFonts w:ascii="Times New Roman" w:eastAsiaTheme="minorHAnsi" w:hAnsi="Times New Roman"/>
          <w:sz w:val="24"/>
          <w:szCs w:val="24"/>
        </w:rPr>
      </w:pPr>
      <w:r w:rsidRPr="00C863D3">
        <w:rPr>
          <w:sz w:val="22"/>
          <w:szCs w:val="20"/>
        </w:rPr>
        <w:t>E</w:t>
      </w:r>
      <w:r w:rsidRPr="00C863D3">
        <w:rPr>
          <w:sz w:val="22"/>
          <w:szCs w:val="20"/>
          <w:vertAlign w:val="subscript"/>
        </w:rPr>
        <w:t xml:space="preserve">CHP </w:t>
      </w:r>
      <w:r w:rsidRPr="00C863D3">
        <w:rPr>
          <w:sz w:val="22"/>
          <w:szCs w:val="20"/>
        </w:rPr>
        <w:t xml:space="preserve"> </w:t>
      </w:r>
      <w:r>
        <w:rPr>
          <w:sz w:val="22"/>
          <w:szCs w:val="20"/>
        </w:rPr>
        <w:tab/>
      </w:r>
      <w:r w:rsidRPr="00C863D3">
        <w:rPr>
          <w:sz w:val="22"/>
          <w:szCs w:val="20"/>
        </w:rPr>
        <w:t xml:space="preserve">= </w:t>
      </w:r>
      <w:r w:rsidR="00E07C9D">
        <w:rPr>
          <w:sz w:val="22"/>
          <w:szCs w:val="20"/>
        </w:rPr>
        <w:t>U</w:t>
      </w:r>
      <w:r w:rsidRPr="00C863D3">
        <w:rPr>
          <w:sz w:val="22"/>
          <w:szCs w:val="20"/>
        </w:rPr>
        <w:t xml:space="preserve">seful </w:t>
      </w:r>
      <w:r w:rsidR="00807494">
        <w:rPr>
          <w:sz w:val="22"/>
          <w:szCs w:val="20"/>
        </w:rPr>
        <w:t xml:space="preserve">annual </w:t>
      </w:r>
      <w:r w:rsidRPr="00C863D3">
        <w:rPr>
          <w:sz w:val="22"/>
          <w:szCs w:val="20"/>
        </w:rPr>
        <w:t>electricity output produced by the CHP system</w:t>
      </w:r>
      <w:r w:rsidR="008E33D0">
        <w:rPr>
          <w:sz w:val="22"/>
        </w:rPr>
        <w:t xml:space="preserve">, defined as the </w:t>
      </w:r>
      <w:r w:rsidR="00807494">
        <w:rPr>
          <w:sz w:val="22"/>
        </w:rPr>
        <w:t xml:space="preserve">annual </w:t>
      </w:r>
      <w:r w:rsidR="008E33D0">
        <w:rPr>
          <w:sz w:val="22"/>
        </w:rPr>
        <w:t>electric energy output of the CHP system that is actually utilized to replace purchased electricity required to meet the requirements of the facility/process.</w:t>
      </w:r>
      <w:r w:rsidR="00ED30FC" w:rsidRPr="00ED30FC">
        <w:rPr>
          <w:rStyle w:val="Heading4Char"/>
          <w:highlight w:val="yellow"/>
        </w:rPr>
        <w:t xml:space="preserve"> </w:t>
      </w:r>
      <w:commentRangeStart w:id="45"/>
      <w:r w:rsidR="00ED30FC">
        <w:rPr>
          <w:rStyle w:val="FootnoteReference"/>
          <w:rFonts w:eastAsiaTheme="minorEastAsia"/>
          <w:highlight w:val="yellow"/>
        </w:rPr>
        <w:footnoteReference w:id="3"/>
      </w:r>
      <w:r w:rsidR="00ED30FC">
        <w:rPr>
          <w:rFonts w:ascii="Times New Roman" w:eastAsiaTheme="minorHAnsi" w:hAnsi="Times New Roman"/>
          <w:sz w:val="24"/>
          <w:szCs w:val="24"/>
        </w:rPr>
        <w:t xml:space="preserve"> </w:t>
      </w:r>
      <w:commentRangeEnd w:id="45"/>
      <w:r w:rsidR="00ED30FC">
        <w:rPr>
          <w:rStyle w:val="CommentReference"/>
        </w:rPr>
        <w:commentReference w:id="45"/>
      </w:r>
    </w:p>
    <w:p w14:paraId="27E528E4" w14:textId="77777777" w:rsidR="008E33D0" w:rsidRDefault="008E33D0" w:rsidP="006A2C43">
      <w:pPr>
        <w:widowControl/>
        <w:tabs>
          <w:tab w:val="left" w:pos="1620"/>
        </w:tabs>
        <w:spacing w:before="120" w:after="0"/>
        <w:ind w:left="1814" w:hanging="1267"/>
        <w:jc w:val="left"/>
        <w:rPr>
          <w:sz w:val="22"/>
        </w:rPr>
      </w:pPr>
    </w:p>
    <w:p w14:paraId="1D5E693A" w14:textId="77777777" w:rsidR="00367F74" w:rsidRPr="00C863D3" w:rsidRDefault="00367F74" w:rsidP="006D43AA">
      <w:pPr>
        <w:pStyle w:val="Default"/>
        <w:spacing w:before="120"/>
        <w:ind w:left="1627"/>
        <w:rPr>
          <w:rFonts w:asciiTheme="minorHAnsi" w:hAnsiTheme="minorHAnsi" w:cs="Times New Roman"/>
          <w:color w:val="auto"/>
          <w:sz w:val="22"/>
          <w:szCs w:val="20"/>
          <w:vertAlign w:val="subscript"/>
        </w:rPr>
      </w:pPr>
      <w:r w:rsidRPr="00C863D3">
        <w:rPr>
          <w:rFonts w:asciiTheme="minorHAnsi" w:hAnsiTheme="minorHAnsi" w:cs="Times New Roman"/>
          <w:color w:val="auto"/>
          <w:sz w:val="22"/>
          <w:szCs w:val="20"/>
        </w:rPr>
        <w:t xml:space="preserve">= </w:t>
      </w:r>
      <w:proofErr w:type="gramStart"/>
      <w:r w:rsidRPr="00C863D3">
        <w:rPr>
          <w:rFonts w:asciiTheme="minorHAnsi" w:hAnsiTheme="minorHAnsi" w:cs="Times New Roman"/>
          <w:color w:val="auto"/>
          <w:sz w:val="22"/>
          <w:szCs w:val="20"/>
        </w:rPr>
        <w:t xml:space="preserve">( </w:t>
      </w:r>
      <w:proofErr w:type="spellStart"/>
      <w:r w:rsidRPr="00C863D3">
        <w:rPr>
          <w:rFonts w:asciiTheme="minorHAnsi" w:hAnsiTheme="minorHAnsi" w:cs="Times New Roman"/>
          <w:sz w:val="22"/>
          <w:szCs w:val="20"/>
        </w:rPr>
        <w:t>CHP</w:t>
      </w:r>
      <w:r w:rsidRPr="00C863D3">
        <w:rPr>
          <w:rFonts w:asciiTheme="minorHAnsi" w:hAnsiTheme="minorHAnsi" w:cs="Times New Roman"/>
          <w:sz w:val="22"/>
          <w:szCs w:val="20"/>
          <w:vertAlign w:val="subscript"/>
        </w:rPr>
        <w:t>capacity</w:t>
      </w:r>
      <w:proofErr w:type="spellEnd"/>
      <w:proofErr w:type="gramEnd"/>
      <w:r w:rsidRPr="00C863D3">
        <w:rPr>
          <w:rFonts w:asciiTheme="minorHAnsi" w:hAnsiTheme="minorHAnsi" w:cs="Times New Roman"/>
          <w:sz w:val="22"/>
          <w:szCs w:val="20"/>
        </w:rPr>
        <w:t xml:space="preserve"> * Hours</w:t>
      </w:r>
      <w:r w:rsidRPr="00C863D3">
        <w:rPr>
          <w:rFonts w:asciiTheme="minorHAnsi" w:hAnsiTheme="minorHAnsi" w:cs="Times New Roman"/>
          <w:color w:val="auto"/>
          <w:sz w:val="22"/>
          <w:szCs w:val="20"/>
        </w:rPr>
        <w:t xml:space="preserve">  ) - </w:t>
      </w:r>
      <w:proofErr w:type="spellStart"/>
      <w:r w:rsidRPr="00C863D3">
        <w:rPr>
          <w:rFonts w:asciiTheme="minorHAnsi" w:hAnsiTheme="minorHAnsi" w:cs="Times New Roman"/>
          <w:color w:val="auto"/>
          <w:sz w:val="22"/>
          <w:szCs w:val="20"/>
        </w:rPr>
        <w:t>E</w:t>
      </w:r>
      <w:r w:rsidRPr="00C863D3">
        <w:rPr>
          <w:rFonts w:asciiTheme="minorHAnsi" w:hAnsiTheme="minorHAnsi" w:cs="Times New Roman"/>
          <w:color w:val="auto"/>
          <w:sz w:val="22"/>
          <w:szCs w:val="20"/>
          <w:vertAlign w:val="subscript"/>
        </w:rPr>
        <w:t>Parasitic</w:t>
      </w:r>
      <w:proofErr w:type="spellEnd"/>
    </w:p>
    <w:p w14:paraId="49F7AAF7" w14:textId="77777777" w:rsidR="00367F74" w:rsidRPr="00C863D3" w:rsidRDefault="00367F74" w:rsidP="006D43AA">
      <w:pPr>
        <w:pStyle w:val="Default"/>
        <w:spacing w:before="240"/>
        <w:ind w:left="1627" w:hanging="1080"/>
        <w:rPr>
          <w:rFonts w:asciiTheme="minorHAnsi" w:hAnsiTheme="minorHAnsi" w:cs="Times New Roman"/>
          <w:sz w:val="22"/>
          <w:szCs w:val="20"/>
        </w:rPr>
      </w:pPr>
      <w:proofErr w:type="spellStart"/>
      <w:r w:rsidRPr="00C863D3">
        <w:rPr>
          <w:rFonts w:asciiTheme="minorHAnsi" w:hAnsiTheme="minorHAnsi" w:cs="Times New Roman"/>
          <w:sz w:val="22"/>
          <w:szCs w:val="20"/>
        </w:rPr>
        <w:t>CHP</w:t>
      </w:r>
      <w:r w:rsidRPr="00C863D3">
        <w:rPr>
          <w:rFonts w:asciiTheme="minorHAnsi" w:hAnsiTheme="minorHAnsi" w:cs="Times New Roman"/>
          <w:sz w:val="22"/>
          <w:szCs w:val="20"/>
          <w:vertAlign w:val="subscript"/>
        </w:rPr>
        <w:t>capacity</w:t>
      </w:r>
      <w:proofErr w:type="spellEnd"/>
      <w:r w:rsidRPr="00C863D3">
        <w:rPr>
          <w:rFonts w:asciiTheme="minorHAnsi" w:hAnsiTheme="minorHAnsi" w:cs="Times New Roman"/>
          <w:sz w:val="22"/>
          <w:szCs w:val="20"/>
        </w:rPr>
        <w:t xml:space="preserve"> </w:t>
      </w:r>
      <w:r w:rsidR="00BA78A2">
        <w:rPr>
          <w:rFonts w:asciiTheme="minorHAnsi" w:hAnsiTheme="minorHAnsi" w:cs="Times New Roman"/>
          <w:sz w:val="22"/>
          <w:szCs w:val="20"/>
        </w:rPr>
        <w:tab/>
      </w:r>
      <w:r w:rsidRPr="00C863D3">
        <w:rPr>
          <w:rFonts w:asciiTheme="minorHAnsi" w:hAnsiTheme="minorHAnsi" w:cs="Times New Roman"/>
          <w:sz w:val="22"/>
          <w:szCs w:val="20"/>
        </w:rPr>
        <w:t>= CHP nameplate capacity</w:t>
      </w:r>
    </w:p>
    <w:p w14:paraId="3D6697DA" w14:textId="77777777" w:rsidR="00367F74" w:rsidRPr="00C863D3" w:rsidRDefault="00BA78A2" w:rsidP="006D43AA">
      <w:pPr>
        <w:pStyle w:val="Default"/>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23DC6309" w14:textId="77777777" w:rsidR="00367F74" w:rsidRPr="00C863D3" w:rsidRDefault="00367F74" w:rsidP="006D43AA">
      <w:pPr>
        <w:pStyle w:val="Default"/>
        <w:spacing w:before="120"/>
        <w:ind w:left="1627" w:hanging="1080"/>
        <w:rPr>
          <w:rFonts w:asciiTheme="minorHAnsi" w:hAnsiTheme="minorHAnsi" w:cs="Times New Roman"/>
          <w:sz w:val="22"/>
          <w:szCs w:val="20"/>
        </w:rPr>
      </w:pPr>
      <w:r w:rsidRPr="00C863D3">
        <w:rPr>
          <w:rFonts w:asciiTheme="minorHAnsi" w:hAnsiTheme="minorHAnsi" w:cs="Times New Roman"/>
          <w:sz w:val="22"/>
          <w:szCs w:val="20"/>
        </w:rPr>
        <w:t xml:space="preserve">Hours </w:t>
      </w:r>
      <w:r w:rsidRPr="00C863D3">
        <w:rPr>
          <w:rFonts w:asciiTheme="minorHAnsi" w:hAnsiTheme="minorHAnsi" w:cs="Times New Roman"/>
          <w:sz w:val="22"/>
          <w:szCs w:val="20"/>
        </w:rPr>
        <w:tab/>
        <w:t>= Annual operating hours of the system</w:t>
      </w:r>
    </w:p>
    <w:p w14:paraId="58D005C4" w14:textId="3574E4AC" w:rsidR="00367F74" w:rsidRPr="00C863D3" w:rsidRDefault="00BA78A2" w:rsidP="006D43AA">
      <w:pPr>
        <w:pStyle w:val="Default"/>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3F7A2491" w14:textId="77777777" w:rsidR="004E546B" w:rsidRDefault="00367F74" w:rsidP="006D43AA">
      <w:pPr>
        <w:pStyle w:val="Default"/>
        <w:tabs>
          <w:tab w:val="left" w:pos="1620"/>
          <w:tab w:val="left" w:pos="2520"/>
        </w:tabs>
        <w:spacing w:before="240"/>
        <w:ind w:left="1814" w:hanging="1267"/>
        <w:rPr>
          <w:rFonts w:asciiTheme="minorHAnsi" w:hAnsiTheme="minorHAnsi" w:cs="Times New Roman"/>
          <w:sz w:val="22"/>
          <w:szCs w:val="20"/>
        </w:rPr>
      </w:pPr>
      <w:proofErr w:type="spellStart"/>
      <w:r w:rsidRPr="00C863D3">
        <w:rPr>
          <w:rFonts w:asciiTheme="minorHAnsi" w:hAnsiTheme="minorHAnsi" w:cs="Times New Roman"/>
          <w:sz w:val="22"/>
          <w:szCs w:val="20"/>
        </w:rPr>
        <w:t>E</w:t>
      </w:r>
      <w:r w:rsidRPr="00A80825">
        <w:rPr>
          <w:rFonts w:asciiTheme="minorHAnsi" w:hAnsiTheme="minorHAnsi" w:cs="Times New Roman"/>
          <w:sz w:val="22"/>
          <w:szCs w:val="20"/>
          <w:vertAlign w:val="subscript"/>
        </w:rPr>
        <w:t>parasitic</w:t>
      </w:r>
      <w:proofErr w:type="spellEnd"/>
      <w:r w:rsidRPr="00C863D3">
        <w:rPr>
          <w:rFonts w:asciiTheme="minorHAnsi" w:hAnsiTheme="minorHAnsi" w:cs="Times New Roman"/>
          <w:sz w:val="22"/>
          <w:szCs w:val="20"/>
        </w:rPr>
        <w:t xml:space="preserve"> </w:t>
      </w:r>
      <w:r w:rsidR="00BA78A2">
        <w:rPr>
          <w:rFonts w:asciiTheme="minorHAnsi" w:hAnsiTheme="minorHAnsi" w:cs="Times New Roman"/>
          <w:sz w:val="22"/>
          <w:szCs w:val="20"/>
        </w:rPr>
        <w:tab/>
      </w:r>
      <w:r w:rsidRPr="00C863D3">
        <w:rPr>
          <w:rFonts w:asciiTheme="minorHAnsi" w:hAnsiTheme="minorHAnsi" w:cs="Times New Roman"/>
          <w:sz w:val="22"/>
          <w:szCs w:val="20"/>
        </w:rPr>
        <w:t xml:space="preserve">= </w:t>
      </w:r>
      <w:proofErr w:type="gramStart"/>
      <w:r w:rsidRPr="00C863D3">
        <w:rPr>
          <w:rFonts w:asciiTheme="minorHAnsi" w:hAnsiTheme="minorHAnsi" w:cs="Times New Roman"/>
          <w:sz w:val="22"/>
          <w:szCs w:val="20"/>
        </w:rPr>
        <w:t>The</w:t>
      </w:r>
      <w:proofErr w:type="gramEnd"/>
      <w:r w:rsidRPr="00C863D3">
        <w:rPr>
          <w:rFonts w:asciiTheme="minorHAnsi" w:hAnsiTheme="minorHAnsi" w:cs="Times New Roman"/>
          <w:sz w:val="22"/>
          <w:szCs w:val="20"/>
        </w:rPr>
        <w:t xml:space="preserve"> electricity required to operate the CHP system that would otherwise not be required by the facility/process</w:t>
      </w:r>
      <w:r w:rsidRPr="00C863D3">
        <w:rPr>
          <w:rFonts w:asciiTheme="minorHAnsi" w:hAnsiTheme="minorHAnsi" w:cs="Times New Roman"/>
          <w:sz w:val="22"/>
          <w:szCs w:val="20"/>
        </w:rPr>
        <w:tab/>
      </w:r>
    </w:p>
    <w:p w14:paraId="4BD9ABE3" w14:textId="77777777" w:rsidR="00367F74" w:rsidRDefault="004E546B" w:rsidP="006D43AA">
      <w:pPr>
        <w:pStyle w:val="Default"/>
        <w:tabs>
          <w:tab w:val="left" w:pos="2520"/>
        </w:tabs>
        <w:spacing w:before="120"/>
        <w:ind w:left="1627" w:hanging="1080"/>
        <w:rPr>
          <w:rFonts w:asciiTheme="minorHAnsi" w:hAnsiTheme="minorHAnsi" w:cs="Times New Roman"/>
          <w:sz w:val="22"/>
          <w:szCs w:val="20"/>
        </w:rPr>
      </w:pPr>
      <w:r>
        <w:rPr>
          <w:rFonts w:asciiTheme="minorHAnsi" w:hAnsiTheme="minorHAnsi" w:cs="Times New Roman"/>
          <w:sz w:val="22"/>
          <w:szCs w:val="20"/>
        </w:rPr>
        <w:tab/>
      </w:r>
      <w:r w:rsidR="00367F74" w:rsidRPr="00C863D3">
        <w:rPr>
          <w:rFonts w:asciiTheme="minorHAnsi" w:hAnsiTheme="minorHAnsi" w:cs="Times New Roman"/>
          <w:sz w:val="22"/>
          <w:szCs w:val="20"/>
        </w:rPr>
        <w:t>= Custom input</w:t>
      </w:r>
    </w:p>
    <w:p w14:paraId="78A3FBCD" w14:textId="1632D7DC" w:rsidR="00367F74" w:rsidRPr="00C863D3" w:rsidRDefault="00367F74" w:rsidP="006D43AA">
      <w:pPr>
        <w:pStyle w:val="Default"/>
        <w:tabs>
          <w:tab w:val="left" w:pos="1620"/>
        </w:tabs>
        <w:spacing w:before="240"/>
        <w:ind w:left="1814" w:hanging="1267"/>
        <w:rPr>
          <w:rFonts w:asciiTheme="minorHAnsi" w:hAnsiTheme="minorHAnsi" w:cs="Times New Roman"/>
          <w:sz w:val="22"/>
          <w:szCs w:val="20"/>
        </w:rPr>
      </w:pPr>
      <w:proofErr w:type="spellStart"/>
      <w:r w:rsidRPr="00C863D3">
        <w:rPr>
          <w:rFonts w:asciiTheme="minorHAnsi" w:hAnsiTheme="minorHAnsi" w:cs="Times New Roman"/>
          <w:sz w:val="22"/>
          <w:szCs w:val="20"/>
        </w:rPr>
        <w:t>H</w:t>
      </w:r>
      <w:r w:rsidRPr="00C863D3">
        <w:rPr>
          <w:rFonts w:asciiTheme="minorHAnsi" w:hAnsiTheme="minorHAnsi" w:cs="Times New Roman"/>
          <w:sz w:val="22"/>
          <w:szCs w:val="20"/>
          <w:vertAlign w:val="subscript"/>
        </w:rPr>
        <w:t>grid</w:t>
      </w:r>
      <w:proofErr w:type="spellEnd"/>
      <w:r w:rsidR="00C85295">
        <w:rPr>
          <w:rFonts w:asciiTheme="minorHAnsi" w:hAnsiTheme="minorHAnsi" w:cs="Times New Roman"/>
          <w:sz w:val="22"/>
          <w:szCs w:val="20"/>
        </w:rPr>
        <w:t xml:space="preserve"> </w:t>
      </w:r>
      <w:r w:rsidR="00C85295">
        <w:rPr>
          <w:rFonts w:asciiTheme="minorHAnsi" w:hAnsiTheme="minorHAnsi" w:cs="Times New Roman"/>
          <w:sz w:val="22"/>
          <w:szCs w:val="20"/>
        </w:rPr>
        <w:tab/>
      </w:r>
      <w:r w:rsidR="00D122A0">
        <w:rPr>
          <w:rFonts w:asciiTheme="minorHAnsi" w:hAnsiTheme="minorHAnsi" w:cs="Times New Roman"/>
          <w:sz w:val="22"/>
          <w:szCs w:val="20"/>
        </w:rPr>
        <w:t>= H</w:t>
      </w:r>
      <w:r w:rsidRPr="00C863D3">
        <w:rPr>
          <w:rFonts w:asciiTheme="minorHAnsi" w:hAnsiTheme="minorHAnsi" w:cs="Times New Roman"/>
          <w:sz w:val="22"/>
          <w:szCs w:val="20"/>
        </w:rPr>
        <w:t>eat rate of the grid</w:t>
      </w:r>
      <w:r w:rsidR="0089114D">
        <w:rPr>
          <w:rFonts w:asciiTheme="minorHAnsi" w:hAnsiTheme="minorHAnsi" w:cs="Times New Roman"/>
          <w:sz w:val="22"/>
          <w:szCs w:val="20"/>
        </w:rPr>
        <w:t xml:space="preserve"> in </w:t>
      </w:r>
      <w:proofErr w:type="spellStart"/>
      <w:r w:rsidR="0089114D">
        <w:rPr>
          <w:rFonts w:asciiTheme="minorHAnsi" w:hAnsiTheme="minorHAnsi" w:cs="Times New Roman"/>
          <w:sz w:val="22"/>
          <w:szCs w:val="20"/>
        </w:rPr>
        <w:t>btu</w:t>
      </w:r>
      <w:proofErr w:type="spellEnd"/>
      <w:r w:rsidR="0089114D">
        <w:rPr>
          <w:rFonts w:asciiTheme="minorHAnsi" w:hAnsiTheme="minorHAnsi" w:cs="Times New Roman"/>
          <w:sz w:val="22"/>
          <w:szCs w:val="20"/>
        </w:rPr>
        <w:t>/kWh,</w:t>
      </w:r>
      <w:r w:rsidRPr="00C863D3">
        <w:rPr>
          <w:rFonts w:asciiTheme="minorHAnsi" w:hAnsiTheme="minorHAnsi" w:cs="Times New Roman"/>
          <w:sz w:val="22"/>
          <w:szCs w:val="20"/>
        </w:rPr>
        <w:t xml:space="preserve"> based on the average fossil heat rate for the EPA </w:t>
      </w:r>
      <w:proofErr w:type="spellStart"/>
      <w:r w:rsidRPr="00C863D3">
        <w:rPr>
          <w:rFonts w:asciiTheme="minorHAnsi" w:hAnsiTheme="minorHAnsi" w:cs="Times New Roman"/>
          <w:sz w:val="22"/>
          <w:szCs w:val="20"/>
        </w:rPr>
        <w:t>eG</w:t>
      </w:r>
      <w:r w:rsidR="0089114D">
        <w:rPr>
          <w:rFonts w:asciiTheme="minorHAnsi" w:hAnsiTheme="minorHAnsi" w:cs="Times New Roman"/>
          <w:sz w:val="22"/>
          <w:szCs w:val="20"/>
        </w:rPr>
        <w:t>RID</w:t>
      </w:r>
      <w:proofErr w:type="spellEnd"/>
      <w:r w:rsidRPr="00C863D3">
        <w:rPr>
          <w:rFonts w:asciiTheme="minorHAnsi" w:hAnsiTheme="minorHAnsi" w:cs="Times New Roman"/>
          <w:sz w:val="22"/>
          <w:szCs w:val="20"/>
        </w:rPr>
        <w:t xml:space="preserve"> </w:t>
      </w:r>
      <w:proofErr w:type="spellStart"/>
      <w:r w:rsidRPr="00C863D3">
        <w:rPr>
          <w:rFonts w:asciiTheme="minorHAnsi" w:hAnsiTheme="minorHAnsi" w:cs="Times New Roman"/>
          <w:sz w:val="22"/>
          <w:szCs w:val="20"/>
        </w:rPr>
        <w:t>subregion</w:t>
      </w:r>
      <w:proofErr w:type="spellEnd"/>
      <w:r w:rsidRPr="00C863D3">
        <w:rPr>
          <w:rFonts w:asciiTheme="minorHAnsi" w:hAnsiTheme="minorHAnsi" w:cs="Times New Roman"/>
          <w:sz w:val="22"/>
          <w:szCs w:val="20"/>
        </w:rPr>
        <w:t xml:space="preserve"> and include</w:t>
      </w:r>
      <w:r w:rsidR="0089114D">
        <w:rPr>
          <w:rFonts w:asciiTheme="minorHAnsi" w:hAnsiTheme="minorHAnsi" w:cs="Times New Roman"/>
          <w:sz w:val="22"/>
          <w:szCs w:val="20"/>
        </w:rPr>
        <w:t>s</w:t>
      </w:r>
      <w:r w:rsidRPr="00C863D3">
        <w:rPr>
          <w:rFonts w:asciiTheme="minorHAnsi" w:hAnsiTheme="minorHAnsi" w:cs="Times New Roman"/>
          <w:sz w:val="22"/>
          <w:szCs w:val="20"/>
        </w:rPr>
        <w:t xml:space="preserve"> a factor that takes into account T&amp;D lo</w:t>
      </w:r>
      <w:r>
        <w:rPr>
          <w:rFonts w:asciiTheme="minorHAnsi" w:hAnsiTheme="minorHAnsi" w:cs="Times New Roman"/>
          <w:sz w:val="22"/>
          <w:szCs w:val="20"/>
        </w:rPr>
        <w:t>s</w:t>
      </w:r>
      <w:r w:rsidRPr="00C863D3">
        <w:rPr>
          <w:rFonts w:asciiTheme="minorHAnsi" w:hAnsiTheme="minorHAnsi" w:cs="Times New Roman"/>
          <w:sz w:val="22"/>
          <w:szCs w:val="20"/>
        </w:rPr>
        <w:t xml:space="preserve">ses. </w:t>
      </w:r>
    </w:p>
    <w:p w14:paraId="45FFED98" w14:textId="77777777" w:rsidR="00367F74" w:rsidRDefault="0089114D" w:rsidP="00C85295">
      <w:pPr>
        <w:pStyle w:val="Default"/>
        <w:spacing w:before="240" w:line="360" w:lineRule="auto"/>
        <w:ind w:left="1800"/>
        <w:rPr>
          <w:rFonts w:asciiTheme="minorHAnsi" w:hAnsiTheme="minorHAnsi" w:cs="Times New Roman"/>
          <w:sz w:val="22"/>
          <w:szCs w:val="20"/>
        </w:rPr>
      </w:pPr>
      <w:r>
        <w:rPr>
          <w:rFonts w:asciiTheme="minorHAnsi" w:hAnsiTheme="minorHAnsi" w:cs="Times New Roman"/>
          <w:sz w:val="22"/>
          <w:szCs w:val="20"/>
        </w:rPr>
        <w:t>F</w:t>
      </w:r>
      <w:r w:rsidR="00367F74" w:rsidRPr="00C863D3">
        <w:rPr>
          <w:rFonts w:asciiTheme="minorHAnsi" w:hAnsiTheme="minorHAnsi" w:cs="Times New Roman"/>
          <w:sz w:val="22"/>
          <w:szCs w:val="20"/>
        </w:rPr>
        <w:t xml:space="preserve">or systems operating </w:t>
      </w:r>
      <w:r w:rsidR="006B6723">
        <w:rPr>
          <w:rFonts w:asciiTheme="minorHAnsi" w:hAnsiTheme="minorHAnsi" w:cs="Times New Roman"/>
          <w:sz w:val="22"/>
          <w:szCs w:val="20"/>
        </w:rPr>
        <w:t>less</w:t>
      </w:r>
      <w:r w:rsidR="00367F74" w:rsidRPr="00C863D3">
        <w:rPr>
          <w:rFonts w:asciiTheme="minorHAnsi" w:hAnsiTheme="minorHAnsi" w:cs="Times New Roman"/>
          <w:sz w:val="22"/>
          <w:szCs w:val="20"/>
        </w:rPr>
        <w:t xml:space="preserve"> than 6,500 </w:t>
      </w:r>
      <w:proofErr w:type="spellStart"/>
      <w:r w:rsidR="00367F74" w:rsidRPr="00C863D3">
        <w:rPr>
          <w:rFonts w:asciiTheme="minorHAnsi" w:hAnsiTheme="minorHAnsi" w:cs="Times New Roman"/>
          <w:sz w:val="22"/>
          <w:szCs w:val="20"/>
        </w:rPr>
        <w:t>hrs</w:t>
      </w:r>
      <w:proofErr w:type="spellEnd"/>
      <w:r w:rsidR="00367F74" w:rsidRPr="00C863D3">
        <w:rPr>
          <w:rFonts w:asciiTheme="minorHAnsi" w:hAnsiTheme="minorHAnsi" w:cs="Times New Roman"/>
          <w:sz w:val="22"/>
          <w:szCs w:val="20"/>
        </w:rPr>
        <w:t xml:space="preserve"> per year</w:t>
      </w:r>
      <w:r w:rsidR="00170EBD">
        <w:rPr>
          <w:rFonts w:asciiTheme="minorHAnsi" w:hAnsiTheme="minorHAnsi" w:cs="Times New Roman"/>
          <w:sz w:val="22"/>
          <w:szCs w:val="20"/>
        </w:rPr>
        <w:t>:</w:t>
      </w:r>
      <w:r>
        <w:rPr>
          <w:rFonts w:asciiTheme="minorHAnsi" w:hAnsiTheme="minorHAnsi" w:cs="Times New Roman"/>
          <w:sz w:val="22"/>
          <w:szCs w:val="20"/>
        </w:rPr>
        <w:t xml:space="preserve"> </w:t>
      </w:r>
    </w:p>
    <w:p w14:paraId="064ABF4E" w14:textId="77777777" w:rsidR="0089114D" w:rsidRPr="00C863D3" w:rsidRDefault="0089114D" w:rsidP="00C85295">
      <w:pPr>
        <w:pStyle w:val="Default"/>
        <w:ind w:left="1800"/>
        <w:rPr>
          <w:rFonts w:asciiTheme="minorHAnsi" w:hAnsiTheme="minorHAnsi" w:cs="Times New Roman"/>
          <w:sz w:val="22"/>
          <w:szCs w:val="20"/>
        </w:rPr>
      </w:pPr>
      <w:r>
        <w:rPr>
          <w:rFonts w:asciiTheme="minorHAnsi" w:hAnsiTheme="minorHAnsi" w:cs="Times New Roman"/>
          <w:sz w:val="22"/>
          <w:szCs w:val="20"/>
        </w:rPr>
        <w:t>Use the Non-</w:t>
      </w:r>
      <w:proofErr w:type="spellStart"/>
      <w:r>
        <w:rPr>
          <w:rFonts w:asciiTheme="minorHAnsi" w:hAnsiTheme="minorHAnsi" w:cs="Times New Roman"/>
          <w:sz w:val="22"/>
          <w:szCs w:val="20"/>
        </w:rPr>
        <w:t>baseload</w:t>
      </w:r>
      <w:proofErr w:type="spellEnd"/>
      <w:r>
        <w:rPr>
          <w:rFonts w:asciiTheme="minorHAnsi" w:hAnsiTheme="minorHAnsi" w:cs="Times New Roman"/>
          <w:sz w:val="22"/>
          <w:szCs w:val="20"/>
        </w:rPr>
        <w:t xml:space="preserve"> heat rate provided by EPA </w:t>
      </w:r>
      <w:proofErr w:type="spellStart"/>
      <w:r>
        <w:rPr>
          <w:rFonts w:asciiTheme="minorHAnsi" w:hAnsiTheme="minorHAnsi" w:cs="Times New Roman"/>
          <w:sz w:val="22"/>
          <w:szCs w:val="20"/>
        </w:rPr>
        <w:t>eGRID</w:t>
      </w:r>
      <w:proofErr w:type="spellEnd"/>
      <w:r>
        <w:rPr>
          <w:rFonts w:asciiTheme="minorHAnsi" w:hAnsiTheme="minorHAnsi" w:cs="Times New Roman"/>
          <w:sz w:val="22"/>
          <w:szCs w:val="20"/>
        </w:rPr>
        <w:t xml:space="preserve"> for RFC West region for ComEd territory, and SERC Midwest region for Ameren territory. Also include </w:t>
      </w:r>
      <w:r w:rsidR="00FB3297">
        <w:rPr>
          <w:rFonts w:asciiTheme="minorHAnsi" w:hAnsiTheme="minorHAnsi" w:cs="Times New Roman"/>
          <w:sz w:val="22"/>
          <w:szCs w:val="20"/>
        </w:rPr>
        <w:t xml:space="preserve">any line losses. </w:t>
      </w:r>
    </w:p>
    <w:p w14:paraId="7C99DA11" w14:textId="77777777" w:rsidR="00367F74" w:rsidRDefault="00367F74" w:rsidP="00C85295">
      <w:pPr>
        <w:pStyle w:val="Default"/>
        <w:spacing w:before="240" w:line="360" w:lineRule="auto"/>
        <w:ind w:left="1800"/>
        <w:rPr>
          <w:rFonts w:asciiTheme="minorHAnsi" w:hAnsiTheme="minorHAnsi" w:cs="Times New Roman"/>
          <w:sz w:val="22"/>
          <w:szCs w:val="20"/>
        </w:rPr>
      </w:pPr>
      <w:r w:rsidRPr="00C863D3">
        <w:rPr>
          <w:rFonts w:asciiTheme="minorHAnsi" w:hAnsiTheme="minorHAnsi" w:cs="Times New Roman"/>
          <w:sz w:val="22"/>
          <w:szCs w:val="20"/>
        </w:rPr>
        <w:t xml:space="preserve">For systems operating </w:t>
      </w:r>
      <w:r w:rsidR="006B6723">
        <w:rPr>
          <w:rFonts w:asciiTheme="minorHAnsi" w:hAnsiTheme="minorHAnsi" w:cs="Times New Roman"/>
          <w:sz w:val="22"/>
          <w:szCs w:val="20"/>
        </w:rPr>
        <w:t>more</w:t>
      </w:r>
      <w:r w:rsidRPr="00C863D3">
        <w:rPr>
          <w:rFonts w:asciiTheme="minorHAnsi" w:hAnsiTheme="minorHAnsi" w:cs="Times New Roman"/>
          <w:sz w:val="22"/>
          <w:szCs w:val="20"/>
        </w:rPr>
        <w:t xml:space="preserve"> than 6,500 </w:t>
      </w:r>
      <w:proofErr w:type="spellStart"/>
      <w:r w:rsidRPr="00C863D3">
        <w:rPr>
          <w:rFonts w:asciiTheme="minorHAnsi" w:hAnsiTheme="minorHAnsi" w:cs="Times New Roman"/>
          <w:sz w:val="22"/>
          <w:szCs w:val="20"/>
        </w:rPr>
        <w:t>hrs</w:t>
      </w:r>
      <w:proofErr w:type="spellEnd"/>
      <w:r w:rsidRPr="00C863D3">
        <w:rPr>
          <w:rFonts w:asciiTheme="minorHAnsi" w:hAnsiTheme="minorHAnsi" w:cs="Times New Roman"/>
          <w:sz w:val="22"/>
          <w:szCs w:val="20"/>
        </w:rPr>
        <w:t xml:space="preserve"> per year</w:t>
      </w:r>
      <w:r w:rsidR="00170EBD">
        <w:rPr>
          <w:rFonts w:asciiTheme="minorHAnsi" w:hAnsiTheme="minorHAnsi" w:cs="Times New Roman"/>
          <w:sz w:val="22"/>
          <w:szCs w:val="20"/>
        </w:rPr>
        <w:t>:</w:t>
      </w:r>
      <w:r w:rsidRPr="00C863D3">
        <w:rPr>
          <w:rFonts w:asciiTheme="minorHAnsi" w:hAnsiTheme="minorHAnsi" w:cs="Times New Roman"/>
          <w:sz w:val="22"/>
          <w:szCs w:val="20"/>
        </w:rPr>
        <w:t xml:space="preserve"> </w:t>
      </w:r>
    </w:p>
    <w:p w14:paraId="354FAA00" w14:textId="1A036C5A" w:rsidR="00FB3297" w:rsidRPr="00C863D3" w:rsidRDefault="00FB3297" w:rsidP="00C85295">
      <w:pPr>
        <w:pStyle w:val="Default"/>
        <w:ind w:left="1800"/>
        <w:rPr>
          <w:rFonts w:asciiTheme="minorHAnsi" w:hAnsiTheme="minorHAnsi" w:cs="Times New Roman"/>
          <w:sz w:val="22"/>
          <w:szCs w:val="20"/>
        </w:rPr>
      </w:pPr>
      <w:r>
        <w:rPr>
          <w:rFonts w:asciiTheme="minorHAnsi" w:hAnsiTheme="minorHAnsi" w:cs="Times New Roman"/>
          <w:sz w:val="22"/>
          <w:szCs w:val="20"/>
        </w:rPr>
        <w:t xml:space="preserve">Use the All Fossil Average heat rate provided by EPA </w:t>
      </w:r>
      <w:proofErr w:type="spellStart"/>
      <w:r>
        <w:rPr>
          <w:rFonts w:asciiTheme="minorHAnsi" w:hAnsiTheme="minorHAnsi" w:cs="Times New Roman"/>
          <w:sz w:val="22"/>
          <w:szCs w:val="20"/>
        </w:rPr>
        <w:t>eGRID</w:t>
      </w:r>
      <w:proofErr w:type="spellEnd"/>
      <w:r>
        <w:rPr>
          <w:rFonts w:asciiTheme="minorHAnsi" w:hAnsiTheme="minorHAnsi" w:cs="Times New Roman"/>
          <w:sz w:val="22"/>
          <w:szCs w:val="20"/>
        </w:rPr>
        <w:t xml:space="preserve"> for RFC West region for ComEd territory, and SERC Midwest region for Ameren territory. Also include any line losses. </w:t>
      </w:r>
    </w:p>
    <w:p w14:paraId="3BE940E0" w14:textId="77777777" w:rsidR="00ED30FC" w:rsidRDefault="00367F74" w:rsidP="00ED30FC">
      <w:pPr>
        <w:widowControl/>
        <w:spacing w:after="0"/>
        <w:jc w:val="left"/>
        <w:rPr>
          <w:rFonts w:ascii="Times New Roman" w:eastAsiaTheme="minorHAnsi" w:hAnsi="Times New Roman"/>
          <w:sz w:val="24"/>
          <w:szCs w:val="24"/>
        </w:rPr>
      </w:pPr>
      <w:proofErr w:type="spellStart"/>
      <w:r w:rsidRPr="00C863D3">
        <w:rPr>
          <w:sz w:val="22"/>
        </w:rPr>
        <w:t>F</w:t>
      </w:r>
      <w:r w:rsidRPr="00C863D3">
        <w:rPr>
          <w:sz w:val="22"/>
          <w:vertAlign w:val="subscript"/>
        </w:rPr>
        <w:t>thermal</w:t>
      </w:r>
      <w:r w:rsidR="00FE7103">
        <w:rPr>
          <w:sz w:val="22"/>
          <w:vertAlign w:val="subscript"/>
        </w:rPr>
        <w:t>CHP</w:t>
      </w:r>
      <w:proofErr w:type="spellEnd"/>
      <w:r w:rsidRPr="00C863D3">
        <w:rPr>
          <w:sz w:val="22"/>
          <w:vertAlign w:val="subscript"/>
        </w:rPr>
        <w:t xml:space="preserve"> </w:t>
      </w:r>
      <w:r w:rsidR="0042664C">
        <w:rPr>
          <w:sz w:val="22"/>
          <w:vertAlign w:val="subscript"/>
        </w:rPr>
        <w:tab/>
      </w:r>
      <w:r w:rsidRPr="00C863D3">
        <w:rPr>
          <w:sz w:val="22"/>
        </w:rPr>
        <w:t xml:space="preserve">= </w:t>
      </w:r>
      <w:r>
        <w:rPr>
          <w:sz w:val="22"/>
        </w:rPr>
        <w:t xml:space="preserve">Annual </w:t>
      </w:r>
      <w:r w:rsidRPr="00C863D3">
        <w:rPr>
          <w:sz w:val="22"/>
        </w:rPr>
        <w:t xml:space="preserve">fuel in Btu that would have been used on-site by a boiler or heater to provide the useful thermal energy output of the CHP system. </w:t>
      </w:r>
      <w:commentRangeStart w:id="46"/>
      <w:r w:rsidR="00ED30FC">
        <w:rPr>
          <w:rStyle w:val="FootnoteReference"/>
          <w:rFonts w:eastAsiaTheme="minorEastAsia"/>
          <w:highlight w:val="yellow"/>
        </w:rPr>
        <w:footnoteReference w:id="4"/>
      </w:r>
      <w:commentRangeEnd w:id="46"/>
      <w:r w:rsidR="00ED30FC">
        <w:rPr>
          <w:rStyle w:val="CommentReference"/>
        </w:rPr>
        <w:commentReference w:id="46"/>
      </w:r>
      <w:r w:rsidR="00ED30FC">
        <w:rPr>
          <w:rFonts w:ascii="Times New Roman" w:eastAsiaTheme="minorHAnsi" w:hAnsi="Times New Roman"/>
          <w:sz w:val="24"/>
          <w:szCs w:val="24"/>
        </w:rPr>
        <w:t xml:space="preserve"> </w:t>
      </w:r>
    </w:p>
    <w:p w14:paraId="4C398429" w14:textId="77777777" w:rsidR="00367F74" w:rsidRPr="00C863D3" w:rsidRDefault="00367F74" w:rsidP="006D43AA">
      <w:pPr>
        <w:pStyle w:val="Default"/>
        <w:tabs>
          <w:tab w:val="left" w:pos="1620"/>
        </w:tabs>
        <w:spacing w:before="240"/>
        <w:ind w:left="1814" w:hanging="1267"/>
        <w:rPr>
          <w:rFonts w:asciiTheme="minorHAnsi" w:hAnsiTheme="minorHAnsi" w:cs="Times New Roman"/>
          <w:sz w:val="22"/>
          <w:szCs w:val="22"/>
        </w:rPr>
      </w:pPr>
    </w:p>
    <w:p w14:paraId="559001A5" w14:textId="77777777" w:rsidR="00367F74" w:rsidRPr="00C863D3" w:rsidRDefault="00367F74" w:rsidP="00542E37">
      <w:pPr>
        <w:pStyle w:val="Default"/>
        <w:spacing w:before="120" w:line="360" w:lineRule="auto"/>
        <w:ind w:left="1627"/>
        <w:rPr>
          <w:rFonts w:asciiTheme="minorHAnsi" w:hAnsiTheme="minorHAnsi" w:cs="Times New Roman"/>
          <w:sz w:val="22"/>
          <w:szCs w:val="22"/>
        </w:rPr>
      </w:pPr>
      <w:r w:rsidRPr="00C863D3">
        <w:rPr>
          <w:rFonts w:asciiTheme="minorHAnsi" w:hAnsiTheme="minorHAnsi" w:cs="Times New Roman"/>
          <w:sz w:val="22"/>
          <w:szCs w:val="22"/>
        </w:rPr>
        <w:t xml:space="preserve">= </w:t>
      </w:r>
      <w:proofErr w:type="spellStart"/>
      <w:r w:rsidRPr="00C863D3">
        <w:rPr>
          <w:rFonts w:asciiTheme="minorHAnsi" w:hAnsiTheme="minorHAnsi" w:cs="Times New Roman"/>
          <w:sz w:val="22"/>
          <w:szCs w:val="22"/>
        </w:rPr>
        <w:t>CHP</w:t>
      </w:r>
      <w:r w:rsidRPr="00C863D3">
        <w:rPr>
          <w:rFonts w:asciiTheme="minorHAnsi" w:hAnsiTheme="minorHAnsi" w:cs="Times New Roman"/>
          <w:sz w:val="22"/>
          <w:szCs w:val="22"/>
          <w:vertAlign w:val="subscript"/>
        </w:rPr>
        <w:t>thermal</w:t>
      </w:r>
      <w:proofErr w:type="spellEnd"/>
      <w:r w:rsidRPr="00C863D3">
        <w:rPr>
          <w:rFonts w:asciiTheme="minorHAnsi" w:hAnsiTheme="minorHAnsi" w:cs="Times New Roman"/>
          <w:sz w:val="22"/>
          <w:szCs w:val="22"/>
        </w:rPr>
        <w:t xml:space="preserve"> ÷ </w:t>
      </w:r>
      <w:proofErr w:type="spellStart"/>
      <w:r w:rsidRPr="00C863D3">
        <w:rPr>
          <w:rFonts w:asciiTheme="minorHAnsi" w:hAnsiTheme="minorHAnsi" w:cs="Times New Roman"/>
          <w:sz w:val="22"/>
          <w:szCs w:val="22"/>
        </w:rPr>
        <w:t>Boiler</w:t>
      </w:r>
      <w:r w:rsidRPr="00C863D3">
        <w:rPr>
          <w:rFonts w:asciiTheme="minorHAnsi" w:hAnsiTheme="minorHAnsi" w:cs="Times New Roman"/>
          <w:sz w:val="22"/>
          <w:szCs w:val="22"/>
          <w:vertAlign w:val="subscript"/>
        </w:rPr>
        <w:t>eff</w:t>
      </w:r>
      <w:proofErr w:type="spellEnd"/>
    </w:p>
    <w:p w14:paraId="109BEE3C" w14:textId="77777777" w:rsidR="00F1149D" w:rsidRDefault="00367F74" w:rsidP="00CC1603">
      <w:pPr>
        <w:widowControl/>
        <w:tabs>
          <w:tab w:val="left" w:pos="1620"/>
        </w:tabs>
        <w:spacing w:before="120" w:after="0"/>
        <w:ind w:left="1800" w:hanging="1260"/>
        <w:jc w:val="left"/>
        <w:rPr>
          <w:sz w:val="22"/>
        </w:rPr>
      </w:pPr>
      <w:proofErr w:type="spellStart"/>
      <w:r w:rsidRPr="00C863D3">
        <w:rPr>
          <w:sz w:val="22"/>
        </w:rPr>
        <w:t>CHP</w:t>
      </w:r>
      <w:r w:rsidRPr="00C863D3">
        <w:rPr>
          <w:sz w:val="22"/>
          <w:vertAlign w:val="subscript"/>
        </w:rPr>
        <w:t>thermal</w:t>
      </w:r>
      <w:proofErr w:type="spellEnd"/>
      <w:r w:rsidRPr="00C863D3">
        <w:rPr>
          <w:sz w:val="22"/>
        </w:rPr>
        <w:t xml:space="preserve"> </w:t>
      </w:r>
      <w:r w:rsidR="0042664C">
        <w:rPr>
          <w:sz w:val="22"/>
        </w:rPr>
        <w:tab/>
      </w:r>
      <w:r w:rsidRPr="00C863D3">
        <w:rPr>
          <w:sz w:val="22"/>
        </w:rPr>
        <w:t>= Useful</w:t>
      </w:r>
      <w:r w:rsidR="00807494">
        <w:rPr>
          <w:sz w:val="22"/>
        </w:rPr>
        <w:t xml:space="preserve"> annual</w:t>
      </w:r>
      <w:r w:rsidRPr="00C863D3">
        <w:rPr>
          <w:sz w:val="22"/>
        </w:rPr>
        <w:t xml:space="preserve"> thermal energy output from the CHP system</w:t>
      </w:r>
      <w:r w:rsidR="00F1149D">
        <w:rPr>
          <w:sz w:val="22"/>
        </w:rPr>
        <w:t xml:space="preserve">, defined as the </w:t>
      </w:r>
      <w:r w:rsidR="00807494">
        <w:rPr>
          <w:sz w:val="22"/>
        </w:rPr>
        <w:t xml:space="preserve">annual </w:t>
      </w:r>
      <w:r w:rsidR="00F1149D">
        <w:rPr>
          <w:sz w:val="22"/>
        </w:rPr>
        <w:t>thermal energy output of the CHP system that is actually recovered and utilized in the facility/process.</w:t>
      </w:r>
    </w:p>
    <w:p w14:paraId="490F3EBA" w14:textId="77777777" w:rsidR="00367F74" w:rsidRPr="00C863D3" w:rsidRDefault="0042664C" w:rsidP="006D43AA">
      <w:pPr>
        <w:pStyle w:val="Default"/>
        <w:spacing w:before="120"/>
        <w:ind w:left="1627" w:hanging="1080"/>
        <w:rPr>
          <w:rFonts w:asciiTheme="minorHAnsi" w:hAnsiTheme="minorHAnsi" w:cs="Times New Roman"/>
          <w:sz w:val="22"/>
          <w:szCs w:val="22"/>
        </w:rPr>
      </w:pPr>
      <w:r>
        <w:rPr>
          <w:rFonts w:asciiTheme="minorHAnsi" w:hAnsiTheme="minorHAnsi" w:cs="Times New Roman"/>
          <w:sz w:val="22"/>
          <w:szCs w:val="22"/>
        </w:rPr>
        <w:tab/>
      </w:r>
      <w:r w:rsidR="00367F74" w:rsidRPr="00C863D3">
        <w:rPr>
          <w:rFonts w:asciiTheme="minorHAnsi" w:hAnsiTheme="minorHAnsi" w:cs="Times New Roman"/>
          <w:sz w:val="22"/>
          <w:szCs w:val="22"/>
        </w:rPr>
        <w:t>= Custom input</w:t>
      </w:r>
    </w:p>
    <w:p w14:paraId="44D47A96" w14:textId="266F964C" w:rsidR="00D9070D" w:rsidRDefault="00367F74" w:rsidP="00D9070D">
      <w:pPr>
        <w:pStyle w:val="Default"/>
        <w:spacing w:before="240"/>
        <w:ind w:left="1627" w:hanging="1080"/>
        <w:rPr>
          <w:rFonts w:asciiTheme="minorHAnsi" w:hAnsiTheme="minorHAnsi" w:cs="Times New Roman"/>
          <w:sz w:val="22"/>
          <w:szCs w:val="22"/>
        </w:rPr>
      </w:pPr>
      <w:proofErr w:type="spellStart"/>
      <w:r w:rsidRPr="00C863D3">
        <w:rPr>
          <w:rFonts w:asciiTheme="minorHAnsi" w:hAnsiTheme="minorHAnsi" w:cs="Times New Roman"/>
          <w:sz w:val="22"/>
          <w:szCs w:val="22"/>
        </w:rPr>
        <w:lastRenderedPageBreak/>
        <w:t>Boiler</w:t>
      </w:r>
      <w:r w:rsidRPr="00C863D3">
        <w:rPr>
          <w:rFonts w:asciiTheme="minorHAnsi" w:hAnsiTheme="minorHAnsi" w:cs="Times New Roman"/>
          <w:sz w:val="22"/>
          <w:szCs w:val="22"/>
          <w:vertAlign w:val="subscript"/>
        </w:rPr>
        <w:t>eff</w:t>
      </w:r>
      <w:proofErr w:type="spellEnd"/>
      <w:r>
        <w:rPr>
          <w:rFonts w:asciiTheme="minorHAnsi" w:hAnsiTheme="minorHAnsi" w:cs="Times New Roman"/>
          <w:sz w:val="22"/>
          <w:szCs w:val="22"/>
        </w:rPr>
        <w:t xml:space="preserve"> </w:t>
      </w:r>
      <w:r w:rsidR="0042664C">
        <w:rPr>
          <w:rFonts w:asciiTheme="minorHAnsi" w:hAnsiTheme="minorHAnsi" w:cs="Times New Roman"/>
          <w:sz w:val="22"/>
          <w:szCs w:val="22"/>
        </w:rPr>
        <w:tab/>
      </w:r>
      <w:r w:rsidRPr="00C863D3">
        <w:rPr>
          <w:rFonts w:asciiTheme="minorHAnsi" w:hAnsiTheme="minorHAnsi" w:cs="Times New Roman"/>
          <w:sz w:val="22"/>
          <w:szCs w:val="22"/>
        </w:rPr>
        <w:t xml:space="preserve">= </w:t>
      </w:r>
      <w:r w:rsidR="007C272C">
        <w:rPr>
          <w:rFonts w:asciiTheme="minorHAnsi" w:hAnsiTheme="minorHAnsi" w:cs="Times New Roman"/>
          <w:sz w:val="22"/>
          <w:szCs w:val="22"/>
        </w:rPr>
        <w:t>E</w:t>
      </w:r>
      <w:r w:rsidRPr="00C863D3">
        <w:rPr>
          <w:rFonts w:asciiTheme="minorHAnsi" w:hAnsiTheme="minorHAnsi" w:cs="Times New Roman"/>
          <w:sz w:val="22"/>
          <w:szCs w:val="22"/>
        </w:rPr>
        <w:t>fficiency of the on-site boiler OR heater that is displaced by the CHP system</w:t>
      </w:r>
      <w:r w:rsidR="00D9070D" w:rsidRPr="00D9070D">
        <w:rPr>
          <w:rFonts w:asciiTheme="minorHAnsi" w:hAnsiTheme="minorHAnsi" w:cs="Times New Roman"/>
          <w:sz w:val="22"/>
          <w:szCs w:val="22"/>
        </w:rPr>
        <w:t xml:space="preserve"> </w:t>
      </w:r>
      <w:r w:rsidR="00D9070D">
        <w:rPr>
          <w:rFonts w:asciiTheme="minorHAnsi" w:hAnsiTheme="minorHAnsi" w:cs="Times New Roman"/>
          <w:sz w:val="22"/>
          <w:szCs w:val="22"/>
        </w:rPr>
        <w:t>or if unknown, the value stated in the boiler measure TRM.</w:t>
      </w:r>
    </w:p>
    <w:p w14:paraId="620A889C" w14:textId="3610B836" w:rsidR="00367F74" w:rsidRDefault="00367F74" w:rsidP="006D43AA">
      <w:pPr>
        <w:pStyle w:val="Default"/>
        <w:spacing w:before="120"/>
        <w:ind w:left="1627"/>
        <w:rPr>
          <w:rFonts w:asciiTheme="minorHAnsi" w:hAnsiTheme="minorHAnsi" w:cs="Times New Roman"/>
          <w:sz w:val="22"/>
          <w:szCs w:val="22"/>
        </w:rPr>
      </w:pPr>
      <w:r w:rsidRPr="00C863D3">
        <w:rPr>
          <w:rFonts w:asciiTheme="minorHAnsi" w:hAnsiTheme="minorHAnsi" w:cs="Times New Roman"/>
          <w:sz w:val="22"/>
          <w:szCs w:val="22"/>
        </w:rPr>
        <w:t xml:space="preserve">= </w:t>
      </w:r>
      <w:r w:rsidR="003F31AB">
        <w:rPr>
          <w:rFonts w:asciiTheme="minorHAnsi" w:hAnsiTheme="minorHAnsi" w:cs="Times New Roman"/>
          <w:sz w:val="22"/>
          <w:szCs w:val="22"/>
        </w:rPr>
        <w:t>Custom</w:t>
      </w:r>
      <w:r>
        <w:rPr>
          <w:rFonts w:asciiTheme="minorHAnsi" w:hAnsiTheme="minorHAnsi" w:cs="Times New Roman"/>
          <w:sz w:val="22"/>
          <w:szCs w:val="22"/>
        </w:rPr>
        <w:t xml:space="preserve"> input</w:t>
      </w:r>
    </w:p>
    <w:p w14:paraId="4927BF6F" w14:textId="77777777" w:rsidR="00367F74" w:rsidRPr="00C863D3" w:rsidRDefault="00367F74" w:rsidP="006D43AA">
      <w:pPr>
        <w:pStyle w:val="Default"/>
        <w:spacing w:before="240"/>
        <w:ind w:left="1627" w:hanging="1080"/>
        <w:rPr>
          <w:rFonts w:asciiTheme="minorHAnsi" w:hAnsiTheme="minorHAnsi" w:cs="Times New Roman"/>
          <w:sz w:val="22"/>
          <w:szCs w:val="22"/>
        </w:rPr>
      </w:pPr>
      <w:proofErr w:type="spellStart"/>
      <w:r w:rsidRPr="00C863D3">
        <w:rPr>
          <w:rFonts w:asciiTheme="minorHAnsi" w:hAnsiTheme="minorHAnsi" w:cs="Times New Roman"/>
          <w:sz w:val="22"/>
          <w:szCs w:val="22"/>
        </w:rPr>
        <w:t>F</w:t>
      </w:r>
      <w:r w:rsidRPr="00C863D3">
        <w:rPr>
          <w:rFonts w:asciiTheme="minorHAnsi" w:hAnsiTheme="minorHAnsi" w:cs="Times New Roman"/>
          <w:sz w:val="22"/>
          <w:szCs w:val="22"/>
          <w:vertAlign w:val="subscript"/>
        </w:rPr>
        <w:t>total</w:t>
      </w:r>
      <w:proofErr w:type="spellEnd"/>
      <w:r w:rsidRPr="00C863D3">
        <w:rPr>
          <w:rFonts w:asciiTheme="minorHAnsi" w:hAnsiTheme="minorHAnsi" w:cs="Times New Roman"/>
          <w:sz w:val="22"/>
          <w:szCs w:val="22"/>
          <w:vertAlign w:val="subscript"/>
        </w:rPr>
        <w:t xml:space="preserve"> CHP </w:t>
      </w:r>
      <w:r w:rsidR="0042664C">
        <w:rPr>
          <w:rFonts w:asciiTheme="minorHAnsi" w:hAnsiTheme="minorHAnsi" w:cs="Times New Roman"/>
          <w:sz w:val="22"/>
          <w:szCs w:val="22"/>
          <w:vertAlign w:val="subscript"/>
        </w:rPr>
        <w:tab/>
      </w:r>
      <w:r w:rsidRPr="00C863D3">
        <w:rPr>
          <w:rFonts w:asciiTheme="minorHAnsi" w:hAnsiTheme="minorHAnsi" w:cs="Times New Roman"/>
          <w:sz w:val="22"/>
          <w:szCs w:val="22"/>
        </w:rPr>
        <w:t xml:space="preserve">= </w:t>
      </w:r>
      <w:r w:rsidR="007C272C">
        <w:rPr>
          <w:rFonts w:asciiTheme="minorHAnsi" w:hAnsiTheme="minorHAnsi" w:cs="Times New Roman"/>
          <w:sz w:val="22"/>
          <w:szCs w:val="22"/>
        </w:rPr>
        <w:t>T</w:t>
      </w:r>
      <w:r w:rsidRPr="00C863D3">
        <w:rPr>
          <w:rFonts w:asciiTheme="minorHAnsi" w:hAnsiTheme="minorHAnsi" w:cs="Times New Roman"/>
          <w:sz w:val="22"/>
          <w:szCs w:val="22"/>
        </w:rPr>
        <w:t xml:space="preserve">otal fuel in </w:t>
      </w:r>
      <w:proofErr w:type="spellStart"/>
      <w:r w:rsidRPr="00C863D3">
        <w:rPr>
          <w:rFonts w:asciiTheme="minorHAnsi" w:hAnsiTheme="minorHAnsi" w:cs="Times New Roman"/>
          <w:sz w:val="22"/>
          <w:szCs w:val="22"/>
        </w:rPr>
        <w:t>Btus</w:t>
      </w:r>
      <w:proofErr w:type="spellEnd"/>
      <w:r w:rsidRPr="00C863D3">
        <w:rPr>
          <w:rFonts w:asciiTheme="minorHAnsi" w:hAnsiTheme="minorHAnsi" w:cs="Times New Roman"/>
          <w:sz w:val="22"/>
          <w:szCs w:val="22"/>
        </w:rPr>
        <w:t xml:space="preserve"> consumed by the CHP system</w:t>
      </w:r>
    </w:p>
    <w:p w14:paraId="14E7DB58" w14:textId="77777777" w:rsidR="00367F74" w:rsidRDefault="0042664C" w:rsidP="006D43AA">
      <w:pPr>
        <w:pStyle w:val="Default"/>
        <w:spacing w:before="120"/>
        <w:ind w:left="1627" w:hanging="1080"/>
        <w:rPr>
          <w:rFonts w:asciiTheme="minorHAnsi" w:hAnsiTheme="minorHAnsi" w:cs="Times New Roman"/>
          <w:sz w:val="22"/>
          <w:szCs w:val="22"/>
        </w:rPr>
      </w:pPr>
      <w:r>
        <w:rPr>
          <w:rFonts w:asciiTheme="minorHAnsi" w:hAnsiTheme="minorHAnsi" w:cs="Times New Roman"/>
          <w:sz w:val="22"/>
          <w:szCs w:val="22"/>
        </w:rPr>
        <w:tab/>
      </w:r>
      <w:r w:rsidR="00367F74" w:rsidRPr="00C863D3">
        <w:rPr>
          <w:rFonts w:asciiTheme="minorHAnsi" w:hAnsiTheme="minorHAnsi" w:cs="Times New Roman"/>
          <w:sz w:val="22"/>
          <w:szCs w:val="22"/>
        </w:rPr>
        <w:t>= Custom input</w:t>
      </w:r>
    </w:p>
    <w:p w14:paraId="01C34A69" w14:textId="77777777" w:rsidR="00A86886" w:rsidRPr="000B66CD" w:rsidRDefault="00227E12" w:rsidP="00014BF0">
      <w:pPr>
        <w:spacing w:before="240" w:after="0"/>
        <w:rPr>
          <w:b/>
          <w:i/>
          <w:sz w:val="22"/>
          <w:highlight w:val="cyan"/>
          <w:u w:val="single"/>
        </w:rPr>
      </w:pPr>
      <w:r w:rsidRPr="000B66CD">
        <w:rPr>
          <w:b/>
          <w:i/>
          <w:sz w:val="22"/>
          <w:highlight w:val="cyan"/>
          <w:u w:val="single"/>
        </w:rPr>
        <w:t xml:space="preserve">Step </w:t>
      </w:r>
      <w:r w:rsidR="00CC1603" w:rsidRPr="000B66CD">
        <w:rPr>
          <w:b/>
          <w:i/>
          <w:sz w:val="22"/>
          <w:highlight w:val="cyan"/>
          <w:u w:val="single"/>
        </w:rPr>
        <w:t>2</w:t>
      </w:r>
      <w:r w:rsidR="002D39A9" w:rsidRPr="000B66CD">
        <w:rPr>
          <w:b/>
          <w:i/>
          <w:sz w:val="22"/>
          <w:highlight w:val="cyan"/>
          <w:u w:val="single"/>
        </w:rPr>
        <w:t>:</w:t>
      </w:r>
      <w:r w:rsidR="00E5225C" w:rsidRPr="000B66CD">
        <w:rPr>
          <w:b/>
          <w:i/>
          <w:sz w:val="22"/>
          <w:highlight w:val="cyan"/>
          <w:u w:val="single"/>
        </w:rPr>
        <w:t xml:space="preserve"> </w:t>
      </w:r>
      <w:r w:rsidR="006D616C" w:rsidRPr="000B66CD">
        <w:rPr>
          <w:b/>
          <w:i/>
          <w:sz w:val="22"/>
          <w:highlight w:val="cyan"/>
          <w:u w:val="single"/>
        </w:rPr>
        <w:t xml:space="preserve">(Savings allocation to </w:t>
      </w:r>
      <w:r w:rsidR="00193DD2" w:rsidRPr="000B66CD">
        <w:rPr>
          <w:b/>
          <w:i/>
          <w:sz w:val="22"/>
          <w:highlight w:val="cyan"/>
          <w:u w:val="single"/>
        </w:rPr>
        <w:t>P</w:t>
      </w:r>
      <w:r w:rsidR="006D616C" w:rsidRPr="000B66CD">
        <w:rPr>
          <w:b/>
          <w:i/>
          <w:sz w:val="22"/>
          <w:highlight w:val="cyan"/>
          <w:u w:val="single"/>
        </w:rPr>
        <w:t xml:space="preserve">rogram </w:t>
      </w:r>
      <w:r w:rsidR="00193DD2" w:rsidRPr="000B66CD">
        <w:rPr>
          <w:b/>
          <w:i/>
          <w:sz w:val="22"/>
          <w:highlight w:val="cyan"/>
          <w:u w:val="single"/>
        </w:rPr>
        <w:t>A</w:t>
      </w:r>
      <w:r w:rsidR="006D616C" w:rsidRPr="000B66CD">
        <w:rPr>
          <w:b/>
          <w:i/>
          <w:sz w:val="22"/>
          <w:highlight w:val="cyan"/>
          <w:u w:val="single"/>
        </w:rPr>
        <w:t xml:space="preserve">dministrators) </w:t>
      </w:r>
    </w:p>
    <w:p w14:paraId="2D562AE8" w14:textId="4CEF40E7" w:rsidR="00586D85" w:rsidRPr="000B66CD" w:rsidRDefault="00B54415" w:rsidP="00014BF0">
      <w:pPr>
        <w:spacing w:before="240" w:after="0"/>
        <w:rPr>
          <w:sz w:val="22"/>
          <w:highlight w:val="cyan"/>
        </w:rPr>
      </w:pPr>
      <w:r w:rsidRPr="000B66CD">
        <w:rPr>
          <w:sz w:val="22"/>
          <w:highlight w:val="cyan"/>
        </w:rPr>
        <w:t>Savings claims are a function of the electric output of the CHP system (</w:t>
      </w:r>
      <w:r w:rsidRPr="000B66CD">
        <w:rPr>
          <w:rFonts w:ascii="Calibri" w:hAnsi="Calibri" w:cs="Calibri"/>
          <w:color w:val="000000"/>
          <w:sz w:val="22"/>
          <w:highlight w:val="cyan"/>
        </w:rPr>
        <w:t>E</w:t>
      </w:r>
      <w:r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the </w:t>
      </w:r>
      <w:r w:rsidR="00586D85" w:rsidRPr="000B66CD">
        <w:rPr>
          <w:rFonts w:ascii="Calibri" w:hAnsi="Calibri" w:cs="Calibri"/>
          <w:color w:val="000000"/>
          <w:sz w:val="22"/>
          <w:highlight w:val="cyan"/>
        </w:rPr>
        <w:t>used thermal output of the CHP system (</w:t>
      </w:r>
      <w:proofErr w:type="spellStart"/>
      <w:r w:rsidR="00586D85" w:rsidRPr="000B66CD">
        <w:rPr>
          <w:sz w:val="22"/>
          <w:highlight w:val="cyan"/>
        </w:rPr>
        <w:t>F</w:t>
      </w:r>
      <w:r w:rsidR="00586D85" w:rsidRPr="000B66CD">
        <w:rPr>
          <w:sz w:val="22"/>
          <w:highlight w:val="cyan"/>
          <w:vertAlign w:val="subscript"/>
        </w:rPr>
        <w:t>thermalCHP</w:t>
      </w:r>
      <w:proofErr w:type="spellEnd"/>
      <w:r w:rsidR="00586D85" w:rsidRPr="000B66CD">
        <w:rPr>
          <w:sz w:val="22"/>
          <w:highlight w:val="cyan"/>
        </w:rPr>
        <w:t>), and the CHP system efficiency (</w:t>
      </w:r>
      <w:proofErr w:type="spellStart"/>
      <w:r w:rsidR="00586D85" w:rsidRPr="000B66CD">
        <w:rPr>
          <w:sz w:val="22"/>
          <w:highlight w:val="cyan"/>
        </w:rPr>
        <w:t>CHP</w:t>
      </w:r>
      <w:r w:rsidR="00586D85" w:rsidRPr="000B66CD">
        <w:rPr>
          <w:sz w:val="22"/>
          <w:highlight w:val="cyan"/>
          <w:vertAlign w:val="subscript"/>
        </w:rPr>
        <w:t>Efficiency</w:t>
      </w:r>
      <w:r w:rsidR="00586D85" w:rsidRPr="000B66CD">
        <w:rPr>
          <w:sz w:val="22"/>
          <w:highlight w:val="cyan"/>
        </w:rPr>
        <w:t>HHV</w:t>
      </w:r>
      <w:proofErr w:type="spellEnd"/>
      <w:r w:rsidR="00586D85" w:rsidRPr="000B66CD">
        <w:rPr>
          <w:sz w:val="22"/>
          <w:highlight w:val="cyan"/>
        </w:rPr>
        <w:t xml:space="preserve">).  The percentages of electric output and used thermal output that can be claimed also differ slightly depending on whether the project was included in both electric and gas </w:t>
      </w:r>
      <w:r w:rsidR="00506A83">
        <w:rPr>
          <w:sz w:val="22"/>
          <w:highlight w:val="cyan"/>
        </w:rPr>
        <w:t xml:space="preserve">EEPS </w:t>
      </w:r>
      <w:r w:rsidR="00586D85" w:rsidRPr="000B66CD">
        <w:rPr>
          <w:sz w:val="22"/>
          <w:highlight w:val="cyan"/>
        </w:rPr>
        <w:t xml:space="preserve">efficiency programs, only an electric </w:t>
      </w:r>
      <w:r w:rsidR="00506A83">
        <w:rPr>
          <w:sz w:val="22"/>
          <w:highlight w:val="cyan"/>
        </w:rPr>
        <w:t xml:space="preserve">EEPS </w:t>
      </w:r>
      <w:r w:rsidR="00586D85" w:rsidRPr="000B66CD">
        <w:rPr>
          <w:sz w:val="22"/>
          <w:highlight w:val="cyan"/>
        </w:rPr>
        <w:t xml:space="preserve">program or only a gas </w:t>
      </w:r>
      <w:r w:rsidR="00506A83">
        <w:rPr>
          <w:sz w:val="22"/>
          <w:highlight w:val="cyan"/>
        </w:rPr>
        <w:t xml:space="preserve">EEPS </w:t>
      </w:r>
      <w:r w:rsidR="00586D85" w:rsidRPr="000B66CD">
        <w:rPr>
          <w:sz w:val="22"/>
          <w:highlight w:val="cyan"/>
        </w:rPr>
        <w:t>program.</w:t>
      </w:r>
      <w:r w:rsidR="00C000C5" w:rsidRPr="000B66CD">
        <w:rPr>
          <w:sz w:val="22"/>
          <w:highlight w:val="cyan"/>
        </w:rPr>
        <w:t xml:space="preserve"> </w:t>
      </w:r>
      <w:r w:rsidR="00586D85" w:rsidRPr="000B66CD">
        <w:rPr>
          <w:sz w:val="22"/>
          <w:highlight w:val="cyan"/>
        </w:rPr>
        <w:t xml:space="preserve"> The tables below provide the specific percentages of electric and/or thermal output that can be claimed under each of those three scenarios.  </w:t>
      </w:r>
    </w:p>
    <w:p w14:paraId="1718B116" w14:textId="4364FD90" w:rsidR="00915298" w:rsidRPr="000B66CD" w:rsidRDefault="00915298" w:rsidP="00AC5AF2">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1)</w:t>
      </w:r>
      <w:r w:rsidRPr="000B66CD">
        <w:rPr>
          <w:rFonts w:ascii="Times New Roman" w:hAnsi="Times New Roman"/>
          <w:color w:val="000000"/>
          <w:sz w:val="14"/>
          <w:szCs w:val="14"/>
          <w:highlight w:val="cyan"/>
          <w:shd w:val="clear" w:color="auto" w:fill="FFFFFF"/>
        </w:rPr>
        <w:t>      </w:t>
      </w:r>
      <w:r w:rsidRPr="000B66CD">
        <w:rPr>
          <w:rFonts w:ascii="Calibri" w:hAnsi="Calibri" w:cs="Calibri"/>
          <w:color w:val="000000"/>
          <w:sz w:val="22"/>
          <w:highlight w:val="cyan"/>
          <w:shd w:val="clear" w:color="auto" w:fill="FFFFFF"/>
        </w:rPr>
        <w:t>For systems participating</w:t>
      </w:r>
      <w:r w:rsidR="00506A83">
        <w:rPr>
          <w:rFonts w:ascii="Calibri" w:hAnsi="Calibri" w:cs="Calibri"/>
          <w:color w:val="000000"/>
          <w:sz w:val="22"/>
          <w:highlight w:val="cyan"/>
          <w:shd w:val="clear" w:color="auto" w:fill="FFFFFF"/>
        </w:rPr>
        <w:t xml:space="preserve"> in both </w:t>
      </w:r>
      <w:r w:rsidRPr="000B66CD">
        <w:rPr>
          <w:rFonts w:ascii="Calibri" w:hAnsi="Calibri" w:cs="Calibri"/>
          <w:color w:val="000000"/>
          <w:sz w:val="22"/>
          <w:highlight w:val="cyan"/>
          <w:shd w:val="clear" w:color="auto" w:fill="FFFFFF"/>
        </w:rPr>
        <w:t xml:space="preserve">electric </w:t>
      </w:r>
      <w:r w:rsidR="00506A83">
        <w:rPr>
          <w:rFonts w:ascii="Calibri" w:hAnsi="Calibri" w:cs="Calibri"/>
          <w:color w:val="000000"/>
          <w:sz w:val="22"/>
          <w:highlight w:val="cyan"/>
          <w:shd w:val="clear" w:color="auto" w:fill="FFFFFF"/>
        </w:rPr>
        <w:t xml:space="preserve">EEPS </w:t>
      </w:r>
      <w:r w:rsidRPr="000B66CD">
        <w:rPr>
          <w:rFonts w:ascii="Calibri" w:hAnsi="Calibri" w:cs="Calibri"/>
          <w:color w:val="000000"/>
          <w:sz w:val="22"/>
          <w:highlight w:val="cyan"/>
          <w:shd w:val="clear" w:color="auto" w:fill="FFFFFF"/>
        </w:rPr>
        <w:t xml:space="preserve">and gas </w:t>
      </w:r>
      <w:r w:rsidR="00506A83">
        <w:rPr>
          <w:rFonts w:ascii="Calibri" w:hAnsi="Calibri" w:cs="Calibri"/>
          <w:color w:val="000000"/>
          <w:sz w:val="22"/>
          <w:highlight w:val="cyan"/>
          <w:shd w:val="clear" w:color="auto" w:fill="FFFFFF"/>
        </w:rPr>
        <w:t>EEPs programs</w:t>
      </w:r>
      <w:r w:rsidRPr="000B66CD">
        <w:rPr>
          <w:rFonts w:ascii="Calibri" w:hAnsi="Calibri" w:cs="Calibri"/>
          <w:color w:val="000000"/>
          <w:sz w:val="22"/>
          <w:highlight w:val="cyan"/>
          <w:shd w:val="clear" w:color="auto" w:fill="FFFFFF"/>
        </w:rPr>
        <w:t>:</w:t>
      </w:r>
    </w:p>
    <w:tbl>
      <w:tblPr>
        <w:tblStyle w:val="MediumShading1-Accent1"/>
        <w:tblW w:w="0" w:type="auto"/>
        <w:tblLook w:val="04A0" w:firstRow="1" w:lastRow="0" w:firstColumn="1" w:lastColumn="0" w:noHBand="0" w:noVBand="1"/>
      </w:tblPr>
      <w:tblGrid>
        <w:gridCol w:w="3192"/>
        <w:gridCol w:w="3192"/>
        <w:gridCol w:w="3192"/>
      </w:tblGrid>
      <w:tr w:rsidR="00915298" w:rsidRPr="000B66CD" w14:paraId="59806F74"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94E5A55"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92" w:type="dxa"/>
            <w:hideMark/>
          </w:tcPr>
          <w:p w14:paraId="3DEC3157"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92" w:type="dxa"/>
            <w:hideMark/>
          </w:tcPr>
          <w:p w14:paraId="292DB4DE"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915298" w:rsidRPr="000B66CD" w14:paraId="19497207"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F40A7EF"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w:t>
            </w:r>
          </w:p>
        </w:tc>
        <w:tc>
          <w:tcPr>
            <w:tcW w:w="3192" w:type="dxa"/>
            <w:hideMark/>
          </w:tcPr>
          <w:p w14:paraId="5E7739CA" w14:textId="03D8F501" w:rsidR="00915298" w:rsidRPr="000B66CD" w:rsidRDefault="00915298" w:rsidP="00193DD2">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65%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(kWh)</w:t>
            </w:r>
          </w:p>
        </w:tc>
        <w:tc>
          <w:tcPr>
            <w:tcW w:w="3192" w:type="dxa"/>
            <w:hideMark/>
          </w:tcPr>
          <w:p w14:paraId="1EF0DC8B" w14:textId="77777777"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7A3F4C63" w14:textId="77777777" w:rsidTr="00AC5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31A82C7E"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&gt;60% to 65%</w:t>
            </w:r>
          </w:p>
        </w:tc>
        <w:tc>
          <w:tcPr>
            <w:tcW w:w="3192" w:type="dxa"/>
            <w:hideMark/>
          </w:tcPr>
          <w:p w14:paraId="1BBFAF39" w14:textId="1C9D4BB3" w:rsidR="00915298" w:rsidRPr="000B66CD" w:rsidRDefault="00915298" w:rsidP="00B54415">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65% </w:t>
            </w:r>
            <w:r w:rsidR="00B54415" w:rsidRPr="000B66CD">
              <w:rPr>
                <w:rFonts w:ascii="Calibri" w:hAnsi="Calibri" w:cs="Calibri"/>
                <w:color w:val="000000"/>
                <w:sz w:val="22"/>
                <w:highlight w:val="cyan"/>
              </w:rPr>
              <w:t>of E</w:t>
            </w:r>
            <w:r w:rsidR="00B54415" w:rsidRPr="000B66CD">
              <w:rPr>
                <w:rFonts w:ascii="Calibri" w:hAnsi="Calibri" w:cs="Calibri"/>
                <w:color w:val="000000"/>
                <w:sz w:val="22"/>
                <w:highlight w:val="cyan"/>
                <w:vertAlign w:val="subscript"/>
              </w:rPr>
              <w:t>CHP</w:t>
            </w:r>
            <w:r w:rsidR="00B54415" w:rsidRPr="000B66CD">
              <w:rPr>
                <w:rFonts w:ascii="Calibri" w:hAnsi="Calibri" w:cs="Calibri"/>
                <w:color w:val="000000"/>
                <w:sz w:val="22"/>
                <w:highlight w:val="cyan"/>
              </w:rPr>
              <w:t xml:space="preserve"> (kWh) </w:t>
            </w:r>
            <w:r w:rsidRPr="000B66CD">
              <w:rPr>
                <w:rFonts w:ascii="Calibri" w:hAnsi="Calibri" w:cs="Calibri"/>
                <w:color w:val="000000"/>
                <w:sz w:val="22"/>
                <w:highlight w:val="cyan"/>
              </w:rPr>
              <w:t xml:space="preserve">+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(max 70%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in kWh)</w:t>
            </w:r>
          </w:p>
        </w:tc>
        <w:tc>
          <w:tcPr>
            <w:tcW w:w="3192" w:type="dxa"/>
            <w:hideMark/>
          </w:tcPr>
          <w:p w14:paraId="23B1E232" w14:textId="77777777" w:rsidR="00915298" w:rsidRPr="000B66CD" w:rsidRDefault="00915298" w:rsidP="00915298">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4E387547"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696262F4"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&gt;65%</w:t>
            </w:r>
          </w:p>
        </w:tc>
        <w:tc>
          <w:tcPr>
            <w:tcW w:w="3192" w:type="dxa"/>
            <w:hideMark/>
          </w:tcPr>
          <w:p w14:paraId="7E7B278B" w14:textId="35541649"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70% of </w:t>
            </w:r>
            <w:proofErr w:type="spellStart"/>
            <w:r w:rsidRPr="000B66CD">
              <w:rPr>
                <w:rFonts w:ascii="Calibri" w:hAnsi="Calibri" w:cs="Calibri"/>
                <w:color w:val="000000"/>
                <w:sz w:val="22"/>
                <w:highlight w:val="cyan"/>
              </w:rPr>
              <w:t>Echp</w:t>
            </w:r>
            <w:proofErr w:type="spellEnd"/>
            <w:r w:rsidR="00B54415" w:rsidRPr="000B66CD">
              <w:rPr>
                <w:rFonts w:ascii="Calibri" w:hAnsi="Calibri" w:cs="Calibri"/>
                <w:color w:val="000000"/>
                <w:sz w:val="22"/>
                <w:highlight w:val="cyan"/>
              </w:rPr>
              <w:t xml:space="preserve"> (kWh)</w:t>
            </w:r>
          </w:p>
        </w:tc>
        <w:tc>
          <w:tcPr>
            <w:tcW w:w="3192" w:type="dxa"/>
            <w:hideMark/>
          </w:tcPr>
          <w:p w14:paraId="55A8F7D4" w14:textId="596DE486" w:rsidR="00915298" w:rsidRPr="000B66CD" w:rsidRDefault="00915298" w:rsidP="00B54415">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2.5% of </w:t>
            </w:r>
            <w:proofErr w:type="spellStart"/>
            <w:r w:rsidRPr="000B66CD">
              <w:rPr>
                <w:rFonts w:ascii="Calibri" w:hAnsi="Calibri" w:cs="Calibri"/>
                <w:color w:val="000000"/>
                <w:sz w:val="22"/>
                <w:highlight w:val="cyan"/>
              </w:rPr>
              <w:t>Fthermal</w:t>
            </w:r>
            <w:proofErr w:type="spellEnd"/>
            <w:r w:rsidRPr="000B66CD">
              <w:rPr>
                <w:rFonts w:ascii="Calibri" w:hAnsi="Calibri" w:cs="Calibri"/>
                <w:color w:val="000000"/>
                <w:sz w:val="22"/>
                <w:highlight w:val="cyan"/>
              </w:rPr>
              <w:t xml:space="preserve"> (useful thermal output of the CHP system)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above 65%.</w:t>
            </w:r>
          </w:p>
        </w:tc>
      </w:tr>
    </w:tbl>
    <w:p w14:paraId="66F808E5" w14:textId="6A6C4072"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6E15BF16" w14:textId="41459547"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r w:rsidRPr="000B66CD">
        <w:rPr>
          <w:rFonts w:ascii="Calibri" w:hAnsi="Calibri" w:cs="Calibri"/>
          <w:color w:val="000000"/>
          <w:sz w:val="22"/>
          <w:highlight w:val="cyan"/>
          <w:shd w:val="clear" w:color="auto" w:fill="FFFFFF"/>
        </w:rPr>
        <w:t>Example: System with measured annual fuel use efficiency of 70%:  Electric savings</w:t>
      </w:r>
      <w:r w:rsidR="00193DD2" w:rsidRPr="000B66CD">
        <w:rPr>
          <w:rFonts w:ascii="Calibri" w:hAnsi="Calibri" w:cs="Calibri"/>
          <w:color w:val="000000"/>
          <w:sz w:val="22"/>
          <w:highlight w:val="cyan"/>
          <w:shd w:val="clear" w:color="auto" w:fill="FFFFFF"/>
        </w:rPr>
        <w:t xml:space="preserve"> (kWh)</w:t>
      </w:r>
      <w:r w:rsidRPr="000B66CD">
        <w:rPr>
          <w:rFonts w:ascii="Calibri" w:hAnsi="Calibri" w:cs="Calibri"/>
          <w:color w:val="000000"/>
          <w:sz w:val="22"/>
          <w:highlight w:val="cyan"/>
          <w:shd w:val="clear" w:color="auto" w:fill="FFFFFF"/>
        </w:rPr>
        <w:t xml:space="preserve"> = 70% of E</w:t>
      </w:r>
      <w:r w:rsidR="00193DD2" w:rsidRPr="000B66CD">
        <w:rPr>
          <w:rFonts w:ascii="Calibri" w:hAnsi="Calibri" w:cs="Calibri"/>
          <w:color w:val="000000"/>
          <w:sz w:val="22"/>
          <w:highlight w:val="cyan"/>
          <w:shd w:val="clear" w:color="auto" w:fill="FFFFFF"/>
          <w:vertAlign w:val="subscript"/>
        </w:rPr>
        <w:t>CHP</w:t>
      </w:r>
      <w:r w:rsidRPr="000B66CD">
        <w:rPr>
          <w:rFonts w:ascii="Calibri" w:hAnsi="Calibri" w:cs="Calibri"/>
          <w:color w:val="000000"/>
          <w:sz w:val="22"/>
          <w:highlight w:val="cyan"/>
          <w:shd w:val="clear" w:color="auto" w:fill="FFFFFF"/>
        </w:rPr>
        <w:t xml:space="preserve"> measured over 12 months</w:t>
      </w:r>
      <w:r w:rsidR="00193DD2"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and </w:t>
      </w:r>
      <w:r w:rsidR="00193DD2" w:rsidRPr="000B66CD">
        <w:rPr>
          <w:rFonts w:ascii="Calibri" w:hAnsi="Calibri" w:cs="Calibri"/>
          <w:color w:val="000000"/>
          <w:sz w:val="22"/>
          <w:highlight w:val="cyan"/>
          <w:shd w:val="clear" w:color="auto" w:fill="FFFFFF"/>
        </w:rPr>
        <w:t>G</w:t>
      </w:r>
      <w:r w:rsidRPr="000B66CD">
        <w:rPr>
          <w:rFonts w:ascii="Calibri" w:hAnsi="Calibri" w:cs="Calibri"/>
          <w:color w:val="000000"/>
          <w:sz w:val="22"/>
          <w:highlight w:val="cyan"/>
          <w:shd w:val="clear" w:color="auto" w:fill="FFFFFF"/>
        </w:rPr>
        <w:t>as savings</w:t>
      </w:r>
      <w:r w:rsidR="00193DD2" w:rsidRPr="000B66CD">
        <w:rPr>
          <w:rFonts w:ascii="Calibri" w:hAnsi="Calibri" w:cs="Calibri"/>
          <w:color w:val="000000"/>
          <w:sz w:val="22"/>
          <w:highlight w:val="cyan"/>
          <w:shd w:val="clear" w:color="auto" w:fill="FFFFFF"/>
        </w:rPr>
        <w:t xml:space="preserve"> (</w:t>
      </w:r>
      <w:proofErr w:type="spellStart"/>
      <w:r w:rsidR="00193DD2" w:rsidRPr="000B66CD">
        <w:rPr>
          <w:rFonts w:ascii="Calibri" w:hAnsi="Calibri" w:cs="Calibri"/>
          <w:color w:val="000000"/>
          <w:sz w:val="22"/>
          <w:highlight w:val="cyan"/>
          <w:shd w:val="clear" w:color="auto" w:fill="FFFFFF"/>
        </w:rPr>
        <w:t>therms</w:t>
      </w:r>
      <w:proofErr w:type="spellEnd"/>
      <w:r w:rsidR="00193DD2"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 12.5% of </w:t>
      </w:r>
      <w:proofErr w:type="spellStart"/>
      <w:r w:rsidRPr="000B66CD">
        <w:rPr>
          <w:rFonts w:ascii="Calibri" w:hAnsi="Calibri" w:cs="Calibri"/>
          <w:color w:val="000000"/>
          <w:sz w:val="22"/>
          <w:highlight w:val="cyan"/>
          <w:shd w:val="clear" w:color="auto" w:fill="FFFFFF"/>
        </w:rPr>
        <w:t>F</w:t>
      </w:r>
      <w:r w:rsidRPr="000B66CD">
        <w:rPr>
          <w:rFonts w:ascii="Calibri" w:hAnsi="Calibri" w:cs="Calibri"/>
          <w:color w:val="000000"/>
          <w:sz w:val="22"/>
          <w:highlight w:val="cyan"/>
          <w:shd w:val="clear" w:color="auto" w:fill="FFFFFF"/>
          <w:vertAlign w:val="subscript"/>
        </w:rPr>
        <w:t>thermal</w:t>
      </w:r>
      <w:proofErr w:type="spellEnd"/>
      <w:r w:rsidRPr="000B66CD">
        <w:rPr>
          <w:rFonts w:ascii="Calibri" w:hAnsi="Calibri" w:cs="Calibri"/>
          <w:color w:val="000000"/>
          <w:sz w:val="22"/>
          <w:highlight w:val="cyan"/>
          <w:shd w:val="clear" w:color="auto" w:fill="FFFFFF"/>
        </w:rPr>
        <w:t xml:space="preserve"> measured over 12 months (70% - 65% = 5 X 2.5</w:t>
      </w:r>
      <w:r w:rsidR="00290F26"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 xml:space="preserve"> = 12.5%)</w:t>
      </w:r>
    </w:p>
    <w:p w14:paraId="5350B08B" w14:textId="4B75C4D6" w:rsidR="00915298" w:rsidRPr="000B66CD" w:rsidRDefault="00915298" w:rsidP="00915298">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2)</w:t>
      </w:r>
      <w:r w:rsidRPr="000B66CD">
        <w:rPr>
          <w:rFonts w:ascii="Times New Roman" w:hAnsi="Times New Roman"/>
          <w:color w:val="000000"/>
          <w:sz w:val="14"/>
          <w:szCs w:val="14"/>
          <w:highlight w:val="cyan"/>
          <w:shd w:val="clear" w:color="auto" w:fill="FFFFFF"/>
        </w:rPr>
        <w:t>      </w:t>
      </w:r>
      <w:r w:rsidR="00506A83">
        <w:rPr>
          <w:rFonts w:ascii="Calibri" w:hAnsi="Calibri" w:cs="Calibri"/>
          <w:color w:val="000000"/>
          <w:sz w:val="22"/>
          <w:highlight w:val="cyan"/>
          <w:shd w:val="clear" w:color="auto" w:fill="FFFFFF"/>
        </w:rPr>
        <w:t>For systems participating</w:t>
      </w:r>
      <w:r w:rsidRPr="000B66CD">
        <w:rPr>
          <w:rFonts w:ascii="Calibri" w:hAnsi="Calibri" w:cs="Calibri"/>
          <w:color w:val="000000"/>
          <w:sz w:val="22"/>
          <w:highlight w:val="cyan"/>
          <w:shd w:val="clear" w:color="auto" w:fill="FFFFFF"/>
        </w:rPr>
        <w:t xml:space="preserve"> in </w:t>
      </w:r>
      <w:r w:rsidR="00506A83">
        <w:rPr>
          <w:rFonts w:ascii="Calibri" w:hAnsi="Calibri" w:cs="Calibri"/>
          <w:color w:val="000000"/>
          <w:sz w:val="22"/>
          <w:highlight w:val="cyan"/>
          <w:shd w:val="clear" w:color="auto" w:fill="FFFFFF"/>
        </w:rPr>
        <w:t xml:space="preserve">only an </w:t>
      </w:r>
      <w:r w:rsidRPr="000B66CD">
        <w:rPr>
          <w:rFonts w:ascii="Calibri" w:hAnsi="Calibri" w:cs="Calibri"/>
          <w:color w:val="000000"/>
          <w:sz w:val="22"/>
          <w:highlight w:val="cyan"/>
          <w:shd w:val="clear" w:color="auto" w:fill="FFFFFF"/>
        </w:rPr>
        <w:t xml:space="preserve">electric </w:t>
      </w:r>
      <w:r w:rsidR="00506A83">
        <w:rPr>
          <w:rFonts w:ascii="Calibri" w:hAnsi="Calibri" w:cs="Calibri"/>
          <w:color w:val="000000"/>
          <w:sz w:val="22"/>
          <w:highlight w:val="cyan"/>
          <w:shd w:val="clear" w:color="auto" w:fill="FFFFFF"/>
        </w:rPr>
        <w:t>EEPS program</w:t>
      </w:r>
      <w:r w:rsidRPr="000B66CD">
        <w:rPr>
          <w:rFonts w:ascii="Calibri" w:hAnsi="Calibri" w:cs="Calibri"/>
          <w:color w:val="000000"/>
          <w:sz w:val="22"/>
          <w:highlight w:val="cyan"/>
          <w:shd w:val="clear" w:color="auto" w:fill="FFFFFF"/>
        </w:rPr>
        <w:t>:</w:t>
      </w:r>
    </w:p>
    <w:p w14:paraId="5991A095" w14:textId="55F13EFD"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tbl>
      <w:tblPr>
        <w:tblStyle w:val="MediumShading1-Accent1"/>
        <w:tblW w:w="0" w:type="auto"/>
        <w:tblLook w:val="04A0" w:firstRow="1" w:lastRow="0" w:firstColumn="1" w:lastColumn="0" w:noHBand="0" w:noVBand="1"/>
      </w:tblPr>
      <w:tblGrid>
        <w:gridCol w:w="3192"/>
        <w:gridCol w:w="3192"/>
        <w:gridCol w:w="3192"/>
      </w:tblGrid>
      <w:tr w:rsidR="00915298" w:rsidRPr="000B66CD" w14:paraId="238469FB"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42CA5709"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92" w:type="dxa"/>
            <w:hideMark/>
          </w:tcPr>
          <w:p w14:paraId="6779C51D"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92" w:type="dxa"/>
            <w:hideMark/>
          </w:tcPr>
          <w:p w14:paraId="458BE95D"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915298" w:rsidRPr="000B66CD" w14:paraId="7100D671"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29E289D1"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w:t>
            </w:r>
          </w:p>
        </w:tc>
        <w:tc>
          <w:tcPr>
            <w:tcW w:w="3192" w:type="dxa"/>
            <w:hideMark/>
          </w:tcPr>
          <w:p w14:paraId="72CDE346" w14:textId="7ECFE460" w:rsidR="00915298" w:rsidRPr="000B66CD" w:rsidRDefault="00915298" w:rsidP="00193DD2">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65% of E</w:t>
            </w:r>
            <w:r w:rsidR="00193DD2" w:rsidRPr="000B66CD">
              <w:rPr>
                <w:rFonts w:ascii="Calibri" w:hAnsi="Calibri" w:cs="Calibri"/>
                <w:color w:val="000000"/>
                <w:sz w:val="22"/>
                <w:highlight w:val="cyan"/>
                <w:vertAlign w:val="subscript"/>
              </w:rPr>
              <w:t>CHP</w:t>
            </w:r>
            <w:r w:rsidRPr="000B66CD">
              <w:rPr>
                <w:rFonts w:ascii="Calibri" w:hAnsi="Calibri" w:cs="Calibri"/>
                <w:color w:val="000000"/>
                <w:sz w:val="22"/>
                <w:highlight w:val="cyan"/>
              </w:rPr>
              <w:t xml:space="preserve"> (useful electric output of CHP system in kWh)</w:t>
            </w:r>
          </w:p>
        </w:tc>
        <w:tc>
          <w:tcPr>
            <w:tcW w:w="3192" w:type="dxa"/>
            <w:hideMark/>
          </w:tcPr>
          <w:p w14:paraId="5F94F827" w14:textId="77777777" w:rsidR="00915298" w:rsidRPr="000B66CD" w:rsidRDefault="00915298"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gas Savings</w:t>
            </w:r>
          </w:p>
        </w:tc>
      </w:tr>
      <w:tr w:rsidR="00915298" w:rsidRPr="000B66CD" w14:paraId="70CBAF95" w14:textId="77777777" w:rsidTr="00AC5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482FAAEE"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Greater than 60%</w:t>
            </w:r>
          </w:p>
        </w:tc>
        <w:tc>
          <w:tcPr>
            <w:tcW w:w="3192" w:type="dxa"/>
            <w:hideMark/>
          </w:tcPr>
          <w:p w14:paraId="67BD4C4B" w14:textId="025B9312" w:rsidR="00915298" w:rsidRPr="000B66CD" w:rsidRDefault="00915298" w:rsidP="00B54415">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65% +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w:t>
            </w:r>
            <w:r w:rsidRPr="000B66CD">
              <w:rPr>
                <w:rFonts w:ascii="Calibri" w:hAnsi="Calibri" w:cs="Calibri"/>
                <w:color w:val="000000"/>
                <w:sz w:val="22"/>
                <w:highlight w:val="cyan"/>
              </w:rPr>
              <w:lastRenderedPageBreak/>
              <w:t>system efficiency (no max)</w:t>
            </w:r>
          </w:p>
        </w:tc>
        <w:tc>
          <w:tcPr>
            <w:tcW w:w="3192" w:type="dxa"/>
            <w:hideMark/>
          </w:tcPr>
          <w:p w14:paraId="6424BF4C" w14:textId="77777777" w:rsidR="00915298" w:rsidRPr="000B66CD" w:rsidRDefault="00915298" w:rsidP="00915298">
            <w:pPr>
              <w:widowControl/>
              <w:spacing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lastRenderedPageBreak/>
              <w:t>No gas Savings</w:t>
            </w:r>
          </w:p>
        </w:tc>
      </w:tr>
    </w:tbl>
    <w:p w14:paraId="511BD353" w14:textId="230A4721"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3386FC15" w14:textId="636C50A9"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r w:rsidRPr="000B66CD">
        <w:rPr>
          <w:rFonts w:ascii="Calibri" w:hAnsi="Calibri" w:cs="Calibri"/>
          <w:color w:val="000000"/>
          <w:sz w:val="22"/>
          <w:highlight w:val="cyan"/>
          <w:shd w:val="clear" w:color="auto" w:fill="FFFFFF"/>
        </w:rPr>
        <w:t>Example: System with measured annual fuel use efficiency of 75%:  Electric savings</w:t>
      </w:r>
      <w:r w:rsidR="00193DD2" w:rsidRPr="000B66CD">
        <w:rPr>
          <w:rFonts w:ascii="Calibri" w:hAnsi="Calibri" w:cs="Calibri"/>
          <w:color w:val="000000"/>
          <w:sz w:val="22"/>
          <w:highlight w:val="cyan"/>
          <w:shd w:val="clear" w:color="auto" w:fill="FFFFFF"/>
        </w:rPr>
        <w:t xml:space="preserve"> (kWh)</w:t>
      </w:r>
      <w:r w:rsidRPr="000B66CD">
        <w:rPr>
          <w:rFonts w:ascii="Calibri" w:hAnsi="Calibri" w:cs="Calibri"/>
          <w:color w:val="000000"/>
          <w:sz w:val="22"/>
          <w:highlight w:val="cyan"/>
          <w:shd w:val="clear" w:color="auto" w:fill="FFFFFF"/>
        </w:rPr>
        <w:t xml:space="preserve"> = 65% + 15% = 80% of E</w:t>
      </w:r>
      <w:r w:rsidR="00193DD2" w:rsidRPr="000B66CD">
        <w:rPr>
          <w:rFonts w:ascii="Calibri" w:hAnsi="Calibri" w:cs="Calibri"/>
          <w:color w:val="000000"/>
          <w:sz w:val="22"/>
          <w:highlight w:val="cyan"/>
          <w:shd w:val="clear" w:color="auto" w:fill="FFFFFF"/>
          <w:vertAlign w:val="subscript"/>
        </w:rPr>
        <w:t>CHP</w:t>
      </w:r>
      <w:r w:rsidRPr="000B66CD">
        <w:rPr>
          <w:rFonts w:ascii="Calibri" w:hAnsi="Calibri" w:cs="Calibri"/>
          <w:color w:val="000000"/>
          <w:sz w:val="22"/>
          <w:highlight w:val="cyan"/>
          <w:shd w:val="clear" w:color="auto" w:fill="FFFFFF"/>
        </w:rPr>
        <w:t xml:space="preserve"> measured over 12 months (15% = 1% for every 1% increase in system efficiency). No gas savings</w:t>
      </w:r>
      <w:r w:rsidR="00193DD2" w:rsidRPr="000B66CD">
        <w:rPr>
          <w:rFonts w:ascii="Calibri" w:hAnsi="Calibri" w:cs="Calibri"/>
          <w:color w:val="000000"/>
          <w:sz w:val="22"/>
          <w:highlight w:val="cyan"/>
          <w:shd w:val="clear" w:color="auto" w:fill="FFFFFF"/>
        </w:rPr>
        <w:t xml:space="preserve"> (</w:t>
      </w:r>
      <w:proofErr w:type="spellStart"/>
      <w:r w:rsidR="00193DD2" w:rsidRPr="000B66CD">
        <w:rPr>
          <w:rFonts w:ascii="Calibri" w:hAnsi="Calibri" w:cs="Calibri"/>
          <w:color w:val="000000"/>
          <w:sz w:val="22"/>
          <w:highlight w:val="cyan"/>
          <w:shd w:val="clear" w:color="auto" w:fill="FFFFFF"/>
        </w:rPr>
        <w:t>therms</w:t>
      </w:r>
      <w:proofErr w:type="spellEnd"/>
      <w:r w:rsidR="00193DD2" w:rsidRPr="000B66CD">
        <w:rPr>
          <w:rFonts w:ascii="Calibri" w:hAnsi="Calibri" w:cs="Calibri"/>
          <w:color w:val="000000"/>
          <w:sz w:val="22"/>
          <w:highlight w:val="cyan"/>
          <w:shd w:val="clear" w:color="auto" w:fill="FFFFFF"/>
        </w:rPr>
        <w:t>)</w:t>
      </w:r>
      <w:r w:rsidRPr="000B66CD">
        <w:rPr>
          <w:rFonts w:ascii="Calibri" w:hAnsi="Calibri" w:cs="Calibri"/>
          <w:color w:val="000000"/>
          <w:sz w:val="22"/>
          <w:highlight w:val="cyan"/>
          <w:shd w:val="clear" w:color="auto" w:fill="FFFFFF"/>
        </w:rPr>
        <w:t>.</w:t>
      </w:r>
    </w:p>
    <w:p w14:paraId="5C817ECE" w14:textId="5C5780F2"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p w14:paraId="6EEA821E" w14:textId="6576DDA4" w:rsidR="00915298" w:rsidRPr="000B66CD" w:rsidRDefault="00915298" w:rsidP="00915298">
      <w:pPr>
        <w:widowControl/>
        <w:spacing w:before="100" w:beforeAutospacing="1" w:after="100" w:afterAutospacing="1"/>
        <w:jc w:val="left"/>
        <w:rPr>
          <w:rFonts w:ascii="Arial" w:hAnsi="Arial" w:cs="Arial"/>
          <w:color w:val="500050"/>
          <w:szCs w:val="20"/>
          <w:highlight w:val="cyan"/>
          <w:shd w:val="clear" w:color="auto" w:fill="FFFFFF"/>
        </w:rPr>
      </w:pPr>
      <w:r w:rsidRPr="000B66CD">
        <w:rPr>
          <w:rFonts w:ascii="Calibri" w:hAnsi="Calibri" w:cs="Calibri"/>
          <w:color w:val="000000"/>
          <w:sz w:val="22"/>
          <w:highlight w:val="cyan"/>
          <w:shd w:val="clear" w:color="auto" w:fill="FFFFFF"/>
        </w:rPr>
        <w:t>3)</w:t>
      </w:r>
      <w:r w:rsidRPr="000B66CD">
        <w:rPr>
          <w:rFonts w:ascii="Times New Roman" w:hAnsi="Times New Roman"/>
          <w:color w:val="000000"/>
          <w:sz w:val="14"/>
          <w:szCs w:val="14"/>
          <w:highlight w:val="cyan"/>
          <w:shd w:val="clear" w:color="auto" w:fill="FFFFFF"/>
        </w:rPr>
        <w:t>      </w:t>
      </w:r>
      <w:r w:rsidRPr="000B66CD">
        <w:rPr>
          <w:rFonts w:ascii="Calibri" w:hAnsi="Calibri" w:cs="Calibri"/>
          <w:color w:val="000000"/>
          <w:sz w:val="22"/>
          <w:highlight w:val="cyan"/>
          <w:shd w:val="clear" w:color="auto" w:fill="FFFFFF"/>
        </w:rPr>
        <w:t xml:space="preserve">For systems </w:t>
      </w:r>
      <w:r w:rsidR="00506A83">
        <w:rPr>
          <w:rFonts w:ascii="Calibri" w:hAnsi="Calibri" w:cs="Calibri"/>
          <w:color w:val="000000"/>
          <w:sz w:val="22"/>
          <w:highlight w:val="cyan"/>
          <w:shd w:val="clear" w:color="auto" w:fill="FFFFFF"/>
        </w:rPr>
        <w:t>participating</w:t>
      </w:r>
      <w:r w:rsidR="00290F26" w:rsidRPr="000B66CD">
        <w:rPr>
          <w:rFonts w:ascii="Calibri" w:hAnsi="Calibri" w:cs="Calibri"/>
          <w:color w:val="000000"/>
          <w:sz w:val="22"/>
          <w:highlight w:val="cyan"/>
          <w:shd w:val="clear" w:color="auto" w:fill="FFFFFF"/>
        </w:rPr>
        <w:t xml:space="preserve"> in</w:t>
      </w:r>
      <w:r w:rsidR="00506A83">
        <w:rPr>
          <w:rFonts w:ascii="Calibri" w:hAnsi="Calibri" w:cs="Calibri"/>
          <w:color w:val="000000"/>
          <w:sz w:val="22"/>
          <w:highlight w:val="cyan"/>
          <w:shd w:val="clear" w:color="auto" w:fill="FFFFFF"/>
        </w:rPr>
        <w:t xml:space="preserve"> only a</w:t>
      </w:r>
      <w:r w:rsidR="00290F26" w:rsidRPr="000B66CD">
        <w:rPr>
          <w:rFonts w:ascii="Calibri" w:hAnsi="Calibri" w:cs="Calibri"/>
          <w:color w:val="000000"/>
          <w:sz w:val="22"/>
          <w:highlight w:val="cyan"/>
          <w:shd w:val="clear" w:color="auto" w:fill="FFFFFF"/>
        </w:rPr>
        <w:t xml:space="preserve"> gas </w:t>
      </w:r>
      <w:r w:rsidR="00506A83">
        <w:rPr>
          <w:rFonts w:ascii="Calibri" w:hAnsi="Calibri" w:cs="Calibri"/>
          <w:color w:val="000000"/>
          <w:sz w:val="22"/>
          <w:highlight w:val="cyan"/>
          <w:shd w:val="clear" w:color="auto" w:fill="FFFFFF"/>
        </w:rPr>
        <w:t>EEPS program</w:t>
      </w:r>
      <w:r w:rsidR="00290F26" w:rsidRPr="000B66CD">
        <w:rPr>
          <w:rFonts w:ascii="Calibri" w:hAnsi="Calibri" w:cs="Calibri"/>
          <w:color w:val="000000"/>
          <w:sz w:val="22"/>
          <w:highlight w:val="cyan"/>
          <w:shd w:val="clear" w:color="auto" w:fill="FFFFFF"/>
        </w:rPr>
        <w:t>:</w:t>
      </w:r>
    </w:p>
    <w:p w14:paraId="358EBE92" w14:textId="23FABA74" w:rsidR="00915298" w:rsidRPr="000B66CD" w:rsidRDefault="00915298" w:rsidP="00915298">
      <w:pPr>
        <w:widowControl/>
        <w:spacing w:after="0"/>
        <w:jc w:val="left"/>
        <w:rPr>
          <w:rFonts w:ascii="Times New Roman" w:hAnsi="Times New Roman"/>
          <w:color w:val="500050"/>
          <w:sz w:val="24"/>
          <w:szCs w:val="24"/>
          <w:highlight w:val="cyan"/>
          <w:shd w:val="clear" w:color="auto" w:fill="FFFFFF"/>
        </w:rPr>
      </w:pPr>
    </w:p>
    <w:tbl>
      <w:tblPr>
        <w:tblStyle w:val="MediumShading1-Accent1"/>
        <w:tblW w:w="0" w:type="auto"/>
        <w:tblLook w:val="04A0" w:firstRow="1" w:lastRow="0" w:firstColumn="1" w:lastColumn="0" w:noHBand="0" w:noVBand="1"/>
      </w:tblPr>
      <w:tblGrid>
        <w:gridCol w:w="3112"/>
        <w:gridCol w:w="3111"/>
        <w:gridCol w:w="3117"/>
      </w:tblGrid>
      <w:tr w:rsidR="00915298" w:rsidRPr="000B66CD" w14:paraId="4A704CDC" w14:textId="77777777" w:rsidTr="00AC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hideMark/>
          </w:tcPr>
          <w:p w14:paraId="4031C2AD" w14:textId="77777777" w:rsidR="00915298" w:rsidRPr="000B66CD" w:rsidRDefault="00915298"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CHP Annual System Efficiency (HHV)</w:t>
            </w:r>
          </w:p>
        </w:tc>
        <w:tc>
          <w:tcPr>
            <w:tcW w:w="3111" w:type="dxa"/>
            <w:hideMark/>
          </w:tcPr>
          <w:p w14:paraId="5006464E"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Electric Savings</w:t>
            </w:r>
          </w:p>
        </w:tc>
        <w:tc>
          <w:tcPr>
            <w:tcW w:w="3117" w:type="dxa"/>
            <w:hideMark/>
          </w:tcPr>
          <w:p w14:paraId="1BC407EA" w14:textId="77777777" w:rsidR="00915298" w:rsidRPr="000B66CD" w:rsidRDefault="00915298" w:rsidP="00915298">
            <w:pPr>
              <w:widowControl/>
              <w:spacing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Allocated Gas Savings</w:t>
            </w:r>
          </w:p>
        </w:tc>
      </w:tr>
      <w:tr w:rsidR="00290F26" w:rsidRPr="000B66CD" w14:paraId="7B82A504" w14:textId="77777777" w:rsidTr="00AC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hideMark/>
          </w:tcPr>
          <w:p w14:paraId="51417E3F" w14:textId="17CB349E" w:rsidR="00290F26" w:rsidRPr="000B66CD" w:rsidRDefault="00290F26" w:rsidP="00915298">
            <w:pPr>
              <w:widowControl/>
              <w:spacing w:after="0"/>
              <w:jc w:val="left"/>
              <w:rPr>
                <w:rFonts w:ascii="Times New Roman" w:hAnsi="Times New Roman"/>
                <w:sz w:val="24"/>
                <w:szCs w:val="24"/>
                <w:highlight w:val="cyan"/>
              </w:rPr>
            </w:pPr>
            <w:r w:rsidRPr="000B66CD">
              <w:rPr>
                <w:rFonts w:ascii="Calibri" w:hAnsi="Calibri" w:cs="Calibri"/>
                <w:color w:val="000000"/>
                <w:sz w:val="22"/>
                <w:highlight w:val="cyan"/>
              </w:rPr>
              <w:t>60% or greater</w:t>
            </w:r>
          </w:p>
        </w:tc>
        <w:tc>
          <w:tcPr>
            <w:tcW w:w="3111" w:type="dxa"/>
          </w:tcPr>
          <w:p w14:paraId="5895070F" w14:textId="67801795" w:rsidR="00290F26" w:rsidRPr="000B66CD" w:rsidRDefault="00290F26" w:rsidP="00915298">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No electric savings</w:t>
            </w:r>
          </w:p>
        </w:tc>
        <w:tc>
          <w:tcPr>
            <w:tcW w:w="3117" w:type="dxa"/>
          </w:tcPr>
          <w:p w14:paraId="683CB1EC" w14:textId="0E25BEC8" w:rsidR="00290F26" w:rsidRPr="000B66CD" w:rsidRDefault="00290F26" w:rsidP="00B54415">
            <w:pPr>
              <w:widowControl/>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cyan"/>
              </w:rPr>
            </w:pPr>
            <w:r w:rsidRPr="000B66CD">
              <w:rPr>
                <w:rFonts w:ascii="Calibri" w:hAnsi="Calibri" w:cs="Calibri"/>
                <w:color w:val="000000"/>
                <w:sz w:val="22"/>
                <w:highlight w:val="cyan"/>
              </w:rPr>
              <w:t xml:space="preserve">2.5% of </w:t>
            </w:r>
            <w:proofErr w:type="spellStart"/>
            <w:r w:rsidRPr="000B66CD">
              <w:rPr>
                <w:rFonts w:ascii="Calibri" w:hAnsi="Calibri" w:cs="Calibri"/>
                <w:color w:val="000000"/>
                <w:sz w:val="22"/>
                <w:highlight w:val="cyan"/>
              </w:rPr>
              <w:t>Fthermal</w:t>
            </w:r>
            <w:proofErr w:type="spellEnd"/>
            <w:r w:rsidRPr="000B66CD">
              <w:rPr>
                <w:rFonts w:ascii="Calibri" w:hAnsi="Calibri" w:cs="Calibri"/>
                <w:color w:val="000000"/>
                <w:sz w:val="22"/>
                <w:highlight w:val="cyan"/>
              </w:rPr>
              <w:t xml:space="preserve"> (useful thermal output of the CHP system) for every </w:t>
            </w:r>
            <w:r w:rsidR="00B54415" w:rsidRPr="000B66CD">
              <w:rPr>
                <w:rFonts w:ascii="Calibri" w:hAnsi="Calibri" w:cs="Calibri"/>
                <w:color w:val="000000"/>
                <w:sz w:val="22"/>
                <w:highlight w:val="cyan"/>
              </w:rPr>
              <w:t>one percentage point</w:t>
            </w:r>
            <w:r w:rsidRPr="000B66CD">
              <w:rPr>
                <w:rFonts w:ascii="Calibri" w:hAnsi="Calibri" w:cs="Calibri"/>
                <w:color w:val="000000"/>
                <w:sz w:val="22"/>
                <w:highlight w:val="cyan"/>
              </w:rPr>
              <w:t xml:space="preserve"> increase in CHP system efficiency above 60%.</w:t>
            </w:r>
          </w:p>
        </w:tc>
      </w:tr>
    </w:tbl>
    <w:p w14:paraId="6DCCA819" w14:textId="383E6F4A" w:rsidR="00954461" w:rsidRPr="000B66CD" w:rsidRDefault="00461560" w:rsidP="00954461">
      <w:pPr>
        <w:spacing w:before="240" w:after="0"/>
        <w:rPr>
          <w:sz w:val="22"/>
          <w:highlight w:val="cyan"/>
        </w:rPr>
      </w:pPr>
      <w:r w:rsidRPr="000B66CD">
        <w:rPr>
          <w:sz w:val="22"/>
          <w:highlight w:val="cyan"/>
        </w:rPr>
        <w:t xml:space="preserve">Conventional or topping cycle CHP systems virtually always require an increase in the use of natural gas on-site in order to produce electricity.  </w:t>
      </w:r>
      <w:r w:rsidR="00EB2F3E" w:rsidRPr="000B66CD">
        <w:rPr>
          <w:sz w:val="22"/>
          <w:highlight w:val="cyan"/>
        </w:rPr>
        <w:t xml:space="preserve">Different jurisdictions and experts across the country have employed and/or put forward a variety of approaches to addressing </w:t>
      </w:r>
      <w:r w:rsidR="008B639D" w:rsidRPr="000B66CD">
        <w:rPr>
          <w:sz w:val="22"/>
          <w:highlight w:val="cyan"/>
        </w:rPr>
        <w:t xml:space="preserve">how increased </w:t>
      </w:r>
      <w:r w:rsidR="007D498D" w:rsidRPr="000B66CD">
        <w:rPr>
          <w:sz w:val="22"/>
          <w:highlight w:val="cyan"/>
        </w:rPr>
        <w:t xml:space="preserve">on-site </w:t>
      </w:r>
      <w:r w:rsidR="008B639D" w:rsidRPr="000B66CD">
        <w:rPr>
          <w:sz w:val="22"/>
          <w:highlight w:val="cyan"/>
        </w:rPr>
        <w:t xml:space="preserve">gas consumption should be </w:t>
      </w:r>
      <w:r w:rsidR="00EB2F3E" w:rsidRPr="000B66CD">
        <w:rPr>
          <w:sz w:val="22"/>
          <w:highlight w:val="cyan"/>
        </w:rPr>
        <w:t>reflected</w:t>
      </w:r>
      <w:r w:rsidR="008B639D" w:rsidRPr="000B66CD">
        <w:rPr>
          <w:sz w:val="22"/>
          <w:highlight w:val="cyan"/>
        </w:rPr>
        <w:t xml:space="preserve"> in </w:t>
      </w:r>
      <w:r w:rsidR="00EB2F3E" w:rsidRPr="000B66CD">
        <w:rPr>
          <w:sz w:val="22"/>
          <w:highlight w:val="cyan"/>
        </w:rPr>
        <w:t xml:space="preserve">the attribution of </w:t>
      </w:r>
      <w:r w:rsidR="007D498D" w:rsidRPr="000B66CD">
        <w:rPr>
          <w:sz w:val="22"/>
          <w:highlight w:val="cyan"/>
        </w:rPr>
        <w:t xml:space="preserve">electric </w:t>
      </w:r>
      <w:r w:rsidR="008B639D" w:rsidRPr="000B66CD">
        <w:rPr>
          <w:sz w:val="22"/>
          <w:highlight w:val="cyan"/>
        </w:rPr>
        <w:t xml:space="preserve">savings to CHP systems.  </w:t>
      </w:r>
      <w:r w:rsidR="00EB2F3E" w:rsidRPr="000B66CD">
        <w:rPr>
          <w:sz w:val="22"/>
          <w:highlight w:val="cyan"/>
        </w:rPr>
        <w:t xml:space="preserve">Those approaches </w:t>
      </w:r>
      <w:r w:rsidR="005855AD" w:rsidRPr="000B66CD">
        <w:rPr>
          <w:sz w:val="22"/>
          <w:highlight w:val="cyan"/>
        </w:rPr>
        <w:t xml:space="preserve">range from </w:t>
      </w:r>
      <w:r w:rsidR="00EB2F3E" w:rsidRPr="000B66CD">
        <w:rPr>
          <w:sz w:val="22"/>
          <w:highlight w:val="cyan"/>
        </w:rPr>
        <w:t>ignoring the increased gas use</w:t>
      </w:r>
      <w:r w:rsidR="005855AD" w:rsidRPr="000B66CD">
        <w:rPr>
          <w:sz w:val="22"/>
          <w:highlight w:val="cyan"/>
        </w:rPr>
        <w:t xml:space="preserve"> (i.e. no “penalty”) to roughly 40-60% “penalties”, depending on the CHP efficiency, based on </w:t>
      </w:r>
      <w:r w:rsidR="004B09FC" w:rsidRPr="000B66CD">
        <w:rPr>
          <w:sz w:val="22"/>
          <w:highlight w:val="cyan"/>
        </w:rPr>
        <w:t xml:space="preserve">the number of kWh </w:t>
      </w:r>
      <w:r w:rsidR="005855AD" w:rsidRPr="000B66CD">
        <w:rPr>
          <w:sz w:val="22"/>
          <w:highlight w:val="cyan"/>
        </w:rPr>
        <w:t>that could have been produced had the increased gas Btu’s been used on the grid (</w:t>
      </w:r>
      <w:r w:rsidR="00EB2F3E" w:rsidRPr="000B66CD">
        <w:rPr>
          <w:sz w:val="22"/>
          <w:highlight w:val="cyan"/>
        </w:rPr>
        <w:t>a</w:t>
      </w:r>
      <w:r w:rsidR="005855AD" w:rsidRPr="000B66CD">
        <w:rPr>
          <w:sz w:val="22"/>
          <w:highlight w:val="cyan"/>
        </w:rPr>
        <w:t xml:space="preserve"> grid</w:t>
      </w:r>
      <w:r w:rsidR="00EB2F3E" w:rsidRPr="000B66CD">
        <w:rPr>
          <w:sz w:val="22"/>
          <w:highlight w:val="cyan"/>
        </w:rPr>
        <w:t xml:space="preserve"> “Btu equivalency”</w:t>
      </w:r>
      <w:r w:rsidR="005855AD" w:rsidRPr="000B66CD">
        <w:rPr>
          <w:sz w:val="22"/>
          <w:highlight w:val="cyan"/>
        </w:rPr>
        <w:t>)</w:t>
      </w:r>
      <w:r w:rsidR="002C1FF2" w:rsidRPr="000B66CD">
        <w:rPr>
          <w:sz w:val="22"/>
          <w:highlight w:val="cyan"/>
        </w:rPr>
        <w:t>.  S</w:t>
      </w:r>
      <w:r w:rsidR="00EB2F3E" w:rsidRPr="000B66CD">
        <w:rPr>
          <w:sz w:val="22"/>
          <w:highlight w:val="cyan"/>
        </w:rPr>
        <w:t>ever</w:t>
      </w:r>
      <w:r w:rsidR="004B09FC" w:rsidRPr="000B66CD">
        <w:rPr>
          <w:sz w:val="22"/>
          <w:highlight w:val="cyan"/>
        </w:rPr>
        <w:t>al other approaches produc</w:t>
      </w:r>
      <w:r w:rsidR="002C1FF2" w:rsidRPr="000B66CD">
        <w:rPr>
          <w:sz w:val="22"/>
          <w:highlight w:val="cyan"/>
        </w:rPr>
        <w:t>e</w:t>
      </w:r>
      <w:r w:rsidR="004B09FC" w:rsidRPr="000B66CD">
        <w:rPr>
          <w:sz w:val="22"/>
          <w:highlight w:val="cyan"/>
        </w:rPr>
        <w:t xml:space="preserve"> results in between those two extremes.  </w:t>
      </w:r>
      <w:r w:rsidR="008B639D" w:rsidRPr="000B66CD">
        <w:rPr>
          <w:sz w:val="22"/>
          <w:highlight w:val="cyan"/>
        </w:rPr>
        <w:t xml:space="preserve">The approach reflected in the </w:t>
      </w:r>
      <w:r w:rsidR="002C1FF2" w:rsidRPr="000B66CD">
        <w:rPr>
          <w:sz w:val="22"/>
          <w:highlight w:val="cyan"/>
        </w:rPr>
        <w:t>table</w:t>
      </w:r>
      <w:r w:rsidR="008B639D" w:rsidRPr="000B66CD">
        <w:rPr>
          <w:sz w:val="22"/>
          <w:highlight w:val="cyan"/>
        </w:rPr>
        <w:t xml:space="preserve">s above is generally consistent with approaches recently put forward by </w:t>
      </w:r>
      <w:r w:rsidR="002C1FF2" w:rsidRPr="000B66CD">
        <w:rPr>
          <w:sz w:val="22"/>
          <w:highlight w:val="cyan"/>
        </w:rPr>
        <w:t>the Southwest Energy Efficiency Project (</w:t>
      </w:r>
      <w:r w:rsidR="008B639D" w:rsidRPr="000B66CD">
        <w:rPr>
          <w:sz w:val="22"/>
          <w:highlight w:val="cyan"/>
        </w:rPr>
        <w:t>SWEEP</w:t>
      </w:r>
      <w:r w:rsidR="002C1FF2" w:rsidRPr="000B66CD">
        <w:rPr>
          <w:sz w:val="22"/>
          <w:highlight w:val="cyan"/>
        </w:rPr>
        <w:t>)</w:t>
      </w:r>
      <w:r w:rsidR="008B639D" w:rsidRPr="000B66CD">
        <w:rPr>
          <w:sz w:val="22"/>
          <w:highlight w:val="cyan"/>
        </w:rPr>
        <w:t xml:space="preserve">, </w:t>
      </w:r>
      <w:proofErr w:type="spellStart"/>
      <w:r w:rsidR="002C1FF2" w:rsidRPr="000B66CD">
        <w:rPr>
          <w:sz w:val="22"/>
          <w:highlight w:val="cyan"/>
        </w:rPr>
        <w:t>Insitutue</w:t>
      </w:r>
      <w:proofErr w:type="spellEnd"/>
      <w:r w:rsidR="002C1FF2" w:rsidRPr="000B66CD">
        <w:rPr>
          <w:sz w:val="22"/>
          <w:highlight w:val="cyan"/>
        </w:rPr>
        <w:t xml:space="preserve"> for Industrial Productivity (</w:t>
      </w:r>
      <w:r w:rsidR="008B639D" w:rsidRPr="000B66CD">
        <w:rPr>
          <w:sz w:val="22"/>
          <w:highlight w:val="cyan"/>
        </w:rPr>
        <w:t>IIP</w:t>
      </w:r>
      <w:r w:rsidR="002C1FF2" w:rsidRPr="000B66CD">
        <w:rPr>
          <w:sz w:val="22"/>
          <w:highlight w:val="cyan"/>
        </w:rPr>
        <w:t>)</w:t>
      </w:r>
      <w:r w:rsidR="008B639D" w:rsidRPr="000B66CD">
        <w:rPr>
          <w:sz w:val="22"/>
          <w:highlight w:val="cyan"/>
        </w:rPr>
        <w:t xml:space="preserve"> and others which essentially </w:t>
      </w:r>
      <w:r w:rsidR="007D498D" w:rsidRPr="000B66CD">
        <w:rPr>
          <w:sz w:val="22"/>
          <w:highlight w:val="cyan"/>
        </w:rPr>
        <w:t>establish an electric</w:t>
      </w:r>
      <w:r w:rsidR="008B639D" w:rsidRPr="000B66CD">
        <w:rPr>
          <w:sz w:val="22"/>
          <w:highlight w:val="cyan"/>
        </w:rPr>
        <w:t xml:space="preserve"> </w:t>
      </w:r>
      <w:r w:rsidR="007D498D" w:rsidRPr="000B66CD">
        <w:rPr>
          <w:sz w:val="22"/>
          <w:highlight w:val="cyan"/>
        </w:rPr>
        <w:t xml:space="preserve">savings </w:t>
      </w:r>
      <w:r w:rsidR="008B639D" w:rsidRPr="000B66CD">
        <w:rPr>
          <w:sz w:val="22"/>
          <w:highlight w:val="cyan"/>
        </w:rPr>
        <w:t xml:space="preserve">“penalty” </w:t>
      </w:r>
      <w:r w:rsidR="007D498D" w:rsidRPr="000B66CD">
        <w:rPr>
          <w:sz w:val="22"/>
          <w:highlight w:val="cyan"/>
        </w:rPr>
        <w:t xml:space="preserve">that is </w:t>
      </w:r>
      <w:r w:rsidR="008B639D" w:rsidRPr="000B66CD">
        <w:rPr>
          <w:sz w:val="22"/>
          <w:highlight w:val="cyan"/>
        </w:rPr>
        <w:t xml:space="preserve">equal to the amount of kWh that </w:t>
      </w:r>
      <w:r w:rsidR="007D498D" w:rsidRPr="000B66CD">
        <w:rPr>
          <w:sz w:val="22"/>
          <w:highlight w:val="cyan"/>
        </w:rPr>
        <w:t>could be produced by the electric grid</w:t>
      </w:r>
      <w:r w:rsidR="007C2C42" w:rsidRPr="000B66CD">
        <w:rPr>
          <w:sz w:val="22"/>
          <w:highlight w:val="cyan"/>
        </w:rPr>
        <w:t xml:space="preserve"> with a “carbon emissions budget” that is equal to </w:t>
      </w:r>
      <w:r w:rsidR="007D498D" w:rsidRPr="000B66CD">
        <w:rPr>
          <w:sz w:val="22"/>
          <w:highlight w:val="cyan"/>
        </w:rPr>
        <w:t xml:space="preserve">the emissions associated with the increased on-site gas consumption.  </w:t>
      </w:r>
      <w:r w:rsidR="00954461" w:rsidRPr="000B66CD">
        <w:rPr>
          <w:sz w:val="22"/>
          <w:highlight w:val="cyan"/>
        </w:rPr>
        <w:t xml:space="preserve">The result </w:t>
      </w:r>
      <w:r w:rsidR="007C2C42" w:rsidRPr="000B66CD">
        <w:rPr>
          <w:sz w:val="22"/>
          <w:highlight w:val="cyan"/>
        </w:rPr>
        <w:t xml:space="preserve">of this “carbon equivalency” approach </w:t>
      </w:r>
      <w:r w:rsidR="00954461" w:rsidRPr="000B66CD">
        <w:rPr>
          <w:sz w:val="22"/>
          <w:highlight w:val="cyan"/>
        </w:rPr>
        <w:t xml:space="preserve">is a savings penalty that will typically range from 20% to </w:t>
      </w:r>
      <w:r w:rsidR="007C2C42" w:rsidRPr="000B66CD">
        <w:rPr>
          <w:sz w:val="22"/>
          <w:highlight w:val="cyan"/>
        </w:rPr>
        <w:t>35%.</w:t>
      </w:r>
      <w:r w:rsidR="00B67E41" w:rsidRPr="000B66CD">
        <w:rPr>
          <w:rStyle w:val="FootnoteReference"/>
          <w:highlight w:val="cyan"/>
        </w:rPr>
        <w:footnoteReference w:id="5"/>
      </w:r>
      <w:r w:rsidR="007C2C42" w:rsidRPr="000B66CD">
        <w:rPr>
          <w:sz w:val="22"/>
          <w:highlight w:val="cyan"/>
        </w:rPr>
        <w:t xml:space="preserve">  </w:t>
      </w:r>
      <w:r w:rsidR="007D498D" w:rsidRPr="000B66CD">
        <w:rPr>
          <w:sz w:val="22"/>
          <w:highlight w:val="cyan"/>
        </w:rPr>
        <w:t xml:space="preserve">That </w:t>
      </w:r>
      <w:r w:rsidR="007C2C42" w:rsidRPr="000B66CD">
        <w:rPr>
          <w:sz w:val="22"/>
          <w:highlight w:val="cyan"/>
        </w:rPr>
        <w:t xml:space="preserve">result is also </w:t>
      </w:r>
      <w:r w:rsidR="004B09FC" w:rsidRPr="000B66CD">
        <w:rPr>
          <w:sz w:val="22"/>
          <w:highlight w:val="cyan"/>
        </w:rPr>
        <w:t>solidly in the middle of the two extremes discussed above.</w:t>
      </w:r>
      <w:r w:rsidR="00954461" w:rsidRPr="000B66CD">
        <w:rPr>
          <w:sz w:val="22"/>
          <w:highlight w:val="cyan"/>
        </w:rPr>
        <w:t xml:space="preserve"> </w:t>
      </w:r>
    </w:p>
    <w:p w14:paraId="58944A3E" w14:textId="3065ACED" w:rsidR="006D616C" w:rsidRPr="00506A83" w:rsidRDefault="007C2C42" w:rsidP="00014BF0">
      <w:pPr>
        <w:spacing w:before="240" w:after="0"/>
        <w:rPr>
          <w:sz w:val="22"/>
        </w:rPr>
      </w:pPr>
      <w:r w:rsidRPr="000B66CD">
        <w:rPr>
          <w:sz w:val="22"/>
          <w:highlight w:val="cyan"/>
        </w:rPr>
        <w:t xml:space="preserve">There are also a variety of ways one could treat the potential </w:t>
      </w:r>
      <w:r w:rsidR="00027043" w:rsidRPr="000B66CD">
        <w:rPr>
          <w:sz w:val="22"/>
          <w:highlight w:val="cyan"/>
        </w:rPr>
        <w:t xml:space="preserve">for </w:t>
      </w:r>
      <w:r w:rsidRPr="000B66CD">
        <w:rPr>
          <w:sz w:val="22"/>
          <w:highlight w:val="cyan"/>
        </w:rPr>
        <w:t xml:space="preserve">gas utilities </w:t>
      </w:r>
      <w:r w:rsidR="00027043" w:rsidRPr="000B66CD">
        <w:rPr>
          <w:sz w:val="22"/>
          <w:highlight w:val="cyan"/>
        </w:rPr>
        <w:t>to claim savings from</w:t>
      </w:r>
      <w:r w:rsidRPr="000B66CD">
        <w:rPr>
          <w:sz w:val="22"/>
          <w:highlight w:val="cyan"/>
        </w:rPr>
        <w:t xml:space="preserve"> CHP projects</w:t>
      </w:r>
      <w:r w:rsidR="00506A83">
        <w:rPr>
          <w:sz w:val="22"/>
          <w:highlight w:val="cyan"/>
        </w:rPr>
        <w:t xml:space="preserve"> in their EEPS portfolios</w:t>
      </w:r>
      <w:r w:rsidRPr="000B66CD">
        <w:rPr>
          <w:sz w:val="22"/>
          <w:highlight w:val="cyan"/>
        </w:rPr>
        <w:t xml:space="preserve">.  </w:t>
      </w:r>
      <w:r w:rsidR="002C1FF2" w:rsidRPr="000B66CD">
        <w:rPr>
          <w:sz w:val="22"/>
          <w:highlight w:val="cyan"/>
        </w:rPr>
        <w:t xml:space="preserve">For projects in which a gas utility </w:t>
      </w:r>
      <w:r w:rsidR="00506A83">
        <w:rPr>
          <w:sz w:val="22"/>
          <w:highlight w:val="cyan"/>
        </w:rPr>
        <w:t xml:space="preserve">EEPS program </w:t>
      </w:r>
      <w:r w:rsidR="002C1FF2" w:rsidRPr="000B66CD">
        <w:rPr>
          <w:sz w:val="22"/>
          <w:highlight w:val="cyan"/>
        </w:rPr>
        <w:t>is involved, t</w:t>
      </w:r>
      <w:r w:rsidR="005855AD" w:rsidRPr="000B66CD">
        <w:rPr>
          <w:sz w:val="22"/>
          <w:highlight w:val="cyan"/>
        </w:rPr>
        <w:t xml:space="preserve">he </w:t>
      </w:r>
      <w:r w:rsidR="002C1FF2" w:rsidRPr="000B66CD">
        <w:rPr>
          <w:sz w:val="22"/>
          <w:highlight w:val="cyan"/>
        </w:rPr>
        <w:t>tables</w:t>
      </w:r>
      <w:r w:rsidR="005855AD" w:rsidRPr="000B66CD">
        <w:rPr>
          <w:sz w:val="22"/>
          <w:highlight w:val="cyan"/>
        </w:rPr>
        <w:t xml:space="preserve"> above treat </w:t>
      </w:r>
      <w:r w:rsidRPr="000B66CD">
        <w:rPr>
          <w:sz w:val="22"/>
          <w:highlight w:val="cyan"/>
        </w:rPr>
        <w:t xml:space="preserve">savings from </w:t>
      </w:r>
      <w:r w:rsidR="005855AD" w:rsidRPr="000B66CD">
        <w:rPr>
          <w:sz w:val="22"/>
          <w:highlight w:val="cyan"/>
        </w:rPr>
        <w:t xml:space="preserve">CHP </w:t>
      </w:r>
      <w:r w:rsidR="002C1FF2" w:rsidRPr="000B66CD">
        <w:rPr>
          <w:sz w:val="22"/>
          <w:highlight w:val="cyan"/>
        </w:rPr>
        <w:t>installations</w:t>
      </w:r>
      <w:r w:rsidR="005855AD" w:rsidRPr="000B66CD">
        <w:rPr>
          <w:sz w:val="22"/>
          <w:highlight w:val="cyan"/>
        </w:rPr>
        <w:t xml:space="preserve"> in two steps:  (1) a fuel-switch from electricity to gas (</w:t>
      </w:r>
      <w:r w:rsidR="00954461" w:rsidRPr="000B66CD">
        <w:rPr>
          <w:sz w:val="22"/>
          <w:highlight w:val="cyan"/>
        </w:rPr>
        <w:t xml:space="preserve">i.e. </w:t>
      </w:r>
      <w:r w:rsidR="00954461" w:rsidRPr="000B66CD">
        <w:rPr>
          <w:sz w:val="22"/>
          <w:highlight w:val="cyan"/>
        </w:rPr>
        <w:lastRenderedPageBreak/>
        <w:t xml:space="preserve">using more gas to eliminate the need to generate as much electricity on the grid); and (2) possible increases in CHP efficiency above a “benchmark” level.  When both electric </w:t>
      </w:r>
      <w:r w:rsidR="00506A83">
        <w:rPr>
          <w:sz w:val="22"/>
          <w:highlight w:val="cyan"/>
        </w:rPr>
        <w:t xml:space="preserve">EEPS </w:t>
      </w:r>
      <w:r w:rsidR="00954461" w:rsidRPr="000B66CD">
        <w:rPr>
          <w:sz w:val="22"/>
          <w:highlight w:val="cyan"/>
        </w:rPr>
        <w:t xml:space="preserve">and gas </w:t>
      </w:r>
      <w:r w:rsidR="00506A83">
        <w:rPr>
          <w:sz w:val="22"/>
          <w:highlight w:val="cyan"/>
        </w:rPr>
        <w:t>EEPS programs</w:t>
      </w:r>
      <w:r w:rsidR="00954461" w:rsidRPr="000B66CD">
        <w:rPr>
          <w:sz w:val="22"/>
          <w:highlight w:val="cyan"/>
        </w:rPr>
        <w:t xml:space="preserve"> are involved in a project, the electric utility claims all the savings associated with a fuel-switch up to a “benchmark” 65% efficient CHP system.  The gas utility then claims all the savings associated with increasing CHP efficiencies above that benchmark level (e.g. if the CHP efficiency is 75%, the gas utility claims the gas savings associated with an increase in CHP efficiency from 65% to 75%). </w:t>
      </w:r>
      <w:r w:rsidR="00027043" w:rsidRPr="000B66CD">
        <w:rPr>
          <w:sz w:val="22"/>
          <w:highlight w:val="cyan"/>
        </w:rPr>
        <w:t xml:space="preserve"> That is consistent with the notion that CHP efficiency typically increases primarily by increasing use of the thermal </w:t>
      </w:r>
      <w:proofErr w:type="spellStart"/>
      <w:r w:rsidR="00027043" w:rsidRPr="000B66CD">
        <w:rPr>
          <w:sz w:val="22"/>
          <w:highlight w:val="cyan"/>
        </w:rPr>
        <w:t>ouput</w:t>
      </w:r>
      <w:proofErr w:type="spellEnd"/>
      <w:r w:rsidR="00027043" w:rsidRPr="000B66CD">
        <w:rPr>
          <w:sz w:val="22"/>
          <w:highlight w:val="cyan"/>
        </w:rPr>
        <w:t xml:space="preserve"> of the system (increasing the displacement of baseline gas use).  </w:t>
      </w:r>
      <w:r w:rsidR="00954461" w:rsidRPr="000B66CD">
        <w:rPr>
          <w:sz w:val="22"/>
          <w:highlight w:val="cyan"/>
        </w:rPr>
        <w:t>For projects that involve only a gas utility</w:t>
      </w:r>
      <w:r w:rsidR="00506A83">
        <w:rPr>
          <w:sz w:val="22"/>
          <w:highlight w:val="cyan"/>
        </w:rPr>
        <w:t xml:space="preserve"> EEPS program</w:t>
      </w:r>
      <w:r w:rsidR="00954461" w:rsidRPr="000B66CD">
        <w:rPr>
          <w:sz w:val="22"/>
          <w:highlight w:val="cyan"/>
        </w:rPr>
        <w:t>, the “benchmark” above which the gas utility can claim savings is lowered to 60%.</w:t>
      </w:r>
      <w:r w:rsidR="002C1FF2" w:rsidRPr="000B66CD">
        <w:rPr>
          <w:sz w:val="22"/>
        </w:rPr>
        <w:t xml:space="preserve">  </w:t>
      </w:r>
    </w:p>
    <w:p w14:paraId="24331C7C" w14:textId="77777777" w:rsidR="00FB4DDB" w:rsidRPr="00FB4DDB" w:rsidRDefault="00AA6F08" w:rsidP="006D43AA">
      <w:pPr>
        <w:pStyle w:val="Default"/>
        <w:widowControl w:val="0"/>
        <w:numPr>
          <w:ilvl w:val="0"/>
          <w:numId w:val="13"/>
        </w:numPr>
        <w:spacing w:before="240"/>
        <w:ind w:left="720"/>
      </w:pPr>
      <w:r w:rsidRPr="00C863D3">
        <w:rPr>
          <w:rFonts w:asciiTheme="minorHAnsi" w:hAnsiTheme="minorHAnsi" w:cs="Times New Roman"/>
          <w:b/>
          <w:color w:val="auto"/>
          <w:sz w:val="22"/>
        </w:rPr>
        <w:t>Waste-Heat-to-Power CHP Systems</w:t>
      </w:r>
      <w:r w:rsidR="00E42ED2" w:rsidRPr="00E42ED2">
        <w:rPr>
          <w:rFonts w:asciiTheme="minorHAnsi" w:hAnsiTheme="minorHAnsi" w:cs="Times New Roman"/>
          <w:b/>
          <w:color w:val="auto"/>
          <w:sz w:val="22"/>
        </w:rPr>
        <w:t xml:space="preserve"> </w:t>
      </w:r>
      <w:r w:rsidR="00FB4DDB">
        <w:rPr>
          <w:rFonts w:asciiTheme="minorHAnsi" w:hAnsiTheme="minorHAnsi" w:cs="Times New Roman"/>
          <w:b/>
          <w:color w:val="auto"/>
          <w:sz w:val="22"/>
        </w:rPr>
        <w:t>:</w:t>
      </w:r>
    </w:p>
    <w:p w14:paraId="57D88E5F" w14:textId="77777777" w:rsidR="004616DB" w:rsidRPr="00FB4DDB" w:rsidRDefault="004616DB" w:rsidP="006D43AA">
      <w:pPr>
        <w:pStyle w:val="Heading6"/>
        <w:rPr>
          <w:rFonts w:eastAsiaTheme="majorEastAsia"/>
        </w:rPr>
      </w:pPr>
      <w:r w:rsidRPr="00FB4DDB">
        <w:rPr>
          <w:rFonts w:eastAsiaTheme="majorEastAsia"/>
        </w:rPr>
        <w:t>Electric Energy Savings:</w:t>
      </w:r>
    </w:p>
    <w:p w14:paraId="29DABDBC" w14:textId="77777777" w:rsidR="00AA6F08" w:rsidRDefault="00AA6F08" w:rsidP="0046623B">
      <w:pPr>
        <w:pStyle w:val="Default"/>
        <w:jc w:val="center"/>
        <w:rPr>
          <w:rFonts w:asciiTheme="minorHAnsi" w:hAnsiTheme="minorHAnsi" w:cs="Times New Roman"/>
          <w:sz w:val="22"/>
          <w:szCs w:val="20"/>
          <w:vertAlign w:val="subscript"/>
        </w:rPr>
      </w:pPr>
      <w:proofErr w:type="spellStart"/>
      <w:r w:rsidRPr="00AA6F08">
        <w:rPr>
          <w:rFonts w:asciiTheme="minorHAnsi" w:hAnsiTheme="minorHAnsi" w:cs="Times New Roman"/>
          <w:sz w:val="22"/>
          <w:szCs w:val="20"/>
        </w:rPr>
        <w:t>ΔkWh</w:t>
      </w:r>
      <w:proofErr w:type="spellEnd"/>
      <w:r w:rsidRPr="00AA6F08">
        <w:rPr>
          <w:rFonts w:asciiTheme="minorHAnsi" w:hAnsiTheme="minorHAnsi" w:cs="Times New Roman"/>
          <w:sz w:val="22"/>
          <w:szCs w:val="20"/>
        </w:rPr>
        <w:t xml:space="preserve"> = </w:t>
      </w:r>
      <w:r>
        <w:rPr>
          <w:rFonts w:asciiTheme="minorHAnsi" w:hAnsiTheme="minorHAnsi" w:cs="Times New Roman"/>
          <w:sz w:val="22"/>
          <w:szCs w:val="20"/>
        </w:rPr>
        <w:t>E</w:t>
      </w:r>
      <w:r w:rsidRPr="00AA6F08">
        <w:rPr>
          <w:rFonts w:asciiTheme="minorHAnsi" w:hAnsiTheme="minorHAnsi" w:cs="Times New Roman"/>
          <w:sz w:val="22"/>
          <w:szCs w:val="20"/>
          <w:vertAlign w:val="subscript"/>
        </w:rPr>
        <w:t>CHP</w:t>
      </w:r>
    </w:p>
    <w:p w14:paraId="47ADAC5D" w14:textId="77777777" w:rsidR="00EA6782" w:rsidRDefault="00EA6782" w:rsidP="006D43AA">
      <w:pPr>
        <w:pStyle w:val="Default"/>
        <w:rPr>
          <w:rFonts w:asciiTheme="minorHAnsi" w:hAnsiTheme="minorHAnsi" w:cs="Times New Roman"/>
          <w:sz w:val="22"/>
          <w:szCs w:val="20"/>
        </w:rPr>
      </w:pPr>
      <w:r>
        <w:rPr>
          <w:rFonts w:asciiTheme="minorHAnsi" w:hAnsiTheme="minorHAnsi" w:cs="Times New Roman"/>
          <w:sz w:val="22"/>
          <w:szCs w:val="20"/>
        </w:rPr>
        <w:t>Where</w:t>
      </w:r>
    </w:p>
    <w:p w14:paraId="6CBA482B" w14:textId="77777777" w:rsidR="0046623B" w:rsidRDefault="0046623B" w:rsidP="00D122A0">
      <w:pPr>
        <w:pStyle w:val="Default"/>
        <w:tabs>
          <w:tab w:val="left" w:pos="1620"/>
        </w:tabs>
        <w:spacing w:before="120"/>
        <w:ind w:left="1800" w:hanging="1253"/>
        <w:rPr>
          <w:rFonts w:asciiTheme="minorHAnsi" w:hAnsiTheme="minorHAnsi" w:cs="Times New Roman"/>
          <w:sz w:val="22"/>
          <w:szCs w:val="20"/>
        </w:rPr>
      </w:pPr>
      <w:r>
        <w:rPr>
          <w:rFonts w:asciiTheme="minorHAnsi" w:hAnsiTheme="minorHAnsi" w:cs="Times New Roman"/>
          <w:sz w:val="22"/>
          <w:szCs w:val="20"/>
        </w:rPr>
        <w:t>E</w:t>
      </w:r>
      <w:r w:rsidRPr="00AA6F08">
        <w:rPr>
          <w:rFonts w:asciiTheme="minorHAnsi" w:hAnsiTheme="minorHAnsi" w:cs="Times New Roman"/>
          <w:sz w:val="22"/>
          <w:szCs w:val="20"/>
          <w:vertAlign w:val="subscript"/>
        </w:rPr>
        <w:t>CHP</w:t>
      </w:r>
      <w:r>
        <w:rPr>
          <w:rFonts w:asciiTheme="minorHAnsi" w:hAnsiTheme="minorHAnsi" w:cs="Times New Roman"/>
          <w:sz w:val="22"/>
          <w:szCs w:val="20"/>
        </w:rPr>
        <w:tab/>
        <w:t xml:space="preserve">= </w:t>
      </w:r>
      <w:r w:rsidR="00A3576A" w:rsidRPr="00D122A0">
        <w:rPr>
          <w:rFonts w:asciiTheme="minorHAnsi" w:hAnsiTheme="minorHAnsi"/>
          <w:sz w:val="22"/>
          <w:szCs w:val="20"/>
        </w:rPr>
        <w:t>Useful annual electricity output produced by the CHP system</w:t>
      </w:r>
      <w:r w:rsidR="00A3576A" w:rsidRPr="00D122A0">
        <w:rPr>
          <w:rFonts w:asciiTheme="minorHAnsi" w:hAnsiTheme="minorHAnsi"/>
          <w:sz w:val="22"/>
        </w:rPr>
        <w:t>, defined as the annual electric energy output of the CHP system that is actually utilized to replace purchased electricity required to meet the requirements of the facility/process</w:t>
      </w:r>
      <w:r w:rsidR="00A3576A">
        <w:rPr>
          <w:sz w:val="22"/>
        </w:rPr>
        <w:t>.</w:t>
      </w:r>
    </w:p>
    <w:p w14:paraId="416F9866" w14:textId="77777777" w:rsidR="001C35C0" w:rsidRPr="0046623B" w:rsidRDefault="001C35C0" w:rsidP="00ED2E1B">
      <w:pPr>
        <w:pStyle w:val="Default"/>
        <w:tabs>
          <w:tab w:val="left" w:pos="1620"/>
        </w:tabs>
        <w:spacing w:before="120"/>
        <w:ind w:firstLine="547"/>
        <w:rPr>
          <w:rFonts w:asciiTheme="minorHAnsi" w:hAnsiTheme="minorHAnsi" w:cs="Times New Roman"/>
          <w:sz w:val="22"/>
          <w:szCs w:val="20"/>
        </w:rPr>
      </w:pPr>
      <w:r>
        <w:rPr>
          <w:rFonts w:asciiTheme="minorHAnsi" w:hAnsiTheme="minorHAnsi" w:cs="Times New Roman"/>
          <w:sz w:val="22"/>
          <w:szCs w:val="20"/>
        </w:rPr>
        <w:tab/>
        <w:t>= Custom input</w:t>
      </w:r>
    </w:p>
    <w:p w14:paraId="713667C7" w14:textId="77777777" w:rsidR="004616DB" w:rsidRDefault="004616DB" w:rsidP="0000033B">
      <w:pPr>
        <w:pStyle w:val="Heading6"/>
      </w:pPr>
      <w:r>
        <w:t xml:space="preserve">Natural </w:t>
      </w:r>
      <w:r w:rsidRPr="007D771A">
        <w:t>Gas</w:t>
      </w:r>
      <w:r>
        <w:t xml:space="preserve"> Energy</w:t>
      </w:r>
      <w:r w:rsidRPr="007D771A">
        <w:t xml:space="preserve"> Savings:</w:t>
      </w:r>
    </w:p>
    <w:p w14:paraId="4F383E9E" w14:textId="77777777" w:rsidR="007D771A" w:rsidRPr="00C863D3" w:rsidRDefault="00C25B2A" w:rsidP="0046623B">
      <w:pPr>
        <w:spacing w:after="120"/>
        <w:jc w:val="center"/>
        <w:rPr>
          <w:sz w:val="22"/>
          <w:szCs w:val="20"/>
        </w:rPr>
      </w:pPr>
      <w:proofErr w:type="spellStart"/>
      <w:r w:rsidRPr="00C863D3">
        <w:rPr>
          <w:sz w:val="22"/>
          <w:szCs w:val="20"/>
        </w:rPr>
        <w:t>ΔTherms</w:t>
      </w:r>
      <w:proofErr w:type="spellEnd"/>
      <w:r w:rsidRPr="00C863D3">
        <w:rPr>
          <w:sz w:val="22"/>
          <w:szCs w:val="20"/>
        </w:rPr>
        <w:t xml:space="preserve"> = </w:t>
      </w:r>
      <w:proofErr w:type="spellStart"/>
      <w:r w:rsidRPr="00C863D3">
        <w:rPr>
          <w:sz w:val="22"/>
          <w:szCs w:val="20"/>
        </w:rPr>
        <w:t>F</w:t>
      </w:r>
      <w:r w:rsidRPr="00C863D3">
        <w:rPr>
          <w:sz w:val="22"/>
          <w:szCs w:val="20"/>
          <w:vertAlign w:val="subscript"/>
        </w:rPr>
        <w:t>thermalCHP</w:t>
      </w:r>
      <w:proofErr w:type="spellEnd"/>
      <w:r w:rsidRPr="00C863D3">
        <w:rPr>
          <w:sz w:val="22"/>
          <w:szCs w:val="20"/>
          <w:vertAlign w:val="subscript"/>
        </w:rPr>
        <w:t xml:space="preserve"> </w:t>
      </w:r>
      <w:r w:rsidRPr="00C863D3">
        <w:rPr>
          <w:sz w:val="22"/>
          <w:szCs w:val="20"/>
        </w:rPr>
        <w:t>÷ 100</w:t>
      </w:r>
      <w:r w:rsidR="00FB4DDB">
        <w:rPr>
          <w:sz w:val="22"/>
          <w:szCs w:val="20"/>
        </w:rPr>
        <w:t>,000</w:t>
      </w:r>
    </w:p>
    <w:p w14:paraId="3BC720DF" w14:textId="77777777" w:rsidR="00C25B2A" w:rsidRDefault="00C25B2A" w:rsidP="0046623B">
      <w:pPr>
        <w:spacing w:after="120"/>
        <w:rPr>
          <w:sz w:val="22"/>
        </w:rPr>
      </w:pPr>
      <w:r w:rsidRPr="00C863D3">
        <w:rPr>
          <w:sz w:val="22"/>
        </w:rPr>
        <w:t>Where</w:t>
      </w:r>
    </w:p>
    <w:p w14:paraId="6144CCF2" w14:textId="73D3C1B3" w:rsidR="00EA6782" w:rsidRPr="00EA6782" w:rsidRDefault="00EA6782" w:rsidP="006A2C43">
      <w:pPr>
        <w:tabs>
          <w:tab w:val="left" w:pos="1620"/>
        </w:tabs>
        <w:spacing w:before="120" w:after="0"/>
        <w:ind w:left="1800" w:hanging="1253"/>
        <w:jc w:val="left"/>
        <w:rPr>
          <w:sz w:val="22"/>
        </w:rPr>
      </w:pPr>
      <w:proofErr w:type="spellStart"/>
      <w:r>
        <w:rPr>
          <w:sz w:val="22"/>
        </w:rPr>
        <w:t>F</w:t>
      </w:r>
      <w:r w:rsidRPr="00F30BFC">
        <w:rPr>
          <w:sz w:val="22"/>
          <w:vertAlign w:val="subscript"/>
        </w:rPr>
        <w:t>thermalCHP</w:t>
      </w:r>
      <w:proofErr w:type="spellEnd"/>
      <w:r w:rsidR="00227530">
        <w:rPr>
          <w:sz w:val="22"/>
          <w:vertAlign w:val="subscript"/>
        </w:rPr>
        <w:tab/>
      </w:r>
      <w:r>
        <w:rPr>
          <w:sz w:val="22"/>
        </w:rPr>
        <w:t xml:space="preserve">= </w:t>
      </w:r>
      <w:r w:rsidR="00C96BC6">
        <w:rPr>
          <w:sz w:val="22"/>
        </w:rPr>
        <w:t>Net savings in a</w:t>
      </w:r>
      <w:r>
        <w:rPr>
          <w:sz w:val="22"/>
        </w:rPr>
        <w:t xml:space="preserve">nnual </w:t>
      </w:r>
      <w:r w:rsidR="00C96BC6">
        <w:rPr>
          <w:sz w:val="22"/>
        </w:rPr>
        <w:t xml:space="preserve">purchased </w:t>
      </w:r>
      <w:r w:rsidRPr="00C863D3">
        <w:rPr>
          <w:sz w:val="22"/>
        </w:rPr>
        <w:t>fuel in Btu</w:t>
      </w:r>
      <w:r w:rsidR="00C96BC6">
        <w:rPr>
          <w:sz w:val="22"/>
        </w:rPr>
        <w:t>, if any,</w:t>
      </w:r>
      <w:r w:rsidRPr="00C863D3">
        <w:rPr>
          <w:sz w:val="22"/>
        </w:rPr>
        <w:t xml:space="preserve"> that would have been used on-site by a boiler or heater to provide </w:t>
      </w:r>
      <w:r w:rsidR="00C96BC6">
        <w:rPr>
          <w:sz w:val="22"/>
        </w:rPr>
        <w:t xml:space="preserve">some or all of </w:t>
      </w:r>
      <w:r w:rsidRPr="00C863D3">
        <w:rPr>
          <w:sz w:val="22"/>
        </w:rPr>
        <w:t>the useful thermal energy output of the CHP system</w:t>
      </w:r>
      <w:r w:rsidR="00D9070D">
        <w:rPr>
          <w:rStyle w:val="FootnoteReference"/>
        </w:rPr>
        <w:footnoteReference w:id="6"/>
      </w:r>
      <w:r w:rsidRPr="00C863D3">
        <w:rPr>
          <w:sz w:val="22"/>
        </w:rPr>
        <w:t>.</w:t>
      </w:r>
    </w:p>
    <w:p w14:paraId="27775A20" w14:textId="77777777" w:rsidR="00C25B2A" w:rsidRPr="00C863D3" w:rsidRDefault="009738D4" w:rsidP="006D43AA">
      <w:pPr>
        <w:tabs>
          <w:tab w:val="left" w:pos="1620"/>
        </w:tabs>
        <w:spacing w:before="240" w:after="0"/>
        <w:ind w:left="547"/>
        <w:rPr>
          <w:sz w:val="22"/>
        </w:rPr>
      </w:pPr>
      <w:r w:rsidRPr="00C863D3">
        <w:rPr>
          <w:sz w:val="22"/>
        </w:rPr>
        <w:t>100</w:t>
      </w:r>
      <w:r w:rsidR="00FB4DDB">
        <w:rPr>
          <w:sz w:val="22"/>
        </w:rPr>
        <w:t>,000</w:t>
      </w:r>
      <w:r w:rsidRPr="00C863D3">
        <w:rPr>
          <w:sz w:val="22"/>
        </w:rPr>
        <w:t xml:space="preserve"> </w:t>
      </w:r>
      <w:r w:rsidR="00480A89">
        <w:rPr>
          <w:sz w:val="22"/>
        </w:rPr>
        <w:tab/>
      </w:r>
      <w:r w:rsidRPr="00C863D3">
        <w:rPr>
          <w:sz w:val="22"/>
        </w:rPr>
        <w:t xml:space="preserve">= </w:t>
      </w:r>
      <w:r w:rsidR="001F3FA5" w:rsidRPr="00C863D3">
        <w:rPr>
          <w:sz w:val="22"/>
        </w:rPr>
        <w:t>Conversion f</w:t>
      </w:r>
      <w:r w:rsidRPr="00C863D3">
        <w:rPr>
          <w:sz w:val="22"/>
        </w:rPr>
        <w:t xml:space="preserve">actor </w:t>
      </w:r>
      <w:r w:rsidR="001F3FA5" w:rsidRPr="00C863D3">
        <w:rPr>
          <w:sz w:val="22"/>
        </w:rPr>
        <w:t xml:space="preserve">for </w:t>
      </w:r>
      <w:r w:rsidRPr="00C863D3">
        <w:rPr>
          <w:sz w:val="22"/>
        </w:rPr>
        <w:t>Btu/</w:t>
      </w:r>
      <w:proofErr w:type="spellStart"/>
      <w:r w:rsidRPr="00C863D3">
        <w:rPr>
          <w:sz w:val="22"/>
        </w:rPr>
        <w:t>hr</w:t>
      </w:r>
      <w:proofErr w:type="spellEnd"/>
      <w:r w:rsidRPr="00C863D3">
        <w:rPr>
          <w:sz w:val="22"/>
        </w:rPr>
        <w:t xml:space="preserve"> to </w:t>
      </w:r>
      <w:proofErr w:type="spellStart"/>
      <w:r w:rsidRPr="00C863D3">
        <w:rPr>
          <w:sz w:val="22"/>
        </w:rPr>
        <w:t>therms</w:t>
      </w:r>
      <w:proofErr w:type="spellEnd"/>
    </w:p>
    <w:p w14:paraId="28C93AEB" w14:textId="77777777" w:rsidR="00D466B6" w:rsidRDefault="00D466B6" w:rsidP="0000033B">
      <w:pPr>
        <w:pStyle w:val="Heading6"/>
      </w:pPr>
      <w:r>
        <w:t>Summer Coincident Peak Demand Savings</w:t>
      </w:r>
    </w:p>
    <w:p w14:paraId="4AE6132D" w14:textId="77777777" w:rsidR="00C66138" w:rsidRDefault="00C66138" w:rsidP="00095606">
      <w:pPr>
        <w:spacing w:after="120"/>
        <w:jc w:val="center"/>
        <w:rPr>
          <w:sz w:val="22"/>
          <w:szCs w:val="20"/>
          <w:vertAlign w:val="subscript"/>
        </w:rPr>
      </w:pPr>
      <w:proofErr w:type="spellStart"/>
      <w:r w:rsidRPr="00C863D3">
        <w:rPr>
          <w:sz w:val="22"/>
          <w:szCs w:val="20"/>
        </w:rPr>
        <w:t>ΔkW</w:t>
      </w:r>
      <w:proofErr w:type="spellEnd"/>
      <w:r w:rsidRPr="00C863D3">
        <w:rPr>
          <w:sz w:val="22"/>
          <w:szCs w:val="20"/>
        </w:rPr>
        <w:t xml:space="preserve"> = </w:t>
      </w:r>
      <w:r w:rsidR="005F5C27">
        <w:rPr>
          <w:sz w:val="22"/>
          <w:szCs w:val="20"/>
        </w:rPr>
        <w:t>CF</w:t>
      </w:r>
      <w:r w:rsidRPr="00C863D3">
        <w:rPr>
          <w:sz w:val="22"/>
          <w:szCs w:val="20"/>
        </w:rPr>
        <w:t xml:space="preserve"> * </w:t>
      </w:r>
      <w:proofErr w:type="spellStart"/>
      <w:r w:rsidRPr="00C863D3">
        <w:rPr>
          <w:sz w:val="22"/>
          <w:szCs w:val="20"/>
        </w:rPr>
        <w:t>CHP</w:t>
      </w:r>
      <w:r w:rsidRPr="00C863D3">
        <w:rPr>
          <w:sz w:val="22"/>
          <w:szCs w:val="20"/>
          <w:vertAlign w:val="subscript"/>
        </w:rPr>
        <w:t>capacity</w:t>
      </w:r>
      <w:proofErr w:type="spellEnd"/>
    </w:p>
    <w:p w14:paraId="777A7BF6" w14:textId="77777777" w:rsidR="00EA6782" w:rsidRDefault="005F5C27" w:rsidP="0046623B">
      <w:pPr>
        <w:spacing w:after="120"/>
        <w:rPr>
          <w:sz w:val="22"/>
          <w:szCs w:val="20"/>
        </w:rPr>
      </w:pPr>
      <w:r>
        <w:rPr>
          <w:sz w:val="22"/>
          <w:szCs w:val="20"/>
        </w:rPr>
        <w:t>Where</w:t>
      </w:r>
    </w:p>
    <w:p w14:paraId="30F28BAC" w14:textId="71AF19C2" w:rsidR="005F5C27" w:rsidRDefault="005F5C27" w:rsidP="006A2C43">
      <w:pPr>
        <w:tabs>
          <w:tab w:val="left" w:pos="1620"/>
        </w:tabs>
        <w:spacing w:before="120" w:after="0"/>
        <w:ind w:left="1814" w:hanging="1267"/>
        <w:rPr>
          <w:sz w:val="22"/>
          <w:szCs w:val="20"/>
        </w:rPr>
      </w:pPr>
      <w:r>
        <w:rPr>
          <w:sz w:val="22"/>
          <w:szCs w:val="20"/>
        </w:rPr>
        <w:t xml:space="preserve">CF </w:t>
      </w:r>
      <w:r w:rsidR="00D6689C">
        <w:rPr>
          <w:sz w:val="22"/>
          <w:szCs w:val="20"/>
        </w:rPr>
        <w:tab/>
      </w:r>
      <w:r>
        <w:rPr>
          <w:sz w:val="22"/>
          <w:szCs w:val="20"/>
        </w:rPr>
        <w:t>= Summer Coincidence factor</w:t>
      </w:r>
      <w:r w:rsidR="00D6689C">
        <w:rPr>
          <w:sz w:val="22"/>
          <w:szCs w:val="20"/>
        </w:rPr>
        <w:t>. This factor should also consider any displaced Chiller capacity</w:t>
      </w:r>
      <w:r w:rsidR="00D9070D">
        <w:rPr>
          <w:rStyle w:val="FootnoteReference"/>
          <w:szCs w:val="20"/>
        </w:rPr>
        <w:footnoteReference w:id="7"/>
      </w:r>
    </w:p>
    <w:p w14:paraId="63E51056" w14:textId="48096578" w:rsidR="005F5C27" w:rsidRDefault="005F5C27" w:rsidP="006D43AA">
      <w:pPr>
        <w:spacing w:before="120" w:after="0"/>
        <w:ind w:left="720" w:firstLine="907"/>
        <w:rPr>
          <w:sz w:val="22"/>
          <w:szCs w:val="20"/>
        </w:rPr>
      </w:pPr>
      <w:r>
        <w:rPr>
          <w:sz w:val="22"/>
          <w:szCs w:val="20"/>
        </w:rPr>
        <w:t>= Custom input</w:t>
      </w:r>
    </w:p>
    <w:p w14:paraId="65B09EB0" w14:textId="77777777" w:rsidR="00EA6782" w:rsidRPr="00807494" w:rsidRDefault="00EA6782" w:rsidP="006D43AA">
      <w:pPr>
        <w:tabs>
          <w:tab w:val="left" w:pos="1620"/>
        </w:tabs>
        <w:spacing w:before="240" w:after="0"/>
        <w:ind w:firstLine="547"/>
        <w:jc w:val="left"/>
        <w:rPr>
          <w:sz w:val="22"/>
        </w:rPr>
      </w:pPr>
      <w:proofErr w:type="spellStart"/>
      <w:r>
        <w:rPr>
          <w:sz w:val="22"/>
        </w:rPr>
        <w:t>CHP</w:t>
      </w:r>
      <w:r w:rsidRPr="00F30BFC">
        <w:rPr>
          <w:sz w:val="22"/>
          <w:vertAlign w:val="subscript"/>
        </w:rPr>
        <w:t>Capacity</w:t>
      </w:r>
      <w:proofErr w:type="spellEnd"/>
      <w:r w:rsidR="00227530">
        <w:rPr>
          <w:sz w:val="22"/>
          <w:vertAlign w:val="subscript"/>
        </w:rPr>
        <w:tab/>
      </w:r>
      <w:r>
        <w:rPr>
          <w:sz w:val="22"/>
        </w:rPr>
        <w:t xml:space="preserve">= </w:t>
      </w:r>
      <w:proofErr w:type="gramStart"/>
      <w:r>
        <w:rPr>
          <w:sz w:val="22"/>
        </w:rPr>
        <w:t>CHP  nameplate</w:t>
      </w:r>
      <w:proofErr w:type="gramEnd"/>
      <w:r>
        <w:rPr>
          <w:sz w:val="22"/>
        </w:rPr>
        <w:t xml:space="preserve"> capacity </w:t>
      </w:r>
    </w:p>
    <w:p w14:paraId="43C4B1E9" w14:textId="77777777" w:rsidR="00EA6782" w:rsidRPr="005F5C27" w:rsidRDefault="00EA6782" w:rsidP="006D43AA">
      <w:pPr>
        <w:spacing w:before="120" w:after="0"/>
        <w:ind w:left="720" w:firstLine="907"/>
        <w:rPr>
          <w:sz w:val="22"/>
          <w:szCs w:val="20"/>
        </w:rPr>
      </w:pPr>
      <w:r>
        <w:rPr>
          <w:sz w:val="22"/>
          <w:szCs w:val="20"/>
        </w:rPr>
        <w:lastRenderedPageBreak/>
        <w:t>= Custom input</w:t>
      </w:r>
    </w:p>
    <w:p w14:paraId="6BEA07AA" w14:textId="77777777" w:rsidR="00D466B6" w:rsidRDefault="00D466B6" w:rsidP="0000033B">
      <w:pPr>
        <w:pStyle w:val="Heading6"/>
      </w:pPr>
      <w:r>
        <w:t xml:space="preserve">Water Impact Descriptions and Calculation  </w:t>
      </w:r>
    </w:p>
    <w:p w14:paraId="0C3504AA" w14:textId="77777777" w:rsidR="00425DE5" w:rsidRPr="00C863D3" w:rsidRDefault="00425DE5" w:rsidP="00425DE5">
      <w:pPr>
        <w:rPr>
          <w:sz w:val="22"/>
        </w:rPr>
      </w:pPr>
      <w:r w:rsidRPr="00C863D3">
        <w:rPr>
          <w:sz w:val="22"/>
        </w:rPr>
        <w:t>N/A</w:t>
      </w:r>
    </w:p>
    <w:p w14:paraId="6900A3A1" w14:textId="77777777" w:rsidR="00D466B6" w:rsidRDefault="00D466B6" w:rsidP="0000033B">
      <w:pPr>
        <w:pStyle w:val="Heading6"/>
      </w:pPr>
      <w:r>
        <w:t>Deemed O&amp;M Cost Adjustment Calculation</w:t>
      </w:r>
    </w:p>
    <w:p w14:paraId="58924854" w14:textId="22098529" w:rsidR="009C6A0F" w:rsidRPr="009C6A0F" w:rsidRDefault="00290100" w:rsidP="00C85295">
      <w:pPr>
        <w:spacing w:after="120"/>
        <w:rPr>
          <w:color w:val="000000"/>
          <w:sz w:val="22"/>
          <w:szCs w:val="20"/>
        </w:rPr>
      </w:pPr>
      <w:r w:rsidRPr="00290100">
        <w:rPr>
          <w:color w:val="000000"/>
          <w:sz w:val="22"/>
          <w:szCs w:val="20"/>
        </w:rPr>
        <w:t xml:space="preserve">Custom </w:t>
      </w:r>
      <w:r w:rsidR="003F31AB">
        <w:rPr>
          <w:color w:val="000000"/>
          <w:sz w:val="22"/>
          <w:szCs w:val="20"/>
        </w:rPr>
        <w:t>leveled</w:t>
      </w:r>
      <w:r w:rsidR="002F050A">
        <w:rPr>
          <w:color w:val="000000"/>
          <w:sz w:val="22"/>
          <w:szCs w:val="20"/>
        </w:rPr>
        <w:t xml:space="preserve"> </w:t>
      </w:r>
      <w:r w:rsidRPr="00290100">
        <w:rPr>
          <w:color w:val="000000"/>
          <w:sz w:val="22"/>
          <w:szCs w:val="20"/>
        </w:rPr>
        <w:t xml:space="preserve">Maintenance costs </w:t>
      </w:r>
      <w:r w:rsidR="002F050A">
        <w:rPr>
          <w:color w:val="000000"/>
          <w:sz w:val="22"/>
          <w:szCs w:val="20"/>
        </w:rPr>
        <w:t xml:space="preserve">that will be incurred for the life of the measure </w:t>
      </w:r>
      <w:r w:rsidR="005F5C27">
        <w:rPr>
          <w:color w:val="000000"/>
          <w:sz w:val="22"/>
          <w:szCs w:val="20"/>
        </w:rPr>
        <w:t xml:space="preserve">will </w:t>
      </w:r>
      <w:r w:rsidRPr="00290100">
        <w:rPr>
          <w:color w:val="000000"/>
          <w:sz w:val="22"/>
          <w:szCs w:val="20"/>
        </w:rPr>
        <w:t>be used</w:t>
      </w:r>
      <w:r>
        <w:rPr>
          <w:b/>
          <w:smallCaps/>
          <w:sz w:val="22"/>
        </w:rPr>
        <w:t xml:space="preserve">. </w:t>
      </w:r>
      <w:r w:rsidR="009C6A0F" w:rsidRPr="00C863D3">
        <w:rPr>
          <w:color w:val="000000"/>
          <w:sz w:val="22"/>
          <w:szCs w:val="20"/>
        </w:rPr>
        <w:t>Maintenance costs vary with type</w:t>
      </w:r>
      <w:r w:rsidR="0042664C">
        <w:rPr>
          <w:color w:val="000000"/>
          <w:sz w:val="22"/>
          <w:szCs w:val="20"/>
        </w:rPr>
        <w:t xml:space="preserve"> and</w:t>
      </w:r>
      <w:r w:rsidR="009C6A0F" w:rsidRPr="00C863D3">
        <w:rPr>
          <w:color w:val="000000"/>
          <w:sz w:val="22"/>
          <w:szCs w:val="20"/>
        </w:rPr>
        <w:t xml:space="preserve"> size </w:t>
      </w:r>
      <w:r>
        <w:rPr>
          <w:color w:val="000000"/>
          <w:sz w:val="22"/>
          <w:szCs w:val="20"/>
        </w:rPr>
        <w:t>of the prime mover</w:t>
      </w:r>
      <w:r w:rsidR="009C6A0F" w:rsidRPr="00C863D3">
        <w:rPr>
          <w:color w:val="000000"/>
          <w:sz w:val="22"/>
          <w:szCs w:val="20"/>
        </w:rPr>
        <w:t xml:space="preserve">. These costs </w:t>
      </w:r>
      <w:r w:rsidR="009C6A0F" w:rsidRPr="009C6A0F">
        <w:rPr>
          <w:color w:val="000000"/>
          <w:sz w:val="22"/>
          <w:szCs w:val="20"/>
        </w:rPr>
        <w:t>include</w:t>
      </w:r>
      <w:r w:rsidR="005F5C27">
        <w:rPr>
          <w:color w:val="000000"/>
          <w:sz w:val="22"/>
          <w:szCs w:val="20"/>
        </w:rPr>
        <w:t xml:space="preserve">, but </w:t>
      </w:r>
      <w:r w:rsidR="0042664C">
        <w:rPr>
          <w:color w:val="000000"/>
          <w:sz w:val="22"/>
          <w:szCs w:val="20"/>
        </w:rPr>
        <w:t xml:space="preserve">are </w:t>
      </w:r>
      <w:r w:rsidR="005F5C27">
        <w:rPr>
          <w:color w:val="000000"/>
          <w:sz w:val="22"/>
          <w:szCs w:val="20"/>
        </w:rPr>
        <w:t>not limited to</w:t>
      </w:r>
      <w:r w:rsidR="009C6A0F" w:rsidRPr="009C6A0F">
        <w:rPr>
          <w:color w:val="000000"/>
          <w:sz w:val="22"/>
          <w:szCs w:val="20"/>
        </w:rPr>
        <w:t>:</w:t>
      </w:r>
    </w:p>
    <w:p w14:paraId="7EEDAD7B" w14:textId="77777777" w:rsidR="009C6A0F" w:rsidRPr="00C863D3" w:rsidRDefault="009C6A0F" w:rsidP="009C6A0F">
      <w:pPr>
        <w:pStyle w:val="ListParagraph"/>
        <w:widowControl/>
        <w:numPr>
          <w:ilvl w:val="0"/>
          <w:numId w:val="22"/>
        </w:numPr>
        <w:spacing w:after="0"/>
        <w:jc w:val="left"/>
        <w:rPr>
          <w:color w:val="000000"/>
          <w:sz w:val="22"/>
          <w:szCs w:val="20"/>
        </w:rPr>
      </w:pPr>
      <w:r w:rsidRPr="00C863D3">
        <w:rPr>
          <w:color w:val="000000"/>
          <w:sz w:val="22"/>
          <w:szCs w:val="20"/>
        </w:rPr>
        <w:t>Maintenance labor</w:t>
      </w:r>
    </w:p>
    <w:p w14:paraId="7F254842" w14:textId="77777777" w:rsidR="009C6A0F" w:rsidRPr="00C863D3" w:rsidRDefault="009C6A0F" w:rsidP="009C6A0F">
      <w:pPr>
        <w:pStyle w:val="ListParagraph"/>
        <w:widowControl/>
        <w:numPr>
          <w:ilvl w:val="0"/>
          <w:numId w:val="22"/>
        </w:numPr>
        <w:spacing w:after="0"/>
        <w:jc w:val="left"/>
        <w:rPr>
          <w:color w:val="000000"/>
          <w:sz w:val="22"/>
          <w:szCs w:val="20"/>
        </w:rPr>
      </w:pPr>
      <w:r w:rsidRPr="009C6A0F">
        <w:rPr>
          <w:color w:val="000000"/>
          <w:sz w:val="22"/>
          <w:szCs w:val="20"/>
        </w:rPr>
        <w:t>Engine parts and materials such as oil filters, air filters, spark plugs, gaskets, valves, piston rings, electronic components, etc. and consumables such as oil</w:t>
      </w:r>
    </w:p>
    <w:p w14:paraId="5452007D" w14:textId="77777777" w:rsidR="009C6A0F" w:rsidRPr="00C863D3" w:rsidRDefault="009C6A0F" w:rsidP="00C85295">
      <w:pPr>
        <w:pStyle w:val="ListParagraph"/>
        <w:widowControl/>
        <w:numPr>
          <w:ilvl w:val="0"/>
          <w:numId w:val="22"/>
        </w:numPr>
        <w:spacing w:after="0"/>
        <w:jc w:val="left"/>
        <w:rPr>
          <w:color w:val="000000"/>
          <w:sz w:val="22"/>
          <w:szCs w:val="20"/>
        </w:rPr>
      </w:pPr>
      <w:r w:rsidRPr="009C6A0F">
        <w:rPr>
          <w:color w:val="000000"/>
          <w:sz w:val="22"/>
          <w:szCs w:val="20"/>
        </w:rPr>
        <w:t>Minor and major overhauls</w:t>
      </w:r>
    </w:p>
    <w:p w14:paraId="68E9A6A1" w14:textId="624632A9" w:rsidR="003A7629" w:rsidRDefault="007456BC" w:rsidP="00C85295">
      <w:pPr>
        <w:spacing w:before="120"/>
        <w:rPr>
          <w:sz w:val="22"/>
        </w:rPr>
      </w:pPr>
      <w:r>
        <w:rPr>
          <w:sz w:val="22"/>
        </w:rPr>
        <w:t xml:space="preserve">For screening purposes, the </w:t>
      </w:r>
      <w:r w:rsidR="003A7629">
        <w:rPr>
          <w:sz w:val="22"/>
        </w:rPr>
        <w:t>US EPA has published resource</w:t>
      </w:r>
      <w:r>
        <w:rPr>
          <w:sz w:val="22"/>
        </w:rPr>
        <w:t xml:space="preserve"> guides</w:t>
      </w:r>
      <w:r w:rsidR="003A7629">
        <w:rPr>
          <w:sz w:val="22"/>
        </w:rPr>
        <w:t xml:space="preserve"> that provide average </w:t>
      </w:r>
      <w:r w:rsidR="003F31AB">
        <w:rPr>
          <w:sz w:val="22"/>
        </w:rPr>
        <w:t>maintenance</w:t>
      </w:r>
      <w:r w:rsidR="003A7629">
        <w:rPr>
          <w:sz w:val="22"/>
        </w:rPr>
        <w:t xml:space="preserve"> costs based on CHP technology and system size</w:t>
      </w:r>
      <w:r w:rsidR="003A7629">
        <w:rPr>
          <w:rStyle w:val="FootnoteReference"/>
        </w:rPr>
        <w:footnoteReference w:id="8"/>
      </w:r>
      <w:r w:rsidR="003A7629">
        <w:rPr>
          <w:sz w:val="22"/>
        </w:rPr>
        <w:t xml:space="preserve">. </w:t>
      </w:r>
    </w:p>
    <w:p w14:paraId="66AA6BEB" w14:textId="77777777" w:rsidR="0079392C" w:rsidRPr="001C3FC3" w:rsidRDefault="0079392C" w:rsidP="0079392C">
      <w:pPr>
        <w:rPr>
          <w:b/>
          <w:smallCaps/>
          <w:sz w:val="24"/>
        </w:rPr>
      </w:pPr>
      <w:r w:rsidRPr="001C3FC3">
        <w:rPr>
          <w:b/>
          <w:smallCaps/>
          <w:sz w:val="24"/>
        </w:rPr>
        <w:t>Cost-Effectiveness Screening</w:t>
      </w:r>
    </w:p>
    <w:p w14:paraId="36652FE8" w14:textId="3195925A" w:rsidR="00AE0759" w:rsidRDefault="0079392C" w:rsidP="000971A0">
      <w:pPr>
        <w:jc w:val="left"/>
        <w:rPr>
          <w:sz w:val="22"/>
        </w:rPr>
      </w:pPr>
      <w:commentRangeStart w:id="47"/>
      <w:r w:rsidRPr="00D9070D">
        <w:rPr>
          <w:sz w:val="22"/>
        </w:rPr>
        <w:t xml:space="preserve">For the purposes of screening </w:t>
      </w:r>
      <w:r w:rsidR="000971A0" w:rsidRPr="000B66CD">
        <w:rPr>
          <w:sz w:val="22"/>
          <w:highlight w:val="cyan"/>
        </w:rPr>
        <w:t>a CHP</w:t>
      </w:r>
      <w:r w:rsidR="000971A0" w:rsidRPr="00D9070D">
        <w:rPr>
          <w:sz w:val="22"/>
        </w:rPr>
        <w:t xml:space="preserve"> </w:t>
      </w:r>
      <w:r w:rsidRPr="00D9070D">
        <w:rPr>
          <w:sz w:val="22"/>
        </w:rPr>
        <w:t xml:space="preserve">measure </w:t>
      </w:r>
      <w:r w:rsidR="000971A0" w:rsidRPr="000B66CD">
        <w:rPr>
          <w:sz w:val="22"/>
          <w:highlight w:val="cyan"/>
        </w:rPr>
        <w:t>application</w:t>
      </w:r>
      <w:r w:rsidR="000971A0">
        <w:rPr>
          <w:sz w:val="22"/>
        </w:rPr>
        <w:t xml:space="preserve"> </w:t>
      </w:r>
      <w:r w:rsidRPr="00D9070D">
        <w:rPr>
          <w:sz w:val="22"/>
        </w:rPr>
        <w:t xml:space="preserve">for cost-effectiveness, </w:t>
      </w:r>
      <w:r w:rsidR="000971A0" w:rsidRPr="000B66CD">
        <w:rPr>
          <w:sz w:val="22"/>
          <w:highlight w:val="cyan"/>
        </w:rPr>
        <w:t>changes in site energy use – reduced consumption of utility provided electricity and the net change in consumption of natural gas</w:t>
      </w:r>
      <w:r w:rsidR="000971A0">
        <w:rPr>
          <w:sz w:val="22"/>
        </w:rPr>
        <w:t xml:space="preserve"> </w:t>
      </w:r>
      <w:proofErr w:type="gramStart"/>
      <w:r w:rsidR="000971A0">
        <w:rPr>
          <w:sz w:val="22"/>
        </w:rPr>
        <w:t xml:space="preserve">– </w:t>
      </w:r>
      <w:r w:rsidRPr="00D9070D">
        <w:rPr>
          <w:sz w:val="22"/>
        </w:rPr>
        <w:t xml:space="preserve"> should</w:t>
      </w:r>
      <w:proofErr w:type="gramEnd"/>
      <w:r w:rsidRPr="00D9070D">
        <w:rPr>
          <w:sz w:val="22"/>
        </w:rPr>
        <w:t xml:space="preserve"> be </w:t>
      </w:r>
      <w:r w:rsidR="000971A0" w:rsidRPr="000B66CD">
        <w:rPr>
          <w:sz w:val="22"/>
          <w:highlight w:val="cyan"/>
        </w:rPr>
        <w:t>used</w:t>
      </w:r>
      <w:r w:rsidRPr="00D9070D">
        <w:rPr>
          <w:sz w:val="22"/>
        </w:rPr>
        <w:t>.</w:t>
      </w:r>
      <w:commentRangeEnd w:id="47"/>
      <w:r w:rsidR="000B66CD">
        <w:rPr>
          <w:rStyle w:val="CommentReference"/>
        </w:rPr>
        <w:commentReference w:id="47"/>
      </w:r>
      <w:r w:rsidR="00D9070D">
        <w:rPr>
          <w:sz w:val="22"/>
        </w:rPr>
        <w:t xml:space="preserve">  </w:t>
      </w:r>
      <w:r w:rsidR="00AE0759">
        <w:rPr>
          <w:sz w:val="22"/>
        </w:rPr>
        <w:t>Where</w:t>
      </w:r>
    </w:p>
    <w:p w14:paraId="50ED5EC2" w14:textId="521C55F8" w:rsidR="004F222B" w:rsidRDefault="004F222B" w:rsidP="000971A0">
      <w:pPr>
        <w:jc w:val="left"/>
        <w:rPr>
          <w:sz w:val="24"/>
          <w:szCs w:val="20"/>
          <w:vertAlign w:val="subscript"/>
        </w:rPr>
      </w:pPr>
      <w:r>
        <w:rPr>
          <w:sz w:val="22"/>
        </w:rPr>
        <w:t>Benefits: E</w:t>
      </w:r>
      <w:r w:rsidRPr="00C30249">
        <w:rPr>
          <w:sz w:val="24"/>
          <w:szCs w:val="20"/>
          <w:vertAlign w:val="subscript"/>
        </w:rPr>
        <w:t>CHP</w:t>
      </w:r>
      <w:r>
        <w:rPr>
          <w:sz w:val="24"/>
          <w:szCs w:val="20"/>
          <w:vertAlign w:val="subscript"/>
        </w:rPr>
        <w:t xml:space="preserve"> </w:t>
      </w:r>
      <w:r>
        <w:rPr>
          <w:sz w:val="24"/>
          <w:szCs w:val="20"/>
        </w:rPr>
        <w:t xml:space="preserve">+ </w:t>
      </w:r>
      <w:commentRangeStart w:id="48"/>
      <w:commentRangeStart w:id="49"/>
      <w:commentRangeStart w:id="50"/>
      <w:proofErr w:type="spellStart"/>
      <w:r w:rsidRPr="00C863D3">
        <w:rPr>
          <w:sz w:val="22"/>
          <w:szCs w:val="20"/>
        </w:rPr>
        <w:t>ΔkW</w:t>
      </w:r>
      <w:proofErr w:type="spellEnd"/>
      <w:r>
        <w:rPr>
          <w:sz w:val="24"/>
          <w:szCs w:val="20"/>
        </w:rPr>
        <w:t xml:space="preserve"> </w:t>
      </w:r>
      <w:commentRangeEnd w:id="48"/>
      <w:r>
        <w:rPr>
          <w:rStyle w:val="CommentReference"/>
        </w:rPr>
        <w:commentReference w:id="48"/>
      </w:r>
      <w:commentRangeEnd w:id="49"/>
      <w:r w:rsidR="00C450C9">
        <w:rPr>
          <w:rStyle w:val="CommentReference"/>
        </w:rPr>
        <w:commentReference w:id="49"/>
      </w:r>
      <w:commentRangeEnd w:id="50"/>
      <w:r w:rsidR="00C450C9">
        <w:rPr>
          <w:rStyle w:val="CommentReference"/>
        </w:rPr>
        <w:commentReference w:id="50"/>
      </w:r>
      <w:r>
        <w:rPr>
          <w:sz w:val="24"/>
          <w:szCs w:val="20"/>
        </w:rPr>
        <w:t xml:space="preserve">+ </w:t>
      </w:r>
      <w:proofErr w:type="spellStart"/>
      <w:r>
        <w:rPr>
          <w:sz w:val="24"/>
          <w:szCs w:val="20"/>
        </w:rPr>
        <w:t>F</w:t>
      </w:r>
      <w:r>
        <w:rPr>
          <w:sz w:val="24"/>
          <w:szCs w:val="20"/>
          <w:vertAlign w:val="subscript"/>
        </w:rPr>
        <w:t>thermal_CHP</w:t>
      </w:r>
      <w:proofErr w:type="spellEnd"/>
    </w:p>
    <w:p w14:paraId="49BF1305" w14:textId="6A6FA049" w:rsidR="004F222B" w:rsidRPr="00C450C9" w:rsidRDefault="004F222B" w:rsidP="000971A0">
      <w:pPr>
        <w:jc w:val="left"/>
        <w:rPr>
          <w:sz w:val="22"/>
          <w:vertAlign w:val="subscript"/>
        </w:rPr>
      </w:pPr>
      <w:r>
        <w:rPr>
          <w:sz w:val="24"/>
          <w:szCs w:val="20"/>
          <w:vertAlign w:val="subscript"/>
        </w:rPr>
        <w:tab/>
      </w:r>
      <w:r>
        <w:rPr>
          <w:sz w:val="24"/>
          <w:szCs w:val="20"/>
          <w:vertAlign w:val="subscript"/>
        </w:rPr>
        <w:tab/>
      </w:r>
      <w:r>
        <w:rPr>
          <w:sz w:val="24"/>
          <w:szCs w:val="20"/>
        </w:rPr>
        <w:t xml:space="preserve">Costs: </w:t>
      </w:r>
      <w:proofErr w:type="spellStart"/>
      <w:r>
        <w:rPr>
          <w:sz w:val="24"/>
          <w:szCs w:val="20"/>
        </w:rPr>
        <w:t>F</w:t>
      </w:r>
      <w:r>
        <w:rPr>
          <w:sz w:val="24"/>
          <w:szCs w:val="20"/>
          <w:vertAlign w:val="subscript"/>
        </w:rPr>
        <w:t>total_CHP</w:t>
      </w:r>
      <w:proofErr w:type="spellEnd"/>
      <w:r w:rsidR="00133B3B">
        <w:rPr>
          <w:sz w:val="24"/>
          <w:szCs w:val="20"/>
          <w:vertAlign w:val="subscript"/>
        </w:rPr>
        <w:t xml:space="preserve"> </w:t>
      </w:r>
      <w:r w:rsidR="00133B3B">
        <w:rPr>
          <w:sz w:val="24"/>
          <w:szCs w:val="20"/>
        </w:rPr>
        <w:t>+ CHP</w:t>
      </w:r>
      <w:r w:rsidR="00133B3B">
        <w:rPr>
          <w:sz w:val="24"/>
          <w:szCs w:val="20"/>
          <w:vertAlign w:val="subscript"/>
        </w:rPr>
        <w:t xml:space="preserve">COSTS </w:t>
      </w:r>
      <w:r w:rsidR="00133B3B">
        <w:rPr>
          <w:sz w:val="22"/>
        </w:rPr>
        <w:t>+O&amp;M</w:t>
      </w:r>
      <w:r w:rsidR="00133B3B">
        <w:rPr>
          <w:sz w:val="22"/>
          <w:vertAlign w:val="subscript"/>
        </w:rPr>
        <w:t>COSTS</w:t>
      </w:r>
    </w:p>
    <w:p w14:paraId="3C67546B" w14:textId="77777777" w:rsidR="00193DD2" w:rsidRDefault="00193DD2" w:rsidP="00193DD2">
      <w:pPr>
        <w:tabs>
          <w:tab w:val="left" w:pos="1620"/>
        </w:tabs>
        <w:spacing w:before="240" w:after="0"/>
        <w:ind w:left="1800" w:hanging="1253"/>
        <w:jc w:val="left"/>
        <w:rPr>
          <w:sz w:val="22"/>
        </w:rPr>
      </w:pPr>
    </w:p>
    <w:p w14:paraId="3B13A542" w14:textId="77777777" w:rsidR="00193DD2" w:rsidRDefault="00193DD2" w:rsidP="00193DD2">
      <w:pPr>
        <w:tabs>
          <w:tab w:val="left" w:pos="1620"/>
        </w:tabs>
        <w:spacing w:before="240" w:after="0"/>
        <w:ind w:left="1800" w:hanging="1253"/>
        <w:jc w:val="left"/>
        <w:rPr>
          <w:sz w:val="22"/>
        </w:rPr>
      </w:pPr>
      <w:proofErr w:type="spellStart"/>
      <w:r>
        <w:rPr>
          <w:sz w:val="22"/>
        </w:rPr>
        <w:t>CHP</w:t>
      </w:r>
      <w:r w:rsidRPr="004F387E">
        <w:rPr>
          <w:sz w:val="22"/>
          <w:vertAlign w:val="subscript"/>
        </w:rPr>
        <w:t>Costs</w:t>
      </w:r>
      <w:proofErr w:type="spellEnd"/>
      <w:r>
        <w:rPr>
          <w:sz w:val="22"/>
        </w:rPr>
        <w:t xml:space="preserve"> </w:t>
      </w:r>
      <w:r>
        <w:rPr>
          <w:sz w:val="22"/>
        </w:rPr>
        <w:tab/>
        <w:t>= CHP equipment and installation costs as defined in the “Deemed Measure Costs” section</w:t>
      </w:r>
    </w:p>
    <w:p w14:paraId="7BB7A2F9" w14:textId="77777777" w:rsidR="00193DD2" w:rsidRDefault="00193DD2" w:rsidP="00193DD2">
      <w:pPr>
        <w:tabs>
          <w:tab w:val="left" w:pos="1620"/>
        </w:tabs>
        <w:spacing w:before="240" w:after="0"/>
        <w:ind w:left="1800" w:hanging="1253"/>
        <w:jc w:val="left"/>
        <w:rPr>
          <w:sz w:val="22"/>
        </w:rPr>
      </w:pPr>
      <w:proofErr w:type="spellStart"/>
      <w:r>
        <w:rPr>
          <w:sz w:val="22"/>
        </w:rPr>
        <w:t>O&amp;M</w:t>
      </w:r>
      <w:r w:rsidRPr="004F387E">
        <w:rPr>
          <w:sz w:val="22"/>
          <w:vertAlign w:val="subscript"/>
        </w:rPr>
        <w:t>Costs</w:t>
      </w:r>
      <w:proofErr w:type="spellEnd"/>
      <w:r>
        <w:rPr>
          <w:sz w:val="22"/>
        </w:rPr>
        <w:tab/>
        <w:t>= CHP operations and maintenance costs as defined in the “Deemed O&amp;M Cost Adjustment Calculation” section</w:t>
      </w:r>
    </w:p>
    <w:p w14:paraId="576510A5" w14:textId="77777777" w:rsidR="00133B3B" w:rsidRDefault="00133B3B" w:rsidP="000971A0">
      <w:pPr>
        <w:jc w:val="left"/>
        <w:rPr>
          <w:rFonts w:cstheme="minorHAnsi"/>
          <w:noProof/>
          <w:sz w:val="22"/>
        </w:rPr>
      </w:pPr>
    </w:p>
    <w:p w14:paraId="641635EF" w14:textId="77777777" w:rsidR="00193DD2" w:rsidRDefault="00193DD2" w:rsidP="000971A0">
      <w:pPr>
        <w:jc w:val="left"/>
        <w:rPr>
          <w:rFonts w:cstheme="minorHAnsi"/>
          <w:noProof/>
          <w:sz w:val="22"/>
        </w:rPr>
      </w:pPr>
      <w:commentRangeStart w:id="51"/>
    </w:p>
    <w:commentRangeEnd w:id="51"/>
    <w:p w14:paraId="73F4BC92" w14:textId="53FF1F11" w:rsidR="00AE0759" w:rsidRPr="00C450C9" w:rsidRDefault="009D6950" w:rsidP="000971A0">
      <w:pPr>
        <w:jc w:val="left"/>
        <w:rPr>
          <w:i/>
          <w:sz w:val="22"/>
        </w:rPr>
      </w:pPr>
      <w:r>
        <w:rPr>
          <w:rStyle w:val="CommentReference"/>
        </w:rPr>
        <w:commentReference w:id="51"/>
      </w:r>
    </w:p>
    <w:p w14:paraId="3691139A" w14:textId="2B6A9AC9" w:rsidR="00580502" w:rsidRDefault="00C30B53" w:rsidP="00851A54">
      <w:pPr>
        <w:pStyle w:val="Heading1"/>
        <w:numPr>
          <w:ilvl w:val="0"/>
          <w:numId w:val="23"/>
        </w:numPr>
      </w:pPr>
      <w:r>
        <w:rPr>
          <w:sz w:val="22"/>
        </w:rPr>
        <w:t xml:space="preserve"> </w:t>
      </w:r>
      <w:bookmarkStart w:id="52" w:name="_Toc400547770"/>
      <w:r w:rsidR="002171CE">
        <w:t>Proposed Changes to Existing Measures</w:t>
      </w:r>
      <w:bookmarkEnd w:id="52"/>
    </w:p>
    <w:p w14:paraId="76A9C7E5" w14:textId="77777777" w:rsidR="003E1B7D" w:rsidRDefault="00EA6782">
      <w:pPr>
        <w:widowControl/>
        <w:spacing w:after="200" w:line="276" w:lineRule="auto"/>
        <w:jc w:val="left"/>
        <w:rPr>
          <w:rFonts w:ascii="Calibri" w:hAnsi="Calibri" w:cs="Arial"/>
          <w:bCs/>
          <w:kern w:val="32"/>
          <w:sz w:val="32"/>
          <w:szCs w:val="32"/>
        </w:rPr>
      </w:pPr>
      <w:bookmarkStart w:id="53" w:name="_Toc390225493"/>
      <w:bookmarkStart w:id="54" w:name="_Toc390225494"/>
      <w:bookmarkStart w:id="55" w:name="_Toc390225495"/>
      <w:bookmarkStart w:id="56" w:name="_Toc390225496"/>
      <w:bookmarkStart w:id="57" w:name="_Toc390225497"/>
      <w:bookmarkStart w:id="58" w:name="_Toc390225498"/>
      <w:bookmarkStart w:id="59" w:name="_Toc390225499"/>
      <w:bookmarkStart w:id="60" w:name="_Toc390225500"/>
      <w:bookmarkStart w:id="61" w:name="_Toc390225501"/>
      <w:bookmarkStart w:id="62" w:name="_Toc390225502"/>
      <w:bookmarkStart w:id="63" w:name="_Toc390225503"/>
      <w:bookmarkStart w:id="64" w:name="_Toc390225504"/>
      <w:bookmarkStart w:id="65" w:name="_Toc390225505"/>
      <w:bookmarkStart w:id="66" w:name="_Toc390225506"/>
      <w:bookmarkStart w:id="67" w:name="_Toc390225507"/>
      <w:bookmarkStart w:id="68" w:name="_Toc390225508"/>
      <w:bookmarkStart w:id="69" w:name="_Toc390225509"/>
      <w:bookmarkStart w:id="70" w:name="_Toc390225510"/>
      <w:bookmarkStart w:id="71" w:name="_Toc390225511"/>
      <w:bookmarkStart w:id="72" w:name="_Toc390225512"/>
      <w:bookmarkStart w:id="73" w:name="_Toc390225513"/>
      <w:bookmarkStart w:id="74" w:name="_Toc390225514"/>
      <w:bookmarkStart w:id="75" w:name="_Toc390225515"/>
      <w:bookmarkStart w:id="76" w:name="_Toc390225516"/>
      <w:bookmarkStart w:id="77" w:name="_Toc390225517"/>
      <w:bookmarkStart w:id="78" w:name="_Toc390225518"/>
      <w:bookmarkStart w:id="79" w:name="_Toc390225519"/>
      <w:bookmarkStart w:id="80" w:name="_Toc390225520"/>
      <w:bookmarkStart w:id="81" w:name="_Toc390225521"/>
      <w:bookmarkStart w:id="82" w:name="_Toc390225522"/>
      <w:bookmarkStart w:id="83" w:name="_Toc390225523"/>
      <w:bookmarkStart w:id="84" w:name="_Toc39022552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D43AA">
        <w:rPr>
          <w:sz w:val="22"/>
        </w:rPr>
        <w:t>N/A</w:t>
      </w:r>
      <w:r w:rsidR="003E1B7D">
        <w:br w:type="page"/>
      </w:r>
    </w:p>
    <w:p w14:paraId="6A668AEF" w14:textId="77777777" w:rsidR="00D466B6" w:rsidRDefault="003E1B7D" w:rsidP="003E1B7D">
      <w:pPr>
        <w:pStyle w:val="Heading1"/>
      </w:pPr>
      <w:bookmarkStart w:id="85" w:name="_Toc400547771"/>
      <w:r>
        <w:lastRenderedPageBreak/>
        <w:t>References</w:t>
      </w:r>
      <w:bookmarkEnd w:id="85"/>
    </w:p>
    <w:p w14:paraId="7AECDE7E" w14:textId="77777777" w:rsidR="002D0751" w:rsidRPr="00FC13A0" w:rsidRDefault="002D0751" w:rsidP="002D0751">
      <w:pPr>
        <w:rPr>
          <w:sz w:val="24"/>
          <w:szCs w:val="24"/>
        </w:rPr>
      </w:pPr>
      <w:r w:rsidRPr="00FC13A0">
        <w:rPr>
          <w:sz w:val="24"/>
          <w:szCs w:val="24"/>
        </w:rPr>
        <w:t xml:space="preserve">Please refer to the Chicago style for </w:t>
      </w:r>
      <w:r w:rsidR="008E44C7" w:rsidRPr="00FC13A0">
        <w:rPr>
          <w:sz w:val="24"/>
          <w:szCs w:val="24"/>
        </w:rPr>
        <w:t>variances on</w:t>
      </w:r>
      <w:r w:rsidRPr="00FC13A0">
        <w:rPr>
          <w:sz w:val="24"/>
          <w:szCs w:val="24"/>
        </w:rPr>
        <w:t xml:space="preserve"> format citations</w:t>
      </w:r>
      <w:r w:rsidR="008E44C7" w:rsidRPr="00FC13A0">
        <w:rPr>
          <w:sz w:val="24"/>
          <w:szCs w:val="24"/>
        </w:rPr>
        <w:t>.</w:t>
      </w:r>
      <w:r w:rsidR="003F48BD" w:rsidRPr="00FC13A0">
        <w:rPr>
          <w:sz w:val="24"/>
          <w:szCs w:val="24"/>
        </w:rPr>
        <w:t xml:space="preserve">  Please upload any new references or calculation sheets to the Tracker item.</w:t>
      </w:r>
    </w:p>
    <w:p w14:paraId="6C2088A6" w14:textId="77777777" w:rsidR="002D0751" w:rsidRPr="002D0751" w:rsidRDefault="00F00D73" w:rsidP="002D0751">
      <w:hyperlink r:id="rId19" w:history="1">
        <w:r w:rsidR="002D0751" w:rsidRPr="00F4610B">
          <w:rPr>
            <w:rStyle w:val="Hyperlink"/>
          </w:rPr>
          <w:t>http://www.chicagomanualofstyle.org/tools_citationguide.html</w:t>
        </w:r>
      </w:hyperlink>
      <w:r w:rsidR="002D0751">
        <w:t xml:space="preserve"> </w:t>
      </w:r>
    </w:p>
    <w:p w14:paraId="37273254" w14:textId="77777777" w:rsidR="003E1B7D" w:rsidRPr="00845600" w:rsidRDefault="008E44C7" w:rsidP="00167313">
      <w:r w:rsidRPr="00845600">
        <w:t>EXAMPLE</w:t>
      </w:r>
      <w:r w:rsidR="001E6327" w:rsidRPr="00845600">
        <w:t>S</w:t>
      </w:r>
      <w:r w:rsidRPr="00845600">
        <w:t>:</w:t>
      </w:r>
    </w:p>
    <w:p w14:paraId="75C29B40" w14:textId="77777777" w:rsidR="00D900E1" w:rsidRPr="00167313" w:rsidRDefault="00D900E1" w:rsidP="00167313">
      <w:pPr>
        <w:rPr>
          <w:b/>
          <w:iCs/>
        </w:rPr>
      </w:pPr>
      <w:r w:rsidRPr="00167313">
        <w:rPr>
          <w:b/>
          <w:iCs/>
        </w:rPr>
        <w:t>Paper presented at a meeting or conference</w:t>
      </w:r>
      <w:r w:rsidRPr="00167313">
        <w:rPr>
          <w:b/>
        </w:rPr>
        <w:t xml:space="preserve"> (</w:t>
      </w:r>
      <w:r w:rsidR="004E499D" w:rsidRPr="00167313">
        <w:rPr>
          <w:b/>
        </w:rPr>
        <w:t>Including</w:t>
      </w:r>
      <w:r w:rsidRPr="00167313">
        <w:rPr>
          <w:b/>
        </w:rPr>
        <w:t xml:space="preserve"> internal work papers)</w:t>
      </w:r>
    </w:p>
    <w:p w14:paraId="45CAE52E" w14:textId="77777777" w:rsidR="00D900E1" w:rsidRPr="00D900E1" w:rsidRDefault="00D900E1" w:rsidP="00167313">
      <w:pPr>
        <w:rPr>
          <w:color w:val="626F74"/>
        </w:rPr>
      </w:pPr>
      <w:r w:rsidRPr="00D900E1">
        <w:rPr>
          <w:color w:val="626F74"/>
        </w:rPr>
        <w:t>Author Name, “Paper title” (paper presented at the annual meeting for the Organization Name, City, State, Month Day, Year).</w:t>
      </w:r>
    </w:p>
    <w:p w14:paraId="13C6E404" w14:textId="77777777" w:rsidR="00D900E1" w:rsidRPr="00167313" w:rsidRDefault="00D900E1" w:rsidP="00167313">
      <w:pPr>
        <w:rPr>
          <w:b/>
          <w:iCs/>
        </w:rPr>
      </w:pPr>
      <w:r w:rsidRPr="00167313">
        <w:rPr>
          <w:b/>
          <w:iCs/>
        </w:rPr>
        <w:t>Website</w:t>
      </w:r>
    </w:p>
    <w:p w14:paraId="502619CF" w14:textId="77777777" w:rsidR="00D900E1" w:rsidRPr="00D900E1" w:rsidRDefault="00D900E1" w:rsidP="00167313">
      <w:pPr>
        <w:rPr>
          <w:color w:val="626F74"/>
        </w:rPr>
      </w:pPr>
      <w:r w:rsidRPr="00D900E1">
        <w:rPr>
          <w:color w:val="626F74"/>
        </w:rPr>
        <w:t>“Title,” last modified Month Day, Year, URL</w:t>
      </w:r>
    </w:p>
    <w:p w14:paraId="60B9086B" w14:textId="77777777" w:rsidR="00D900E1" w:rsidRPr="00167313" w:rsidRDefault="00D900E1" w:rsidP="00167313">
      <w:pPr>
        <w:rPr>
          <w:b/>
          <w:iCs/>
        </w:rPr>
      </w:pPr>
      <w:r w:rsidRPr="00167313">
        <w:rPr>
          <w:b/>
          <w:iCs/>
        </w:rPr>
        <w:t xml:space="preserve">E-mail </w:t>
      </w:r>
    </w:p>
    <w:p w14:paraId="3584D221" w14:textId="77777777" w:rsidR="00D900E1" w:rsidRPr="00D900E1" w:rsidRDefault="00D900E1" w:rsidP="00167313">
      <w:pPr>
        <w:rPr>
          <w:color w:val="626F74"/>
        </w:rPr>
      </w:pPr>
      <w:r w:rsidRPr="00D900E1">
        <w:rPr>
          <w:color w:val="626F74"/>
        </w:rPr>
        <w:t>Author Name, e-mail message to author, Month Day, Year.</w:t>
      </w:r>
    </w:p>
    <w:p w14:paraId="437E0CFC" w14:textId="77777777" w:rsidR="00D900E1" w:rsidRPr="00167313" w:rsidRDefault="00D900E1" w:rsidP="00167313">
      <w:pPr>
        <w:rPr>
          <w:b/>
          <w:iCs/>
        </w:rPr>
      </w:pPr>
      <w:r w:rsidRPr="00167313">
        <w:rPr>
          <w:b/>
          <w:iCs/>
        </w:rPr>
        <w:t>Item in a commercial database</w:t>
      </w:r>
    </w:p>
    <w:p w14:paraId="55C506F2" w14:textId="77777777" w:rsidR="00D900E1" w:rsidRPr="00D900E1" w:rsidRDefault="00D900E1" w:rsidP="00167313">
      <w:r w:rsidRPr="00D900E1">
        <w:rPr>
          <w:color w:val="626F74"/>
        </w:rPr>
        <w:t xml:space="preserve">Author Name. “Source Title” Publisher, Year. Database Name </w:t>
      </w:r>
    </w:p>
    <w:p w14:paraId="02A8653C" w14:textId="77777777" w:rsidR="001E6327" w:rsidRPr="00167313" w:rsidRDefault="00845600" w:rsidP="00167313">
      <w:pPr>
        <w:rPr>
          <w:b/>
        </w:rPr>
      </w:pPr>
      <w:r w:rsidRPr="00167313">
        <w:rPr>
          <w:b/>
        </w:rPr>
        <w:t xml:space="preserve">Book: </w:t>
      </w:r>
      <w:r w:rsidR="001E6327" w:rsidRPr="00167313">
        <w:rPr>
          <w:b/>
        </w:rPr>
        <w:t>Chapter or other part of a book</w:t>
      </w:r>
    </w:p>
    <w:p w14:paraId="114050D1" w14:textId="77777777" w:rsidR="00845600" w:rsidRPr="00D900E1" w:rsidRDefault="00845600" w:rsidP="00167313">
      <w:pPr>
        <w:rPr>
          <w:color w:val="626F74"/>
        </w:rPr>
      </w:pPr>
      <w:r w:rsidRPr="00D900E1">
        <w:rPr>
          <w:color w:val="626F74"/>
        </w:rPr>
        <w:t>Author Name, “Chapter,” in Title, City: Publisher, Year, page range</w:t>
      </w:r>
    </w:p>
    <w:p w14:paraId="6B69273C" w14:textId="77777777" w:rsidR="001E6327" w:rsidRPr="00167313" w:rsidRDefault="001E6327" w:rsidP="00167313">
      <w:pPr>
        <w:rPr>
          <w:b/>
          <w:color w:val="808080" w:themeColor="background1" w:themeShade="80"/>
        </w:rPr>
      </w:pPr>
      <w:r w:rsidRPr="00167313">
        <w:rPr>
          <w:b/>
        </w:rPr>
        <w:t>Book</w:t>
      </w:r>
      <w:r w:rsidR="00845600" w:rsidRPr="00167313">
        <w:rPr>
          <w:b/>
        </w:rPr>
        <w:t>: P</w:t>
      </w:r>
      <w:r w:rsidRPr="00167313">
        <w:rPr>
          <w:b/>
        </w:rPr>
        <w:t>ublished electronically</w:t>
      </w:r>
    </w:p>
    <w:p w14:paraId="3C131A50" w14:textId="77777777"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City: Publisher, Year, Accessed Month Day, Year. URL.</w:t>
      </w:r>
    </w:p>
    <w:p w14:paraId="43E55018" w14:textId="77777777"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r w:rsidR="00051BC4">
        <w:rPr>
          <w:b/>
          <w:bCs/>
          <w:color w:val="000000"/>
        </w:rPr>
        <w:t xml:space="preserve"> (Use this for program evaluations.)</w:t>
      </w:r>
    </w:p>
    <w:p w14:paraId="4F3E8B2D" w14:textId="77777777" w:rsidR="0032392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2D6E0AC0" w14:textId="77777777" w:rsidR="00051BC4" w:rsidRPr="00D900E1" w:rsidRDefault="00051BC4" w:rsidP="00167313">
      <w:pPr>
        <w:rPr>
          <w:color w:val="626F74"/>
        </w:rPr>
      </w:pPr>
      <w:r>
        <w:rPr>
          <w:color w:val="626F74"/>
        </w:rPr>
        <w:t>Author Name, “Evaluation Title,” Utility Name, Program</w:t>
      </w:r>
      <w:r w:rsidR="00D816C8">
        <w:rPr>
          <w:color w:val="626F74"/>
        </w:rPr>
        <w:t xml:space="preserve"> or Measure</w:t>
      </w:r>
      <w:r>
        <w:rPr>
          <w:color w:val="626F74"/>
        </w:rPr>
        <w:t xml:space="preserve"> Name (</w:t>
      </w:r>
      <w:r w:rsidR="00D816C8">
        <w:rPr>
          <w:color w:val="626F74"/>
        </w:rPr>
        <w:t>Date</w:t>
      </w:r>
      <w:r>
        <w:rPr>
          <w:color w:val="626F74"/>
        </w:rPr>
        <w:t>): page</w:t>
      </w:r>
    </w:p>
    <w:p w14:paraId="719F3393" w14:textId="77777777"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038A87B7" w14:textId="77777777" w:rsidR="00D55239" w:rsidRPr="00D900E1" w:rsidRDefault="00D55239" w:rsidP="00167313">
      <w:pPr>
        <w:rPr>
          <w:color w:val="626F74"/>
        </w:rPr>
      </w:pPr>
      <w:r w:rsidRPr="00D900E1">
        <w:rPr>
          <w:color w:val="626F74"/>
        </w:rPr>
        <w:t xml:space="preserve">Author Name, “Article Title,” Journal Name edition (Year): page, accessed Month Day, Year, </w:t>
      </w:r>
      <w:proofErr w:type="spellStart"/>
      <w:r w:rsidRPr="00D900E1">
        <w:rPr>
          <w:color w:val="626F74"/>
        </w:rPr>
        <w:t>dio</w:t>
      </w:r>
      <w:proofErr w:type="gramStart"/>
      <w:r w:rsidRPr="00D900E1">
        <w:rPr>
          <w:color w:val="626F74"/>
        </w:rPr>
        <w:t>:xx.xxxx</w:t>
      </w:r>
      <w:proofErr w:type="spellEnd"/>
      <w:proofErr w:type="gramEnd"/>
      <w:r w:rsidRPr="00D900E1">
        <w:rPr>
          <w:color w:val="626F74"/>
        </w:rPr>
        <w:t>/</w:t>
      </w:r>
      <w:proofErr w:type="spellStart"/>
      <w:r w:rsidRPr="00D900E1">
        <w:rPr>
          <w:color w:val="626F74"/>
        </w:rPr>
        <w:t>xxxxxx</w:t>
      </w:r>
      <w:proofErr w:type="spellEnd"/>
      <w:r w:rsidRPr="00D900E1">
        <w:rPr>
          <w:color w:val="626F74"/>
        </w:rPr>
        <w:t xml:space="preserve">. </w:t>
      </w:r>
    </w:p>
    <w:p w14:paraId="74852DF3" w14:textId="77777777" w:rsidR="007F7988" w:rsidRPr="00845600" w:rsidRDefault="007F7988" w:rsidP="007F7988">
      <w:pPr>
        <w:rPr>
          <w:rFonts w:cstheme="minorHAnsi"/>
          <w:sz w:val="22"/>
        </w:rPr>
      </w:pPr>
    </w:p>
    <w:bookmarkEnd w:id="39"/>
    <w:bookmarkEnd w:id="40"/>
    <w:bookmarkEnd w:id="41"/>
    <w:p w14:paraId="3440C581" w14:textId="77777777" w:rsidR="007F7988" w:rsidRPr="00845600" w:rsidRDefault="007F7988" w:rsidP="007F7988">
      <w:pPr>
        <w:rPr>
          <w:rFonts w:cstheme="minorHAnsi"/>
          <w:sz w:val="22"/>
        </w:rPr>
      </w:pPr>
      <w:r w:rsidRPr="00845600">
        <w:rPr>
          <w:rFonts w:cstheme="minorHAnsi"/>
          <w:sz w:val="22"/>
        </w:rPr>
        <w:br w:type="page"/>
      </w:r>
    </w:p>
    <w:p w14:paraId="33E5B3DD" w14:textId="77777777" w:rsidR="007F7988" w:rsidRDefault="006601E2" w:rsidP="007F7988">
      <w:pPr>
        <w:pStyle w:val="Heading1"/>
      </w:pPr>
      <w:bookmarkStart w:id="86" w:name="_Toc400547772"/>
      <w:r>
        <w:lastRenderedPageBreak/>
        <w:t>Stakeholder Comments</w:t>
      </w:r>
      <w:bookmarkEnd w:id="86"/>
    </w:p>
    <w:p w14:paraId="0E320280" w14:textId="77777777" w:rsidR="007F4407" w:rsidRDefault="007F4407" w:rsidP="00D86489">
      <w:pPr>
        <w:rPr>
          <w:sz w:val="24"/>
        </w:rPr>
      </w:pPr>
      <w:r>
        <w:rPr>
          <w:sz w:val="24"/>
        </w:rPr>
        <w:t xml:space="preserve">If adding comments to an existing work paper, add note in “Progress Notes” section of the tracker item stating </w:t>
      </w:r>
      <w:r w:rsidRPr="007F4407">
        <w:rPr>
          <w:i/>
          <w:sz w:val="24"/>
        </w:rPr>
        <w:t xml:space="preserve">“(Author, Company) added comments to </w:t>
      </w:r>
      <w:proofErr w:type="spellStart"/>
      <w:r w:rsidRPr="007F4407">
        <w:rPr>
          <w:i/>
          <w:sz w:val="24"/>
        </w:rPr>
        <w:t>workpaper</w:t>
      </w:r>
      <w:proofErr w:type="spellEnd"/>
      <w:r w:rsidRPr="007F4407">
        <w:rPr>
          <w:i/>
          <w:sz w:val="24"/>
        </w:rPr>
        <w:t>, (date)</w:t>
      </w:r>
      <w:r>
        <w:rPr>
          <w:sz w:val="24"/>
        </w:rPr>
        <w:t>”. This will send an alert to VEIC and others that a new comment has been added.</w:t>
      </w:r>
    </w:p>
    <w:p w14:paraId="3FB11A14" w14:textId="5267F435" w:rsidR="00961CDF" w:rsidRDefault="00D9070D" w:rsidP="00D86489">
      <w:pPr>
        <w:rPr>
          <w:sz w:val="24"/>
        </w:rPr>
      </w:pPr>
      <w:r>
        <w:rPr>
          <w:sz w:val="24"/>
        </w:rPr>
        <w:t>Stakeholder Comments to Revision 1</w:t>
      </w:r>
      <w:r w:rsidR="00961CDF" w:rsidRPr="00D86489">
        <w:rPr>
          <w:sz w:val="24"/>
        </w:rPr>
        <w:t>Author</w:t>
      </w:r>
      <w:r w:rsidR="007F4407">
        <w:rPr>
          <w:sz w:val="24"/>
        </w:rPr>
        <w:t xml:space="preserve">, </w:t>
      </w:r>
      <w:r w:rsidR="00961CDF" w:rsidRPr="00D86489">
        <w:rPr>
          <w:sz w:val="24"/>
        </w:rPr>
        <w:t>Company and Date</w:t>
      </w:r>
      <w:r w:rsidR="007F4407">
        <w:rPr>
          <w:sz w:val="24"/>
        </w:rPr>
        <w:t>:</w:t>
      </w:r>
      <w:r w:rsidR="00B46D71" w:rsidRPr="00D9070D">
        <w:rPr>
          <w:sz w:val="22"/>
        </w:rPr>
        <w:t xml:space="preserve"> </w:t>
      </w:r>
      <w:r w:rsidR="00546339">
        <w:rPr>
          <w:sz w:val="24"/>
        </w:rPr>
        <w:t>Philip Mosenthal, Optimal Energy on behalf of the</w:t>
      </w:r>
      <w:r w:rsidR="00B46D71" w:rsidRPr="00D9070D">
        <w:rPr>
          <w:sz w:val="22"/>
        </w:rPr>
        <w:t xml:space="preserve"> Eric Robertson and Ali Al-Jabir, Illinois </w:t>
      </w:r>
      <w:r w:rsidR="00546339">
        <w:rPr>
          <w:sz w:val="24"/>
        </w:rPr>
        <w:t>Attorney General’s Office, 10/30/</w:t>
      </w:r>
      <w:r w:rsidR="00B46D71" w:rsidRPr="00D9070D">
        <w:rPr>
          <w:sz w:val="22"/>
        </w:rPr>
        <w:t>Industrial Energy Consumers (IIEC), October 24, 2014</w:t>
      </w:r>
      <w:r w:rsidR="00546339">
        <w:rPr>
          <w:sz w:val="24"/>
        </w:rPr>
        <w:t>.</w:t>
      </w:r>
    </w:p>
    <w:p w14:paraId="0842505A" w14:textId="77777777" w:rsidR="007F4407" w:rsidRPr="00963648" w:rsidRDefault="007F4407" w:rsidP="00D86489">
      <w:r>
        <w:rPr>
          <w:sz w:val="24"/>
        </w:rPr>
        <w:t>Comment:</w:t>
      </w:r>
    </w:p>
    <w:p w14:paraId="435E8C0B" w14:textId="77777777" w:rsidR="00546339" w:rsidRPr="00D86489" w:rsidRDefault="00546339" w:rsidP="00D86489">
      <w:r>
        <w:rPr>
          <w:sz w:val="24"/>
        </w:rPr>
        <w:t>See above redline and comments.</w:t>
      </w:r>
    </w:p>
    <w:p w14:paraId="1D2F4A3B" w14:textId="77777777" w:rsidR="00546339" w:rsidRDefault="00546339" w:rsidP="00546339">
      <w:pPr>
        <w:rPr>
          <w:sz w:val="24"/>
        </w:rPr>
      </w:pPr>
      <w:r w:rsidRPr="00D9070D">
        <w:rPr>
          <w:b/>
          <w:sz w:val="24"/>
        </w:rPr>
        <w:t>General Comment:</w:t>
      </w:r>
      <w:r>
        <w:rPr>
          <w:sz w:val="24"/>
        </w:rPr>
        <w:t xml:space="preserve">  The AG continues to oppose crediting a utility with savings that count toward meeting goals if the actual utility system sales will increase. We agree generally with the math, the issue is really one of allocation. </w:t>
      </w:r>
    </w:p>
    <w:p w14:paraId="3A3F70CE" w14:textId="77777777" w:rsidR="00546339" w:rsidRDefault="00546339" w:rsidP="00546339">
      <w:pPr>
        <w:rPr>
          <w:sz w:val="24"/>
        </w:rPr>
      </w:pPr>
      <w:r>
        <w:rPr>
          <w:sz w:val="24"/>
        </w:rPr>
        <w:t xml:space="preserve">Also, we believe that some circumstances are not fully or properly covered regarding when either the thermal output is offsetting a different fuel than Natural Gas or the CHP system is fired by a different fuel. It appears even if a CHP system was oil fired and offsetting oil thermal load that the above proposal would still provide savings credit to the gas utility. We acknowledge with today’s economics we may not see any oil fired systems, but it is possible and should be addressed. </w:t>
      </w:r>
    </w:p>
    <w:p w14:paraId="7311536D" w14:textId="77777777" w:rsidR="00B46D71" w:rsidRPr="00D9070D" w:rsidRDefault="00B46D71" w:rsidP="00B46D71">
      <w:pPr>
        <w:rPr>
          <w:sz w:val="22"/>
        </w:rPr>
      </w:pPr>
      <w:r w:rsidRPr="00D9070D">
        <w:rPr>
          <w:sz w:val="22"/>
        </w:rPr>
        <w:t>IIEC’s revisions to Section 2 of the proposed CHP measure are designed to recognize that large industrial customers are sophisticated users of electricity who possess the economic incentive, resources and expertise to adequately assess and analyze CHP opportunities at their sites.  While the use of generic inputs and the formulas specified in the proposed CHP measure may be appropriate for smaller customers, such inputs and formulas may not be appropriate for large customer facilities with peak loads of 3 MW or more at an individual site or peak loads of 5 MW or more at the aggregate company level within a utility’s service territory.  Such large customers should be afforded maximum flexibility to customize all of the measure formulas and the variable inputs that are used to evaluate CHP opportunities at their sites, as long as the customers can adequately document the engineering studies and cost-benefit analyses conducted to justify the implementation of a CHP project at their sites.</w:t>
      </w:r>
    </w:p>
    <w:p w14:paraId="7ABA686B" w14:textId="77777777" w:rsidR="00B46D71" w:rsidRPr="00D9070D" w:rsidRDefault="00B46D71" w:rsidP="00B46D71">
      <w:pPr>
        <w:widowControl/>
        <w:spacing w:after="0"/>
        <w:rPr>
          <w:sz w:val="22"/>
        </w:rPr>
      </w:pPr>
      <w:r w:rsidRPr="00D9070D">
        <w:rPr>
          <w:sz w:val="22"/>
        </w:rPr>
        <w:t>Large industrial customers operate in very competitive business environments and are actively pursuing energy savings opportunities where such opportunities are cost-effective.  As a matter of good business practice, such customers will not pursue a CHP project unless it is thoroughly analyzed through engineering and cost-benefit studies and unless the project can clear the internal return on investment hurdles that the customer has established within its company.   Consequently, the requirement of using a more rigid, formulaic approach to the evaluation of CHP projects for such customers, as set forth in the proposed CHP measure, is inappropriate, unnecessary and may inhibit the implementation of many cost-effective CHP projects.</w:t>
      </w:r>
    </w:p>
    <w:p w14:paraId="5C44B965" w14:textId="77777777" w:rsidR="00B46D71" w:rsidRPr="00D9070D" w:rsidRDefault="00B46D71" w:rsidP="00B46D71">
      <w:pPr>
        <w:widowControl/>
        <w:spacing w:after="0"/>
        <w:rPr>
          <w:sz w:val="22"/>
        </w:rPr>
      </w:pPr>
    </w:p>
    <w:p w14:paraId="53894084" w14:textId="77777777" w:rsidR="00B46D71" w:rsidRPr="00D9070D" w:rsidRDefault="00B46D71" w:rsidP="00B46D71">
      <w:pPr>
        <w:widowControl/>
        <w:spacing w:after="0"/>
        <w:rPr>
          <w:sz w:val="22"/>
        </w:rPr>
      </w:pPr>
      <w:r w:rsidRPr="00D9070D">
        <w:rPr>
          <w:sz w:val="22"/>
        </w:rPr>
        <w:lastRenderedPageBreak/>
        <w:t xml:space="preserve">IIEC’s other revision to Section 2 is to include within the scope of the CHP measure generation from process gases that may not otherwise fit into the category of “biogas,” but similarly constitute lower BTU content gas that otherwise has no marketable value and may be disposed of onsite, i.e. flared. </w:t>
      </w:r>
    </w:p>
    <w:p w14:paraId="537CE636" w14:textId="77777777" w:rsidR="00B46D71" w:rsidRPr="00D9070D" w:rsidRDefault="00B46D71" w:rsidP="00B46D71">
      <w:pPr>
        <w:widowControl/>
        <w:spacing w:after="0"/>
        <w:rPr>
          <w:sz w:val="22"/>
        </w:rPr>
      </w:pPr>
    </w:p>
    <w:p w14:paraId="799892C9" w14:textId="79106D98" w:rsidR="00B46D71" w:rsidRDefault="00B46D71" w:rsidP="00B46D71">
      <w:pPr>
        <w:widowControl/>
        <w:spacing w:after="0"/>
        <w:rPr>
          <w:sz w:val="22"/>
        </w:rPr>
      </w:pPr>
      <w:r w:rsidRPr="00D9070D">
        <w:rPr>
          <w:sz w:val="22"/>
        </w:rPr>
        <w:t xml:space="preserve">Also, the CHP measure should provide examples of the application of the proposed efficiency algorithm to prime movers to provide TRM users with a better understanding of the </w:t>
      </w:r>
      <w:r w:rsidR="003F31AB" w:rsidRPr="00D9070D">
        <w:rPr>
          <w:sz w:val="22"/>
        </w:rPr>
        <w:t>algorithm</w:t>
      </w:r>
      <w:r w:rsidRPr="00D9070D">
        <w:rPr>
          <w:sz w:val="22"/>
        </w:rPr>
        <w:t xml:space="preserve"> and to provide a means of testing the algorithm.  </w:t>
      </w:r>
    </w:p>
    <w:p w14:paraId="4B7C2341" w14:textId="77777777" w:rsidR="00D9070D" w:rsidRDefault="00D9070D" w:rsidP="00B46D71">
      <w:pPr>
        <w:widowControl/>
        <w:spacing w:after="0"/>
        <w:rPr>
          <w:sz w:val="22"/>
        </w:rPr>
      </w:pPr>
    </w:p>
    <w:p w14:paraId="746145E8" w14:textId="52C3D88E" w:rsidR="00D9070D" w:rsidRDefault="00D9070D" w:rsidP="00B46D71">
      <w:pPr>
        <w:widowControl/>
        <w:spacing w:after="0"/>
        <w:rPr>
          <w:sz w:val="22"/>
        </w:rPr>
      </w:pPr>
      <w:r>
        <w:rPr>
          <w:sz w:val="22"/>
        </w:rPr>
        <w:t>Stakeholder Comments to Revision 2</w:t>
      </w:r>
    </w:p>
    <w:p w14:paraId="7F8962DE" w14:textId="77777777" w:rsidR="00BF4691" w:rsidRDefault="00BF4691" w:rsidP="00B46D71">
      <w:pPr>
        <w:widowControl/>
        <w:spacing w:after="0"/>
        <w:rPr>
          <w:sz w:val="22"/>
        </w:rPr>
      </w:pPr>
    </w:p>
    <w:p w14:paraId="057797F3" w14:textId="77777777" w:rsidR="00BF4691" w:rsidRPr="00D9070D" w:rsidRDefault="00BF4691" w:rsidP="00BF4691">
      <w:pPr>
        <w:widowControl/>
        <w:spacing w:after="0"/>
        <w:rPr>
          <w:sz w:val="22"/>
        </w:rPr>
      </w:pPr>
      <w:r>
        <w:rPr>
          <w:sz w:val="22"/>
        </w:rPr>
        <w:t>Stakeholder Comments to Revision 2</w:t>
      </w:r>
    </w:p>
    <w:p w14:paraId="580D0BDC" w14:textId="77777777" w:rsidR="00BF4691" w:rsidRDefault="00BF4691" w:rsidP="00BF4691">
      <w:pPr>
        <w:widowControl/>
        <w:spacing w:after="0"/>
      </w:pPr>
      <w:r>
        <w:t xml:space="preserve"> </w:t>
      </w:r>
    </w:p>
    <w:p w14:paraId="078CD4D0" w14:textId="77777777" w:rsidR="00BF4691" w:rsidRPr="00B447E3" w:rsidRDefault="00BF4691" w:rsidP="00BF4691">
      <w:pPr>
        <w:widowControl/>
        <w:spacing w:after="0"/>
        <w:rPr>
          <w:highlight w:val="yellow"/>
        </w:rPr>
      </w:pPr>
      <w:r w:rsidRPr="00B447E3">
        <w:rPr>
          <w:highlight w:val="yellow"/>
        </w:rPr>
        <w:t>Authors:  Eric Robertson and Ali Al-Jabir on behalf of the Illinois Industrial Energy Consumers (IIEC)</w:t>
      </w:r>
    </w:p>
    <w:p w14:paraId="40CCD387" w14:textId="77777777" w:rsidR="00BF4691" w:rsidRPr="00B447E3" w:rsidRDefault="00BF4691" w:rsidP="00BF4691">
      <w:pPr>
        <w:widowControl/>
        <w:spacing w:after="0"/>
        <w:rPr>
          <w:highlight w:val="yellow"/>
        </w:rPr>
      </w:pPr>
    </w:p>
    <w:p w14:paraId="0CDBC314" w14:textId="77777777" w:rsidR="00BF4691" w:rsidRDefault="00BF4691" w:rsidP="00BF4691">
      <w:pPr>
        <w:widowControl/>
        <w:spacing w:after="0"/>
      </w:pPr>
      <w:r w:rsidRPr="00B447E3">
        <w:rPr>
          <w:highlight w:val="yellow"/>
        </w:rPr>
        <w:t xml:space="preserve">IIEC has modified its previously submitted comments regarding the applicability of the CHP measure to clarify that IIEC is not requesting a blanket exemption from all aspects of the CHP </w:t>
      </w:r>
      <w:proofErr w:type="spellStart"/>
      <w:r w:rsidRPr="00B447E3">
        <w:rPr>
          <w:highlight w:val="yellow"/>
        </w:rPr>
        <w:t>workpaper</w:t>
      </w:r>
      <w:proofErr w:type="spellEnd"/>
      <w:r w:rsidRPr="00B447E3">
        <w:rPr>
          <w:highlight w:val="yellow"/>
        </w:rPr>
        <w:t xml:space="preserve"> for large customers.  Rather, </w:t>
      </w:r>
      <w:r>
        <w:rPr>
          <w:highlight w:val="yellow"/>
        </w:rPr>
        <w:t>IIEC simply seeks</w:t>
      </w:r>
      <w:r w:rsidRPr="00B447E3">
        <w:rPr>
          <w:highlight w:val="yellow"/>
        </w:rPr>
        <w:t xml:space="preserve"> to clarify that large cust</w:t>
      </w:r>
      <w:r>
        <w:rPr>
          <w:highlight w:val="yellow"/>
        </w:rPr>
        <w:t>omers should be able to substantiate</w:t>
      </w:r>
      <w:r w:rsidRPr="00B447E3">
        <w:rPr>
          <w:highlight w:val="yellow"/>
        </w:rPr>
        <w:t xml:space="preserve"> the costs and energy savings associated with their CHP pro</w:t>
      </w:r>
      <w:r>
        <w:rPr>
          <w:highlight w:val="yellow"/>
        </w:rPr>
        <w:t>jects using the data and analysi</w:t>
      </w:r>
      <w:r w:rsidRPr="00B447E3">
        <w:rPr>
          <w:highlight w:val="yellow"/>
        </w:rPr>
        <w:t xml:space="preserve">s they prepare in-house, with the understanding that this data and analysis would be subject to review by the local electric or natural gas utility for sufficiency.  The purpose of IIEC’s proposed language is to ensure that large customers will not be required to prepare two separate sets of analyses to support a CHP project (one analysis to meet the customer’s internal corporate requirements and a separate analysis to conform to the requirements of the CHP </w:t>
      </w:r>
      <w:proofErr w:type="spellStart"/>
      <w:r w:rsidRPr="00B447E3">
        <w:rPr>
          <w:highlight w:val="yellow"/>
        </w:rPr>
        <w:t>workpaper</w:t>
      </w:r>
      <w:proofErr w:type="spellEnd"/>
      <w:r w:rsidRPr="00B447E3">
        <w:rPr>
          <w:highlight w:val="yellow"/>
        </w:rPr>
        <w:t>).</w:t>
      </w:r>
      <w:r>
        <w:rPr>
          <w:highlight w:val="yellow"/>
        </w:rPr>
        <w:t xml:space="preserve">  IIEC’s suggested</w:t>
      </w:r>
      <w:r w:rsidRPr="00B447E3">
        <w:rPr>
          <w:highlight w:val="yellow"/>
        </w:rPr>
        <w:t xml:space="preserve"> </w:t>
      </w:r>
      <w:r>
        <w:rPr>
          <w:highlight w:val="yellow"/>
        </w:rPr>
        <w:t xml:space="preserve">approach </w:t>
      </w:r>
      <w:r w:rsidRPr="00B447E3">
        <w:rPr>
          <w:highlight w:val="yellow"/>
        </w:rPr>
        <w:t xml:space="preserve">would be equivalent to approval of a customized measurement for an energy efficiency measure.  </w:t>
      </w:r>
      <w:commentRangeStart w:id="87"/>
      <w:r w:rsidRPr="00B447E3">
        <w:rPr>
          <w:highlight w:val="yellow"/>
        </w:rPr>
        <w:t xml:space="preserve">IIEC’s </w:t>
      </w:r>
      <w:r>
        <w:rPr>
          <w:highlight w:val="yellow"/>
        </w:rPr>
        <w:t xml:space="preserve">revised </w:t>
      </w:r>
      <w:r w:rsidRPr="00B447E3">
        <w:rPr>
          <w:highlight w:val="yellow"/>
        </w:rPr>
        <w:t>proposed language can be found under the heading “Deemed Measure Cost.”</w:t>
      </w:r>
      <w:r>
        <w:t xml:space="preserve"> </w:t>
      </w:r>
      <w:commentRangeEnd w:id="87"/>
      <w:r w:rsidR="00AC5AF2">
        <w:rPr>
          <w:rStyle w:val="CommentReference"/>
        </w:rPr>
        <w:commentReference w:id="87"/>
      </w:r>
    </w:p>
    <w:p w14:paraId="65D7925B" w14:textId="77777777" w:rsidR="00BF4691" w:rsidRDefault="00BF4691" w:rsidP="00BF4691">
      <w:pPr>
        <w:widowControl/>
        <w:spacing w:after="0"/>
      </w:pPr>
    </w:p>
    <w:p w14:paraId="54A2D2A3" w14:textId="77777777" w:rsidR="00BF4691" w:rsidRPr="00D9070D" w:rsidRDefault="00BF4691" w:rsidP="00B46D71">
      <w:pPr>
        <w:widowControl/>
        <w:spacing w:after="0"/>
        <w:rPr>
          <w:sz w:val="22"/>
        </w:rPr>
      </w:pPr>
    </w:p>
    <w:p w14:paraId="6D441BCF" w14:textId="77777777" w:rsidR="00420F25" w:rsidRDefault="00021860" w:rsidP="00D9070D">
      <w:pPr>
        <w:widowControl/>
        <w:spacing w:after="0"/>
      </w:pPr>
      <w:r>
        <w:t xml:space="preserve"> </w:t>
      </w:r>
    </w:p>
    <w:sectPr w:rsidR="00420F25" w:rsidSect="00950A89">
      <w:headerReference w:type="even" r:id="rId20"/>
      <w:headerReference w:type="default" r:id="rId21"/>
      <w:footerReference w:type="default" r:id="rId22"/>
      <w:headerReference w:type="first" r:id="rId23"/>
      <w:pgSz w:w="12240" w:h="15840" w:code="1"/>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Erin Carroll" w:date="2014-12-05T09:30:00Z" w:initials="EC">
    <w:p w14:paraId="2C05E32A" w14:textId="77777777" w:rsidR="002C1FF2" w:rsidRDefault="002C1FF2" w:rsidP="003A29E8">
      <w:pPr>
        <w:pStyle w:val="CommentText"/>
      </w:pPr>
      <w:r>
        <w:rPr>
          <w:rStyle w:val="CommentReference"/>
        </w:rPr>
        <w:annotationRef/>
      </w:r>
      <w:r>
        <w:t xml:space="preserve">Added per </w:t>
      </w:r>
      <w:proofErr w:type="spellStart"/>
      <w:r>
        <w:t>R.Baker</w:t>
      </w:r>
      <w:proofErr w:type="spellEnd"/>
      <w:r>
        <w:t xml:space="preserve"> email on 12/5/2014</w:t>
      </w:r>
    </w:p>
  </w:comment>
  <w:comment w:id="42" w:author="Chris Neme" w:date="2015-01-09T15:15:00Z" w:initials="CN">
    <w:p w14:paraId="3C9061AD" w14:textId="542DED56" w:rsidR="002C1FF2" w:rsidRDefault="002C1FF2">
      <w:pPr>
        <w:pStyle w:val="CommentText"/>
      </w:pPr>
      <w:r>
        <w:rPr>
          <w:rStyle w:val="CommentReference"/>
        </w:rPr>
        <w:annotationRef/>
      </w:r>
      <w:r w:rsidRPr="000B66CD">
        <w:rPr>
          <w:highlight w:val="cyan"/>
        </w:rPr>
        <w:t>This was in the section on measure costs, which didn’t seem the right place.  This seems a more relevant place.</w:t>
      </w:r>
    </w:p>
  </w:comment>
  <w:comment w:id="45" w:author="Erin Carroll" w:date="2014-12-05T09:30:00Z" w:initials="EC">
    <w:p w14:paraId="442E072D" w14:textId="16EB3049" w:rsidR="002C1FF2" w:rsidRDefault="002C1FF2">
      <w:pPr>
        <w:pStyle w:val="CommentText"/>
      </w:pPr>
      <w:r>
        <w:rPr>
          <w:rStyle w:val="CommentReference"/>
        </w:rPr>
        <w:annotationRef/>
      </w:r>
      <w:r>
        <w:t xml:space="preserve">Added per </w:t>
      </w:r>
      <w:proofErr w:type="spellStart"/>
      <w:r>
        <w:t>R.Baker</w:t>
      </w:r>
      <w:proofErr w:type="spellEnd"/>
      <w:r>
        <w:t xml:space="preserve"> email 12/5/2014</w:t>
      </w:r>
    </w:p>
  </w:comment>
  <w:comment w:id="46" w:author="Erin Carroll" w:date="2014-12-05T09:30:00Z" w:initials="EC">
    <w:p w14:paraId="7E45D812" w14:textId="2359687F" w:rsidR="002C1FF2" w:rsidRDefault="002C1FF2">
      <w:pPr>
        <w:pStyle w:val="CommentText"/>
      </w:pPr>
      <w:r>
        <w:rPr>
          <w:rStyle w:val="CommentReference"/>
        </w:rPr>
        <w:annotationRef/>
      </w:r>
      <w:r>
        <w:t xml:space="preserve">Added per </w:t>
      </w:r>
      <w:proofErr w:type="spellStart"/>
      <w:r>
        <w:t>R.Baker</w:t>
      </w:r>
      <w:proofErr w:type="spellEnd"/>
      <w:r>
        <w:t xml:space="preserve"> email 12/5/2014   </w:t>
      </w:r>
    </w:p>
  </w:comment>
  <w:comment w:id="47" w:author="Chris Neme" w:date="2015-01-13T10:19:00Z" w:initials="CN">
    <w:p w14:paraId="31736025" w14:textId="7B1AF094" w:rsidR="000B66CD" w:rsidRDefault="000B66CD">
      <w:pPr>
        <w:pStyle w:val="CommentText"/>
      </w:pPr>
      <w:r>
        <w:rPr>
          <w:rStyle w:val="CommentReference"/>
        </w:rPr>
        <w:annotationRef/>
      </w:r>
      <w:r w:rsidRPr="000B66CD">
        <w:rPr>
          <w:highlight w:val="cyan"/>
        </w:rPr>
        <w:t>NRDC/DCEO edited this language to be clearer and simpler (hopefully!)</w:t>
      </w:r>
    </w:p>
  </w:comment>
  <w:comment w:id="48" w:author="Stefano Galiasso" w:date="2014-12-05T09:30:00Z" w:initials="SG">
    <w:p w14:paraId="1D832F80" w14:textId="64DAAED7" w:rsidR="002C1FF2" w:rsidRDefault="002C1FF2">
      <w:pPr>
        <w:pStyle w:val="CommentText"/>
      </w:pPr>
      <w:r>
        <w:rPr>
          <w:rStyle w:val="CommentReference"/>
        </w:rPr>
        <w:annotationRef/>
      </w:r>
      <w:r>
        <w:t xml:space="preserve">I think we can use the previously defined </w:t>
      </w:r>
      <w:proofErr w:type="gramStart"/>
      <w:r>
        <w:t>Delta(</w:t>
      </w:r>
      <w:proofErr w:type="gramEnd"/>
      <w:r>
        <w:t xml:space="preserve">kW)= CF * </w:t>
      </w:r>
      <w:proofErr w:type="spellStart"/>
      <w:r>
        <w:t>CHP_capacity</w:t>
      </w:r>
      <w:proofErr w:type="spellEnd"/>
      <w:r>
        <w:t xml:space="preserve"> OR we could use a definition with hours of use, such as Delta(kW)=CF/Hours*E_CHP. The two could be different depending on how the system is operated. Also, it doesn’t include Chiller offset kW / kWh --- wouldn’t those be savings too?</w:t>
      </w:r>
    </w:p>
  </w:comment>
  <w:comment w:id="49" w:author="Erin Carroll" w:date="2014-12-05T09:30:00Z" w:initials="EC">
    <w:p w14:paraId="5E6CB7DD" w14:textId="42553DD6" w:rsidR="002C1FF2" w:rsidRDefault="002C1FF2">
      <w:pPr>
        <w:pStyle w:val="CommentText"/>
      </w:pPr>
      <w:r>
        <w:rPr>
          <w:rStyle w:val="CommentReference"/>
        </w:rPr>
        <w:annotationRef/>
      </w:r>
      <w:r>
        <w:t xml:space="preserve">Regarding part            one – kw </w:t>
      </w:r>
      <w:proofErr w:type="gramStart"/>
      <w:r>
        <w:t>definition  -</w:t>
      </w:r>
      <w:proofErr w:type="gramEnd"/>
      <w:r>
        <w:t xml:space="preserve"> SAG to discuss and decide – both are technical correct</w:t>
      </w:r>
    </w:p>
  </w:comment>
  <w:comment w:id="50" w:author="Erin Carroll" w:date="2014-12-05T09:30:00Z" w:initials="EC">
    <w:p w14:paraId="0ABFB042" w14:textId="3D8EAB6E" w:rsidR="002C1FF2" w:rsidRDefault="002C1FF2">
      <w:pPr>
        <w:pStyle w:val="CommentText"/>
      </w:pPr>
      <w:r>
        <w:rPr>
          <w:rStyle w:val="CommentReference"/>
        </w:rPr>
        <w:annotationRef/>
      </w:r>
      <w:r>
        <w:t xml:space="preserve">Regarding part 2- chiller offset, the only time you need to add the chiller benefit is when you have added a </w:t>
      </w:r>
      <w:proofErr w:type="gramStart"/>
      <w:r>
        <w:t>new  absorption</w:t>
      </w:r>
      <w:proofErr w:type="gramEnd"/>
      <w:r>
        <w:t xml:space="preserve"> chiller .  If you keep electric chillers, you catch the savings in the existing kw </w:t>
      </w:r>
      <w:proofErr w:type="spellStart"/>
      <w:r>
        <w:t>calc</w:t>
      </w:r>
      <w:proofErr w:type="spellEnd"/>
      <w:r>
        <w:t xml:space="preserve">, if you displace the thermal generation for an existing </w:t>
      </w:r>
      <w:proofErr w:type="spellStart"/>
      <w:r>
        <w:t>absorbption</w:t>
      </w:r>
      <w:proofErr w:type="spellEnd"/>
      <w:r>
        <w:t xml:space="preserve"> chiller you catch the savings in the </w:t>
      </w:r>
      <w:proofErr w:type="spellStart"/>
      <w:r>
        <w:t>Fthermal</w:t>
      </w:r>
      <w:proofErr w:type="spellEnd"/>
      <w:r>
        <w:t xml:space="preserve">.  If you add a brand new absorption chiller  that you did not have before  and retire the existing electric chiller  and you use all the CHP electric </w:t>
      </w:r>
      <w:proofErr w:type="spellStart"/>
      <w:r>
        <w:t>out put</w:t>
      </w:r>
      <w:proofErr w:type="spellEnd"/>
      <w:r>
        <w:t xml:space="preserve"> as well, than, the kw savings would be:  </w:t>
      </w:r>
      <w:r w:rsidRPr="002F259C">
        <w:rPr>
          <w:noProof/>
        </w:rPr>
        <w:t>TONS * ((IPLVbase) – (IPLVee)) * EFLH</w:t>
      </w:r>
      <w:r>
        <w:rPr>
          <w:noProof/>
        </w:rPr>
        <w:t xml:space="preserve">  wher eIPLVbase would be the displaced electric chiller and IPLVee would be the new absorption chiller. (this is from the commerical chilller TRM).</w:t>
      </w:r>
    </w:p>
  </w:comment>
  <w:comment w:id="51" w:author="Erin Carroll" w:date="2014-12-05T09:30:00Z" w:initials="EC">
    <w:p w14:paraId="061658CC" w14:textId="54ADB463" w:rsidR="002C1FF2" w:rsidRDefault="002C1FF2">
      <w:pPr>
        <w:pStyle w:val="CommentText"/>
      </w:pPr>
      <w:r>
        <w:rPr>
          <w:rStyle w:val="CommentReference"/>
        </w:rPr>
        <w:annotationRef/>
      </w:r>
      <w:r>
        <w:t xml:space="preserve">There are already listed above (page 10 so not needed here) </w:t>
      </w:r>
    </w:p>
  </w:comment>
  <w:comment w:id="87" w:author="Chris Neme" w:date="2015-01-13T10:12:00Z" w:initials="CN">
    <w:p w14:paraId="01D371A7" w14:textId="05CBE88D" w:rsidR="00AC5AF2" w:rsidRDefault="00AC5AF2">
      <w:pPr>
        <w:pStyle w:val="CommentText"/>
      </w:pPr>
      <w:r>
        <w:rPr>
          <w:rStyle w:val="CommentReference"/>
        </w:rPr>
        <w:annotationRef/>
      </w:r>
      <w:r>
        <w:t>Note that DCEO/NRDC have moved this to the intro section instead, as this wasn’t really a measure cost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5E32A" w15:done="0"/>
  <w15:commentEx w15:paraId="3C9061AD" w15:done="0"/>
  <w15:commentEx w15:paraId="442E072D" w15:done="0"/>
  <w15:commentEx w15:paraId="7E45D812" w15:done="0"/>
  <w15:commentEx w15:paraId="31736025" w15:done="0"/>
  <w15:commentEx w15:paraId="1D832F80" w15:done="0"/>
  <w15:commentEx w15:paraId="5E6CB7DD" w15:done="0"/>
  <w15:commentEx w15:paraId="0ABFB042" w15:done="0"/>
  <w15:commentEx w15:paraId="061658CC" w15:done="0"/>
  <w15:commentEx w15:paraId="01D371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08C7" w14:textId="77777777" w:rsidR="00F00D73" w:rsidRDefault="00F00D73" w:rsidP="00D466B6">
      <w:pPr>
        <w:spacing w:after="0"/>
      </w:pPr>
      <w:r>
        <w:separator/>
      </w:r>
    </w:p>
  </w:endnote>
  <w:endnote w:type="continuationSeparator" w:id="0">
    <w:p w14:paraId="40CBC1DF" w14:textId="77777777" w:rsidR="00F00D73" w:rsidRDefault="00F00D73" w:rsidP="00D466B6">
      <w:pPr>
        <w:spacing w:after="0"/>
      </w:pPr>
      <w:r>
        <w:continuationSeparator/>
      </w:r>
    </w:p>
  </w:endnote>
  <w:endnote w:type="continuationNotice" w:id="1">
    <w:p w14:paraId="224A1F60" w14:textId="77777777" w:rsidR="00F00D73" w:rsidRDefault="00F00D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31683"/>
      <w:docPartObj>
        <w:docPartGallery w:val="Page Numbers (Top of Page)"/>
        <w:docPartUnique/>
      </w:docPartObj>
    </w:sdtPr>
    <w:sdtEndPr/>
    <w:sdtContent>
      <w:p w14:paraId="08B96B3A" w14:textId="77777777" w:rsidR="002C1FF2" w:rsidRDefault="002C1FF2" w:rsidP="00950A89">
        <w:pPr>
          <w:pStyle w:val="Footer"/>
          <w:spacing w:after="0"/>
          <w:jc w:val="center"/>
        </w:pPr>
      </w:p>
      <w:p w14:paraId="4C53481E" w14:textId="77777777" w:rsidR="002C1FF2" w:rsidRDefault="002C1FF2"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03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30B">
          <w:rPr>
            <w:b/>
            <w:bCs/>
            <w:noProof/>
          </w:rPr>
          <w:t>6</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0691"/>
      <w:docPartObj>
        <w:docPartGallery w:val="Page Numbers (Top of Page)"/>
        <w:docPartUnique/>
      </w:docPartObj>
    </w:sdtPr>
    <w:sdtEndPr/>
    <w:sdtContent>
      <w:p w14:paraId="2A452909" w14:textId="77777777" w:rsidR="002C1FF2" w:rsidRDefault="002C1FF2" w:rsidP="00950A89">
        <w:pPr>
          <w:pStyle w:val="Footer"/>
          <w:spacing w:after="0"/>
          <w:jc w:val="center"/>
        </w:pPr>
      </w:p>
      <w:p w14:paraId="3A4418B5" w14:textId="77777777" w:rsidR="002C1FF2" w:rsidRDefault="002C1FF2" w:rsidP="00950A89">
        <w:pPr>
          <w:pStyle w:val="Footer"/>
          <w:pBdr>
            <w:top w:val="single" w:sz="4" w:space="1" w:color="auto"/>
          </w:pBdr>
          <w:spacing w:after="0"/>
          <w:jc w:val="center"/>
        </w:pPr>
        <w:r>
          <w:t xml:space="preserve">Page </w:t>
        </w:r>
        <w:r w:rsidRPr="000F1B3D">
          <w:fldChar w:fldCharType="begin"/>
        </w:r>
        <w:r>
          <w:instrText xml:space="preserve"> PAGE </w:instrText>
        </w:r>
        <w:r w:rsidRPr="000F1B3D">
          <w:fldChar w:fldCharType="separate"/>
        </w:r>
        <w:r w:rsidR="00B0030B">
          <w:rPr>
            <w:noProof/>
          </w:rPr>
          <w:t>14</w:t>
        </w:r>
        <w:r w:rsidRPr="000F1B3D">
          <w:fldChar w:fldCharType="end"/>
        </w:r>
        <w:r>
          <w:t xml:space="preserve"> of </w:t>
        </w:r>
        <w:r w:rsidR="00F00D73">
          <w:fldChar w:fldCharType="begin"/>
        </w:r>
        <w:r w:rsidR="00F00D73">
          <w:instrText xml:space="preserve"> NUMPAGES  </w:instrText>
        </w:r>
        <w:r w:rsidR="00F00D73">
          <w:fldChar w:fldCharType="separate"/>
        </w:r>
        <w:r w:rsidR="00B0030B">
          <w:rPr>
            <w:noProof/>
          </w:rPr>
          <w:t>14</w:t>
        </w:r>
        <w:r w:rsidR="00F00D7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93A9" w14:textId="77777777" w:rsidR="00F00D73" w:rsidRDefault="00F00D73" w:rsidP="00D466B6">
      <w:pPr>
        <w:spacing w:after="0"/>
      </w:pPr>
      <w:r>
        <w:separator/>
      </w:r>
    </w:p>
  </w:footnote>
  <w:footnote w:type="continuationSeparator" w:id="0">
    <w:p w14:paraId="01EF371C" w14:textId="77777777" w:rsidR="00F00D73" w:rsidRDefault="00F00D73" w:rsidP="00D466B6">
      <w:pPr>
        <w:spacing w:after="0"/>
      </w:pPr>
      <w:r>
        <w:continuationSeparator/>
      </w:r>
    </w:p>
  </w:footnote>
  <w:footnote w:type="continuationNotice" w:id="1">
    <w:p w14:paraId="1CAE26BB" w14:textId="77777777" w:rsidR="00F00D73" w:rsidRDefault="00F00D73">
      <w:pPr>
        <w:spacing w:after="0"/>
      </w:pPr>
    </w:p>
  </w:footnote>
  <w:footnote w:id="2">
    <w:p w14:paraId="71CB77D8" w14:textId="69807106" w:rsidR="002C1FF2" w:rsidRPr="00AC5AF2" w:rsidRDefault="002C1FF2" w:rsidP="00B2411D">
      <w:pPr>
        <w:pStyle w:val="HTMLPreformatted"/>
        <w:shd w:val="clear" w:color="auto" w:fill="FFFFFF"/>
        <w:rPr>
          <w:rFonts w:asciiTheme="minorHAnsi" w:hAnsiTheme="minorHAnsi" w:cstheme="minorHAnsi"/>
          <w:color w:val="000000"/>
          <w:highlight w:val="yellow"/>
        </w:rPr>
      </w:pPr>
      <w:r>
        <w:rPr>
          <w:rStyle w:val="FootnoteReference"/>
        </w:rPr>
        <w:footnoteRef/>
      </w:r>
      <w:r>
        <w:t xml:space="preserve"> </w:t>
      </w:r>
      <w:r w:rsidRPr="00AC5AF2">
        <w:rPr>
          <w:rFonts w:asciiTheme="minorHAnsi" w:hAnsiTheme="minorHAnsi" w:cstheme="minorHAnsi"/>
        </w:rPr>
        <w:t xml:space="preserve">Higher Heating Value </w:t>
      </w:r>
      <w:r w:rsidRPr="00AC5AF2">
        <w:rPr>
          <w:rFonts w:asciiTheme="minorHAnsi" w:hAnsiTheme="minorHAnsi" w:cstheme="minorHAnsi"/>
          <w:highlight w:val="yellow"/>
        </w:rPr>
        <w:t xml:space="preserve">(HHV): </w:t>
      </w:r>
      <w:r w:rsidRPr="00AC5AF2">
        <w:rPr>
          <w:rFonts w:asciiTheme="minorHAnsi" w:hAnsiTheme="minorHAnsi" w:cstheme="minorHAnsi"/>
          <w:color w:val="000000"/>
          <w:highlight w:val="yellow"/>
        </w:rPr>
        <w:t xml:space="preserve">refers to the heating value of the fuel and is defined as the total thermal energy available, including the heat of condensation of water </w:t>
      </w:r>
      <w:proofErr w:type="spellStart"/>
      <w:r w:rsidRPr="00AC5AF2">
        <w:rPr>
          <w:rFonts w:asciiTheme="minorHAnsi" w:hAnsiTheme="minorHAnsi" w:cstheme="minorHAnsi"/>
          <w:color w:val="000000"/>
          <w:highlight w:val="yellow"/>
        </w:rPr>
        <w:t>vapors,resulting</w:t>
      </w:r>
      <w:proofErr w:type="spellEnd"/>
      <w:r w:rsidRPr="00AC5AF2">
        <w:rPr>
          <w:rFonts w:asciiTheme="minorHAnsi" w:hAnsiTheme="minorHAnsi" w:cstheme="minorHAnsi"/>
          <w:color w:val="000000"/>
          <w:highlight w:val="yellow"/>
        </w:rPr>
        <w:t xml:space="preserve"> from complete combustion of the fuel </w:t>
      </w:r>
    </w:p>
    <w:p w14:paraId="25C18691" w14:textId="77777777" w:rsidR="002C1FF2" w:rsidRPr="00AC5AF2" w:rsidRDefault="002C1FF2" w:rsidP="003F41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heme="minorHAnsi"/>
          <w:color w:val="000000"/>
          <w:szCs w:val="20"/>
          <w:highlight w:val="yellow"/>
        </w:rPr>
      </w:pPr>
      <w:r w:rsidRPr="00AC5AF2">
        <w:rPr>
          <w:rFonts w:cstheme="minorHAnsi"/>
          <w:color w:val="000000"/>
          <w:szCs w:val="20"/>
          <w:highlight w:val="yellow"/>
        </w:rPr>
        <w:t>versus the Lower Heating Value (LHV) which assumes the heat of condensation</w:t>
      </w:r>
    </w:p>
    <w:p w14:paraId="0C542E23" w14:textId="77777777" w:rsidR="002C1FF2" w:rsidRPr="00AC5AF2" w:rsidRDefault="002C1FF2" w:rsidP="003F41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heme="minorHAnsi"/>
          <w:color w:val="000000"/>
          <w:szCs w:val="20"/>
        </w:rPr>
      </w:pPr>
      <w:r w:rsidRPr="00AC5AF2">
        <w:rPr>
          <w:rFonts w:cstheme="minorHAnsi"/>
          <w:color w:val="000000"/>
          <w:szCs w:val="20"/>
          <w:highlight w:val="yellow"/>
        </w:rPr>
        <w:t>is not available</w:t>
      </w:r>
    </w:p>
    <w:p w14:paraId="68EBB887" w14:textId="3E82DF32" w:rsidR="002C1FF2" w:rsidRDefault="002C1FF2" w:rsidP="00B2411D">
      <w:pPr>
        <w:widowControl/>
        <w:shd w:val="clear" w:color="auto" w:fill="FFFFFF"/>
        <w:spacing w:after="0"/>
        <w:jc w:val="left"/>
      </w:pPr>
    </w:p>
  </w:footnote>
  <w:footnote w:id="3">
    <w:p w14:paraId="00E4EE87" w14:textId="77777777" w:rsidR="002C1FF2" w:rsidRDefault="002C1FF2" w:rsidP="00ED30FC">
      <w:pPr>
        <w:pStyle w:val="FootnoteText"/>
      </w:pPr>
      <w:r>
        <w:rPr>
          <w:rStyle w:val="FootnoteReference"/>
          <w:rFonts w:eastAsiaTheme="minorEastAsia"/>
          <w:highlight w:val="yellow"/>
        </w:rPr>
        <w:footnoteRef/>
      </w:r>
      <w:r>
        <w:rPr>
          <w:highlight w:val="yellow"/>
        </w:rPr>
        <w:t xml:space="preserve"> For complex systems this value may be obtained from a CHP System design/financial analysis study</w:t>
      </w:r>
      <w:r>
        <w:t>.</w:t>
      </w:r>
    </w:p>
    <w:p w14:paraId="699F7141" w14:textId="77777777" w:rsidR="002C1FF2" w:rsidRDefault="002C1FF2" w:rsidP="00ED30FC">
      <w:pPr>
        <w:pStyle w:val="FootnoteText"/>
      </w:pPr>
    </w:p>
  </w:footnote>
  <w:footnote w:id="4">
    <w:p w14:paraId="7E6A9DA6" w14:textId="26AA12DA" w:rsidR="002C1FF2" w:rsidRDefault="002C1FF2" w:rsidP="00ED30FC">
      <w:pPr>
        <w:pStyle w:val="FootnoteText"/>
      </w:pPr>
      <w:r>
        <w:rPr>
          <w:rStyle w:val="FootnoteReference"/>
          <w:rFonts w:eastAsiaTheme="minorEastAsia"/>
          <w:highlight w:val="yellow"/>
        </w:rPr>
        <w:footnoteRef/>
      </w:r>
      <w:r>
        <w:rPr>
          <w:highlight w:val="yellow"/>
        </w:rPr>
        <w:t xml:space="preserve"> </w:t>
      </w:r>
      <w:r>
        <w:t>Ibid</w:t>
      </w:r>
    </w:p>
  </w:footnote>
  <w:footnote w:id="5">
    <w:p w14:paraId="47C9FC55" w14:textId="75F36823" w:rsidR="00B67E41" w:rsidRDefault="00B67E41" w:rsidP="00B67E41">
      <w:pPr>
        <w:pStyle w:val="FootnoteText"/>
      </w:pPr>
      <w:r>
        <w:rPr>
          <w:rStyle w:val="FootnoteReference"/>
        </w:rPr>
        <w:footnoteRef/>
      </w:r>
      <w:r>
        <w:t xml:space="preserve"> Consider, for example, a hypothetical CHP system that produces 5 million kWh annually, consumes 50 million </w:t>
      </w:r>
      <w:proofErr w:type="spellStart"/>
      <w:r>
        <w:t>kBtu</w:t>
      </w:r>
      <w:proofErr w:type="spellEnd"/>
      <w:r>
        <w:t xml:space="preserve"> of gas annual to generate that electricity (i.e. electric efficiency of approximately 34.8% HHV), reduces on-site gas use for space heating by 26 million </w:t>
      </w:r>
      <w:proofErr w:type="spellStart"/>
      <w:r>
        <w:t>kBtu</w:t>
      </w:r>
      <w:proofErr w:type="spellEnd"/>
      <w:r>
        <w:t xml:space="preserve"> of gas (i.e. equivalent to approximately 81.5% CHP thermal output utilization displacing gas used in a 70% efficient space heating boiler) and has </w:t>
      </w:r>
      <w:r w:rsidR="00F20306">
        <w:t>a total annual CHP efficiency of</w:t>
      </w:r>
      <w:r>
        <w:t xml:space="preserve"> 70.6% HHV.  In this example, the net increase in on-site gas use is 24 million </w:t>
      </w:r>
      <w:proofErr w:type="spellStart"/>
      <w:r>
        <w:t>kBtu</w:t>
      </w:r>
      <w:proofErr w:type="spellEnd"/>
      <w:r>
        <w:t>.  At a carbon dioxide emission rate of 53.06 kg/</w:t>
      </w:r>
      <w:proofErr w:type="spellStart"/>
      <w:r>
        <w:t>MMBtu</w:t>
      </w:r>
      <w:proofErr w:type="spellEnd"/>
      <w:r>
        <w:t xml:space="preserve"> for burning natural gas, that translates to an increase in on-site carbon dioxide emissions of 1404 tons per year.  At an estimated marginal emission rate of 1.098 tons of carbon dioxide per </w:t>
      </w:r>
      <w:proofErr w:type="spellStart"/>
      <w:r>
        <w:t>MWh</w:t>
      </w:r>
      <w:proofErr w:type="spellEnd"/>
      <w:r>
        <w:t xml:space="preserve"> in Illinois, that is equivalent to </w:t>
      </w:r>
      <w:r w:rsidR="00F20306">
        <w:t xml:space="preserve">electric grid production of </w:t>
      </w:r>
      <w:r>
        <w:t xml:space="preserve">approximately 1.28 million kWh, or </w:t>
      </w:r>
      <w:r w:rsidR="00F20306">
        <w:t xml:space="preserve">penalty of </w:t>
      </w:r>
      <w:r>
        <w:t xml:space="preserve">about 25.6% of the CHP system’s electrical output.    </w:t>
      </w:r>
    </w:p>
  </w:footnote>
  <w:footnote w:id="6">
    <w:p w14:paraId="2BA46924" w14:textId="4DF65350" w:rsidR="002C1FF2" w:rsidRDefault="002C1FF2">
      <w:pPr>
        <w:pStyle w:val="FootnoteText"/>
      </w:pPr>
      <w:r>
        <w:rPr>
          <w:rStyle w:val="FootnoteReference"/>
        </w:rPr>
        <w:footnoteRef/>
      </w:r>
      <w:r>
        <w:t xml:space="preserve"> In most cases, it is expected that waste to energy systems will not provide any new net useful thermal energy output, since the CHP system will be driven by thermal energy that was otherwise being wasted.  If additional natural gas or other purchased energy is used onsite, it should be properly accounted for.</w:t>
      </w:r>
    </w:p>
  </w:footnote>
  <w:footnote w:id="7">
    <w:p w14:paraId="657C0AD4" w14:textId="7DE70252" w:rsidR="002C1FF2" w:rsidRDefault="002C1FF2">
      <w:pPr>
        <w:pStyle w:val="FootnoteText"/>
      </w:pPr>
      <w:r>
        <w:rPr>
          <w:rStyle w:val="FootnoteReference"/>
        </w:rPr>
        <w:footnoteRef/>
      </w:r>
      <w:r>
        <w:t xml:space="preserve"> If additional natural gas is used onsite, it should be properly accounted for.</w:t>
      </w:r>
    </w:p>
  </w:footnote>
  <w:footnote w:id="8">
    <w:p w14:paraId="06B4DA89" w14:textId="77777777" w:rsidR="002C1FF2" w:rsidRDefault="002C1FF2" w:rsidP="003A7629">
      <w:pPr>
        <w:pStyle w:val="FootnoteText"/>
      </w:pPr>
      <w:r>
        <w:rPr>
          <w:rStyle w:val="FootnoteReference"/>
        </w:rPr>
        <w:footnoteRef/>
      </w:r>
      <w:r>
        <w:t xml:space="preserve"> “EPA Combined Heat and Power Partnership Resources” Oct 07, 2014, </w:t>
      </w:r>
      <w:r w:rsidRPr="003A7629">
        <w:t>http://www.epa.gov/chp/resources.html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7FD3" w14:textId="06494E5E" w:rsidR="002C1FF2" w:rsidRPr="00C07E28" w:rsidRDefault="002C1FF2"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Pr>
        <w:bCs/>
        <w:szCs w:val="20"/>
      </w:rPr>
      <w:t xml:space="preserve">Error! Reference source not </w:t>
    </w:r>
    <w:proofErr w:type="spellStart"/>
    <w:r>
      <w:rPr>
        <w:bCs/>
        <w:szCs w:val="20"/>
      </w:rPr>
      <w:t>found.</w:t>
    </w:r>
    <w:r w:rsidRPr="00227820">
      <w:rPr>
        <w:b/>
        <w:szCs w:val="20"/>
      </w:rPr>
      <w:fldChar w:fldCharType="end"/>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Pr>
        <w:bCs/>
        <w:szCs w:val="20"/>
      </w:rPr>
      <w:t>Error</w:t>
    </w:r>
    <w:proofErr w:type="spellEnd"/>
    <w:r>
      <w:rPr>
        <w:bCs/>
        <w:szCs w:val="20"/>
      </w:rPr>
      <w:t xml:space="preserve">! Reference source not </w:t>
    </w:r>
    <w:proofErr w:type="spellStart"/>
    <w:r>
      <w:rPr>
        <w:bCs/>
        <w:szCs w:val="20"/>
      </w:rPr>
      <w:t>found.</w:t>
    </w:r>
    <w:r w:rsidRPr="00227820">
      <w:rPr>
        <w:b/>
        <w:szCs w:val="20"/>
      </w:rPr>
      <w:fldChar w:fldCharType="end"/>
    </w:r>
    <w:r>
      <w:rPr>
        <w:b/>
        <w:szCs w:val="20"/>
      </w:rPr>
      <w:t>Combined</w:t>
    </w:r>
    <w:proofErr w:type="spellEnd"/>
    <w:r>
      <w:rPr>
        <w:b/>
        <w:szCs w:val="20"/>
      </w:rPr>
      <w:t xml:space="preserve"> Heat and Power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2D21" w14:textId="77777777" w:rsidR="002C1FF2" w:rsidRPr="00A05FC2" w:rsidRDefault="002C1FF2" w:rsidP="00387ED6">
    <w:pPr>
      <w:pStyle w:val="HeaderIL"/>
    </w:pPr>
    <w:r>
      <w:t>I</w:t>
    </w:r>
    <w:r w:rsidRPr="00AB4D81">
      <w:t>llinois Statewide Technical Reference Manual</w:t>
    </w:r>
    <w:r>
      <w:t xml:space="preserve"> –</w:t>
    </w:r>
    <w:r w:rsidRPr="00387ED6">
      <w:t xml:space="preserve"> </w:t>
    </w:r>
    <w:r>
      <w:t xml:space="preserve">Work Paper: </w:t>
    </w:r>
    <w:r>
      <w:rPr>
        <w:b/>
        <w:szCs w:val="20"/>
      </w:rPr>
      <w:t>Combined Heat and Power</w:t>
    </w:r>
  </w:p>
  <w:p w14:paraId="662609B4" w14:textId="77777777" w:rsidR="002C1FF2" w:rsidRDefault="002C1FF2" w:rsidP="00950A89">
    <w:pPr>
      <w:pStyle w:val="HeaderI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3EE8" w14:textId="77777777" w:rsidR="002C1FF2" w:rsidRDefault="002C1F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2033" w14:textId="77777777" w:rsidR="002C1FF2" w:rsidRPr="00A05FC2" w:rsidRDefault="002C1FF2" w:rsidP="00950A89">
    <w:pPr>
      <w:pStyle w:val="HeaderIL"/>
    </w:pPr>
    <w:r w:rsidRPr="005D746C">
      <w:t xml:space="preserve">Illinois Statewide Technical Reference Manual </w:t>
    </w:r>
    <w:r>
      <w:t xml:space="preserve">– Work </w:t>
    </w:r>
    <w:proofErr w:type="spellStart"/>
    <w:r>
      <w:t>Paper</w:t>
    </w:r>
    <w:proofErr w:type="gramStart"/>
    <w:r>
      <w:t>:</w:t>
    </w:r>
    <w:r>
      <w:rPr>
        <w:b/>
        <w:szCs w:val="20"/>
      </w:rPr>
      <w:t>Combined</w:t>
    </w:r>
    <w:proofErr w:type="spellEnd"/>
    <w:proofErr w:type="gramEnd"/>
    <w:r>
      <w:rPr>
        <w:b/>
        <w:szCs w:val="20"/>
      </w:rPr>
      <w:t xml:space="preserve"> Heat and Power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75FC" w14:textId="77777777" w:rsidR="002C1FF2" w:rsidRDefault="002C1FF2"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DFF"/>
    <w:multiLevelType w:val="hybridMultilevel"/>
    <w:tmpl w:val="72BE82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C7D85"/>
    <w:multiLevelType w:val="multilevel"/>
    <w:tmpl w:val="4FA03FA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5F59"/>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49E7"/>
    <w:multiLevelType w:val="hybridMultilevel"/>
    <w:tmpl w:val="3990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B1D11"/>
    <w:multiLevelType w:val="hybridMultilevel"/>
    <w:tmpl w:val="D3F4CEF4"/>
    <w:lvl w:ilvl="0" w:tplc="63E0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62CBF"/>
    <w:multiLevelType w:val="hybridMultilevel"/>
    <w:tmpl w:val="AD1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73CC1"/>
    <w:multiLevelType w:val="multilevel"/>
    <w:tmpl w:val="922C3DF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DD045A"/>
    <w:multiLevelType w:val="hybridMultilevel"/>
    <w:tmpl w:val="34DA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E6E52DD"/>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814D5"/>
    <w:multiLevelType w:val="hybridMultilevel"/>
    <w:tmpl w:val="1AE8AD70"/>
    <w:lvl w:ilvl="0" w:tplc="86BEA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C128B8"/>
    <w:multiLevelType w:val="hybridMultilevel"/>
    <w:tmpl w:val="A57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A5C02"/>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751DB"/>
    <w:multiLevelType w:val="hybridMultilevel"/>
    <w:tmpl w:val="F084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15639"/>
    <w:multiLevelType w:val="hybridMultilevel"/>
    <w:tmpl w:val="281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C177D"/>
    <w:multiLevelType w:val="multilevel"/>
    <w:tmpl w:val="7326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DEC2CB7"/>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10"/>
  </w:num>
  <w:num w:numId="5">
    <w:abstractNumId w:val="2"/>
  </w:num>
  <w:num w:numId="6">
    <w:abstractNumId w:val="1"/>
  </w:num>
  <w:num w:numId="7">
    <w:abstractNumId w:val="1"/>
  </w:num>
  <w:num w:numId="8">
    <w:abstractNumId w:val="1"/>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9"/>
  </w:num>
  <w:num w:numId="14">
    <w:abstractNumId w:val="6"/>
  </w:num>
  <w:num w:numId="15">
    <w:abstractNumId w:val="12"/>
  </w:num>
  <w:num w:numId="16">
    <w:abstractNumId w:val="5"/>
  </w:num>
  <w:num w:numId="17">
    <w:abstractNumId w:val="0"/>
  </w:num>
  <w:num w:numId="18">
    <w:abstractNumId w:val="9"/>
  </w:num>
  <w:num w:numId="19">
    <w:abstractNumId w:val="11"/>
  </w:num>
  <w:num w:numId="20">
    <w:abstractNumId w:val="4"/>
  </w:num>
  <w:num w:numId="21">
    <w:abstractNumId w:val="14"/>
  </w:num>
  <w:num w:numId="22">
    <w:abstractNumId w:val="13"/>
  </w:num>
  <w:num w:numId="23">
    <w:abstractNumId w:val="1"/>
    <w:lvlOverride w:ilvl="0">
      <w:startOverride w:val="3"/>
    </w:lvlOverride>
  </w:num>
  <w:num w:numId="24">
    <w:abstractNumId w:val="7"/>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5B68CCA-2B71-49CE-8D0A-6D7E05D0AF7A}"/>
  </w:docVars>
  <w:rsids>
    <w:rsidRoot w:val="00D466B6"/>
    <w:rsid w:val="0000033B"/>
    <w:rsid w:val="0000286F"/>
    <w:rsid w:val="0000534F"/>
    <w:rsid w:val="00010B82"/>
    <w:rsid w:val="00014BF0"/>
    <w:rsid w:val="00014D72"/>
    <w:rsid w:val="00021860"/>
    <w:rsid w:val="00025F84"/>
    <w:rsid w:val="000262D9"/>
    <w:rsid w:val="00027043"/>
    <w:rsid w:val="00037366"/>
    <w:rsid w:val="000373AD"/>
    <w:rsid w:val="00040233"/>
    <w:rsid w:val="000464BE"/>
    <w:rsid w:val="00051BC4"/>
    <w:rsid w:val="00054096"/>
    <w:rsid w:val="00055FB3"/>
    <w:rsid w:val="00061899"/>
    <w:rsid w:val="000679C8"/>
    <w:rsid w:val="00071C9B"/>
    <w:rsid w:val="00081BA2"/>
    <w:rsid w:val="00081C22"/>
    <w:rsid w:val="000864A4"/>
    <w:rsid w:val="00095606"/>
    <w:rsid w:val="000971A0"/>
    <w:rsid w:val="000A36E3"/>
    <w:rsid w:val="000A529B"/>
    <w:rsid w:val="000A59DA"/>
    <w:rsid w:val="000A688D"/>
    <w:rsid w:val="000B20FD"/>
    <w:rsid w:val="000B2E10"/>
    <w:rsid w:val="000B66CD"/>
    <w:rsid w:val="000C2AB1"/>
    <w:rsid w:val="000C51B5"/>
    <w:rsid w:val="000E4614"/>
    <w:rsid w:val="000F1B3D"/>
    <w:rsid w:val="001005E2"/>
    <w:rsid w:val="00103F04"/>
    <w:rsid w:val="0010553E"/>
    <w:rsid w:val="00106013"/>
    <w:rsid w:val="001067C7"/>
    <w:rsid w:val="00110B16"/>
    <w:rsid w:val="00121132"/>
    <w:rsid w:val="00123785"/>
    <w:rsid w:val="00124CB5"/>
    <w:rsid w:val="001251DE"/>
    <w:rsid w:val="00127364"/>
    <w:rsid w:val="00130164"/>
    <w:rsid w:val="00133B3B"/>
    <w:rsid w:val="00133D38"/>
    <w:rsid w:val="0013487A"/>
    <w:rsid w:val="00151A76"/>
    <w:rsid w:val="00155577"/>
    <w:rsid w:val="00160D7F"/>
    <w:rsid w:val="00164BDB"/>
    <w:rsid w:val="00167313"/>
    <w:rsid w:val="00170CD6"/>
    <w:rsid w:val="00170EBD"/>
    <w:rsid w:val="001854A7"/>
    <w:rsid w:val="0019192B"/>
    <w:rsid w:val="00192FE4"/>
    <w:rsid w:val="00193DD2"/>
    <w:rsid w:val="001A4CF3"/>
    <w:rsid w:val="001B0B86"/>
    <w:rsid w:val="001B4805"/>
    <w:rsid w:val="001B6DC1"/>
    <w:rsid w:val="001B7B19"/>
    <w:rsid w:val="001C2C52"/>
    <w:rsid w:val="001C2EE8"/>
    <w:rsid w:val="001C35C0"/>
    <w:rsid w:val="001C3C7D"/>
    <w:rsid w:val="001C3FC3"/>
    <w:rsid w:val="001D1633"/>
    <w:rsid w:val="001D1C11"/>
    <w:rsid w:val="001D59C9"/>
    <w:rsid w:val="001E043D"/>
    <w:rsid w:val="001E431F"/>
    <w:rsid w:val="001E46D4"/>
    <w:rsid w:val="001E6327"/>
    <w:rsid w:val="001F26C9"/>
    <w:rsid w:val="001F3FA5"/>
    <w:rsid w:val="002033D2"/>
    <w:rsid w:val="0020453B"/>
    <w:rsid w:val="00204CB4"/>
    <w:rsid w:val="002069B5"/>
    <w:rsid w:val="00213247"/>
    <w:rsid w:val="002171CE"/>
    <w:rsid w:val="00217943"/>
    <w:rsid w:val="00221835"/>
    <w:rsid w:val="00227530"/>
    <w:rsid w:val="00227820"/>
    <w:rsid w:val="00227E12"/>
    <w:rsid w:val="002343E1"/>
    <w:rsid w:val="002371A0"/>
    <w:rsid w:val="0024304E"/>
    <w:rsid w:val="00243671"/>
    <w:rsid w:val="00245E56"/>
    <w:rsid w:val="00252DB0"/>
    <w:rsid w:val="00253901"/>
    <w:rsid w:val="002573C1"/>
    <w:rsid w:val="00257AF1"/>
    <w:rsid w:val="002621DF"/>
    <w:rsid w:val="00290100"/>
    <w:rsid w:val="00290F26"/>
    <w:rsid w:val="002A2541"/>
    <w:rsid w:val="002B40F7"/>
    <w:rsid w:val="002B52B5"/>
    <w:rsid w:val="002B5654"/>
    <w:rsid w:val="002C1FF2"/>
    <w:rsid w:val="002C2DE1"/>
    <w:rsid w:val="002C4962"/>
    <w:rsid w:val="002C4E42"/>
    <w:rsid w:val="002C7F9C"/>
    <w:rsid w:val="002D0751"/>
    <w:rsid w:val="002D39A9"/>
    <w:rsid w:val="002D48A9"/>
    <w:rsid w:val="002E1D87"/>
    <w:rsid w:val="002F050A"/>
    <w:rsid w:val="002F4209"/>
    <w:rsid w:val="00302A12"/>
    <w:rsid w:val="00302A8C"/>
    <w:rsid w:val="00323921"/>
    <w:rsid w:val="00323C42"/>
    <w:rsid w:val="00327B2E"/>
    <w:rsid w:val="003334BA"/>
    <w:rsid w:val="00343AB6"/>
    <w:rsid w:val="003449FC"/>
    <w:rsid w:val="003577C7"/>
    <w:rsid w:val="0035792D"/>
    <w:rsid w:val="0036380B"/>
    <w:rsid w:val="00367F74"/>
    <w:rsid w:val="00374FEB"/>
    <w:rsid w:val="00387ED6"/>
    <w:rsid w:val="00393ADF"/>
    <w:rsid w:val="003A064D"/>
    <w:rsid w:val="003A1184"/>
    <w:rsid w:val="003A29E8"/>
    <w:rsid w:val="003A3BD2"/>
    <w:rsid w:val="003A5E9A"/>
    <w:rsid w:val="003A70B4"/>
    <w:rsid w:val="003A7629"/>
    <w:rsid w:val="003C0475"/>
    <w:rsid w:val="003E1B7D"/>
    <w:rsid w:val="003E2704"/>
    <w:rsid w:val="003F00D5"/>
    <w:rsid w:val="003F31AB"/>
    <w:rsid w:val="003F4185"/>
    <w:rsid w:val="003F48BD"/>
    <w:rsid w:val="003F5722"/>
    <w:rsid w:val="00400BCD"/>
    <w:rsid w:val="00404FAD"/>
    <w:rsid w:val="00407665"/>
    <w:rsid w:val="00407698"/>
    <w:rsid w:val="004120D8"/>
    <w:rsid w:val="00416DB7"/>
    <w:rsid w:val="00420F25"/>
    <w:rsid w:val="0042529E"/>
    <w:rsid w:val="00425DE5"/>
    <w:rsid w:val="0042664C"/>
    <w:rsid w:val="00433B40"/>
    <w:rsid w:val="00436625"/>
    <w:rsid w:val="0044262D"/>
    <w:rsid w:val="00442967"/>
    <w:rsid w:val="004439C2"/>
    <w:rsid w:val="00444040"/>
    <w:rsid w:val="0044442A"/>
    <w:rsid w:val="00446A72"/>
    <w:rsid w:val="0045786C"/>
    <w:rsid w:val="00461560"/>
    <w:rsid w:val="004615F0"/>
    <w:rsid w:val="004616DB"/>
    <w:rsid w:val="004621BF"/>
    <w:rsid w:val="00464D9A"/>
    <w:rsid w:val="0046623B"/>
    <w:rsid w:val="004728D2"/>
    <w:rsid w:val="0047499E"/>
    <w:rsid w:val="004756D6"/>
    <w:rsid w:val="0047695F"/>
    <w:rsid w:val="00476D14"/>
    <w:rsid w:val="00480A89"/>
    <w:rsid w:val="00483B2F"/>
    <w:rsid w:val="004875CC"/>
    <w:rsid w:val="004B09FC"/>
    <w:rsid w:val="004B32A2"/>
    <w:rsid w:val="004C07BB"/>
    <w:rsid w:val="004C3487"/>
    <w:rsid w:val="004D59FF"/>
    <w:rsid w:val="004D6C52"/>
    <w:rsid w:val="004E499D"/>
    <w:rsid w:val="004E546B"/>
    <w:rsid w:val="004F1FDC"/>
    <w:rsid w:val="004F222B"/>
    <w:rsid w:val="004F254B"/>
    <w:rsid w:val="004F2EC5"/>
    <w:rsid w:val="005016E6"/>
    <w:rsid w:val="00506A83"/>
    <w:rsid w:val="00524AB7"/>
    <w:rsid w:val="005310D4"/>
    <w:rsid w:val="00540599"/>
    <w:rsid w:val="00542E37"/>
    <w:rsid w:val="00546339"/>
    <w:rsid w:val="005534BF"/>
    <w:rsid w:val="00556604"/>
    <w:rsid w:val="00556BF5"/>
    <w:rsid w:val="00563F4B"/>
    <w:rsid w:val="00564A24"/>
    <w:rsid w:val="00580502"/>
    <w:rsid w:val="005816C2"/>
    <w:rsid w:val="005855AD"/>
    <w:rsid w:val="00586D85"/>
    <w:rsid w:val="005873A8"/>
    <w:rsid w:val="00594FCD"/>
    <w:rsid w:val="00597E23"/>
    <w:rsid w:val="005A3229"/>
    <w:rsid w:val="005A64BA"/>
    <w:rsid w:val="005B1E4D"/>
    <w:rsid w:val="005B377A"/>
    <w:rsid w:val="005B4754"/>
    <w:rsid w:val="005C15EF"/>
    <w:rsid w:val="005C5D74"/>
    <w:rsid w:val="005C5F84"/>
    <w:rsid w:val="005E0322"/>
    <w:rsid w:val="005F3B9A"/>
    <w:rsid w:val="005F5C27"/>
    <w:rsid w:val="00600955"/>
    <w:rsid w:val="00620695"/>
    <w:rsid w:val="00622C19"/>
    <w:rsid w:val="00625883"/>
    <w:rsid w:val="006601E2"/>
    <w:rsid w:val="006623CD"/>
    <w:rsid w:val="006638BD"/>
    <w:rsid w:val="00663EDE"/>
    <w:rsid w:val="00665D88"/>
    <w:rsid w:val="006662E7"/>
    <w:rsid w:val="0068065B"/>
    <w:rsid w:val="006806DF"/>
    <w:rsid w:val="00681CC1"/>
    <w:rsid w:val="0068511E"/>
    <w:rsid w:val="006948FC"/>
    <w:rsid w:val="006A2689"/>
    <w:rsid w:val="006A2C43"/>
    <w:rsid w:val="006A7BAC"/>
    <w:rsid w:val="006B12AE"/>
    <w:rsid w:val="006B3E5E"/>
    <w:rsid w:val="006B6723"/>
    <w:rsid w:val="006C39A3"/>
    <w:rsid w:val="006C5D52"/>
    <w:rsid w:val="006C7393"/>
    <w:rsid w:val="006C7678"/>
    <w:rsid w:val="006D0B41"/>
    <w:rsid w:val="006D43AA"/>
    <w:rsid w:val="006D616C"/>
    <w:rsid w:val="006E6A59"/>
    <w:rsid w:val="006F084B"/>
    <w:rsid w:val="006F3442"/>
    <w:rsid w:val="006F702E"/>
    <w:rsid w:val="00701F4A"/>
    <w:rsid w:val="00705CB9"/>
    <w:rsid w:val="00715750"/>
    <w:rsid w:val="0071617A"/>
    <w:rsid w:val="00727BC0"/>
    <w:rsid w:val="007326F9"/>
    <w:rsid w:val="00733D86"/>
    <w:rsid w:val="00735378"/>
    <w:rsid w:val="007370C1"/>
    <w:rsid w:val="007456BC"/>
    <w:rsid w:val="00747724"/>
    <w:rsid w:val="00750250"/>
    <w:rsid w:val="00763E1D"/>
    <w:rsid w:val="0076747F"/>
    <w:rsid w:val="007762DF"/>
    <w:rsid w:val="007845D7"/>
    <w:rsid w:val="0079392C"/>
    <w:rsid w:val="007A38FA"/>
    <w:rsid w:val="007A4638"/>
    <w:rsid w:val="007A6A0F"/>
    <w:rsid w:val="007B0B73"/>
    <w:rsid w:val="007B7AEE"/>
    <w:rsid w:val="007C272C"/>
    <w:rsid w:val="007C2C42"/>
    <w:rsid w:val="007C7E88"/>
    <w:rsid w:val="007D498D"/>
    <w:rsid w:val="007D771A"/>
    <w:rsid w:val="007F1DAA"/>
    <w:rsid w:val="007F4407"/>
    <w:rsid w:val="007F564D"/>
    <w:rsid w:val="007F5FDF"/>
    <w:rsid w:val="007F7988"/>
    <w:rsid w:val="00804228"/>
    <w:rsid w:val="00807494"/>
    <w:rsid w:val="008172B3"/>
    <w:rsid w:val="00832B6F"/>
    <w:rsid w:val="0083761B"/>
    <w:rsid w:val="008407B9"/>
    <w:rsid w:val="00841B62"/>
    <w:rsid w:val="0084216A"/>
    <w:rsid w:val="00842C1A"/>
    <w:rsid w:val="00843486"/>
    <w:rsid w:val="008438A0"/>
    <w:rsid w:val="00845600"/>
    <w:rsid w:val="00851A54"/>
    <w:rsid w:val="0085283F"/>
    <w:rsid w:val="00856185"/>
    <w:rsid w:val="00856D91"/>
    <w:rsid w:val="00857919"/>
    <w:rsid w:val="00861583"/>
    <w:rsid w:val="00863AA4"/>
    <w:rsid w:val="008744A2"/>
    <w:rsid w:val="00876DCA"/>
    <w:rsid w:val="008770F9"/>
    <w:rsid w:val="00881D79"/>
    <w:rsid w:val="00883653"/>
    <w:rsid w:val="00886B35"/>
    <w:rsid w:val="00890D1E"/>
    <w:rsid w:val="0089114D"/>
    <w:rsid w:val="008A1100"/>
    <w:rsid w:val="008A362D"/>
    <w:rsid w:val="008A6B6C"/>
    <w:rsid w:val="008B113E"/>
    <w:rsid w:val="008B2C10"/>
    <w:rsid w:val="008B4D7E"/>
    <w:rsid w:val="008B639D"/>
    <w:rsid w:val="008D1BA6"/>
    <w:rsid w:val="008D4B1B"/>
    <w:rsid w:val="008D5407"/>
    <w:rsid w:val="008E2945"/>
    <w:rsid w:val="008E33D0"/>
    <w:rsid w:val="008E3420"/>
    <w:rsid w:val="008E44C7"/>
    <w:rsid w:val="008F7CC4"/>
    <w:rsid w:val="00912D82"/>
    <w:rsid w:val="00915298"/>
    <w:rsid w:val="00917203"/>
    <w:rsid w:val="00917D37"/>
    <w:rsid w:val="009225F1"/>
    <w:rsid w:val="00924355"/>
    <w:rsid w:val="009246F4"/>
    <w:rsid w:val="00935CDA"/>
    <w:rsid w:val="009372CB"/>
    <w:rsid w:val="00946024"/>
    <w:rsid w:val="00946571"/>
    <w:rsid w:val="00946F0A"/>
    <w:rsid w:val="00947FF9"/>
    <w:rsid w:val="00950A89"/>
    <w:rsid w:val="00954461"/>
    <w:rsid w:val="00956E04"/>
    <w:rsid w:val="00961CDF"/>
    <w:rsid w:val="00963648"/>
    <w:rsid w:val="00967724"/>
    <w:rsid w:val="0097043D"/>
    <w:rsid w:val="009727DE"/>
    <w:rsid w:val="009729B5"/>
    <w:rsid w:val="009738D4"/>
    <w:rsid w:val="00973AC4"/>
    <w:rsid w:val="00977F48"/>
    <w:rsid w:val="009806EC"/>
    <w:rsid w:val="00984245"/>
    <w:rsid w:val="00984D24"/>
    <w:rsid w:val="00995D21"/>
    <w:rsid w:val="009A32F2"/>
    <w:rsid w:val="009B4455"/>
    <w:rsid w:val="009B7C19"/>
    <w:rsid w:val="009C6A0F"/>
    <w:rsid w:val="009D0C63"/>
    <w:rsid w:val="009D156B"/>
    <w:rsid w:val="009D3684"/>
    <w:rsid w:val="009D416C"/>
    <w:rsid w:val="009D4EDC"/>
    <w:rsid w:val="009D6950"/>
    <w:rsid w:val="009D70ED"/>
    <w:rsid w:val="009E2193"/>
    <w:rsid w:val="009E3DFB"/>
    <w:rsid w:val="009E7E7A"/>
    <w:rsid w:val="009F2871"/>
    <w:rsid w:val="009F29CC"/>
    <w:rsid w:val="009F2A2A"/>
    <w:rsid w:val="00A10140"/>
    <w:rsid w:val="00A11F19"/>
    <w:rsid w:val="00A229A2"/>
    <w:rsid w:val="00A24CAD"/>
    <w:rsid w:val="00A25D94"/>
    <w:rsid w:val="00A3125E"/>
    <w:rsid w:val="00A35054"/>
    <w:rsid w:val="00A3576A"/>
    <w:rsid w:val="00A52155"/>
    <w:rsid w:val="00A6129B"/>
    <w:rsid w:val="00A6351C"/>
    <w:rsid w:val="00A67118"/>
    <w:rsid w:val="00A72068"/>
    <w:rsid w:val="00A7275F"/>
    <w:rsid w:val="00A73A6B"/>
    <w:rsid w:val="00A805C1"/>
    <w:rsid w:val="00A80825"/>
    <w:rsid w:val="00A81B28"/>
    <w:rsid w:val="00A86886"/>
    <w:rsid w:val="00A91FA4"/>
    <w:rsid w:val="00A93F49"/>
    <w:rsid w:val="00A950E2"/>
    <w:rsid w:val="00AA038F"/>
    <w:rsid w:val="00AA38F9"/>
    <w:rsid w:val="00AA6F08"/>
    <w:rsid w:val="00AB34E3"/>
    <w:rsid w:val="00AB72D0"/>
    <w:rsid w:val="00AC5AF2"/>
    <w:rsid w:val="00AD1C37"/>
    <w:rsid w:val="00AD5A9D"/>
    <w:rsid w:val="00AE0759"/>
    <w:rsid w:val="00AF082B"/>
    <w:rsid w:val="00B0030B"/>
    <w:rsid w:val="00B042B6"/>
    <w:rsid w:val="00B124CE"/>
    <w:rsid w:val="00B13280"/>
    <w:rsid w:val="00B175AF"/>
    <w:rsid w:val="00B2151C"/>
    <w:rsid w:val="00B2411D"/>
    <w:rsid w:val="00B30421"/>
    <w:rsid w:val="00B4048E"/>
    <w:rsid w:val="00B46D71"/>
    <w:rsid w:val="00B52414"/>
    <w:rsid w:val="00B52D6D"/>
    <w:rsid w:val="00B54415"/>
    <w:rsid w:val="00B65707"/>
    <w:rsid w:val="00B66A60"/>
    <w:rsid w:val="00B67E41"/>
    <w:rsid w:val="00B867CD"/>
    <w:rsid w:val="00BA14F9"/>
    <w:rsid w:val="00BA156D"/>
    <w:rsid w:val="00BA1F5B"/>
    <w:rsid w:val="00BA22CD"/>
    <w:rsid w:val="00BA57CF"/>
    <w:rsid w:val="00BA78A2"/>
    <w:rsid w:val="00BB077E"/>
    <w:rsid w:val="00BB23C8"/>
    <w:rsid w:val="00BB25B0"/>
    <w:rsid w:val="00BB3C1F"/>
    <w:rsid w:val="00BD0E8A"/>
    <w:rsid w:val="00BD72C6"/>
    <w:rsid w:val="00BE1241"/>
    <w:rsid w:val="00BE1544"/>
    <w:rsid w:val="00BE7E0F"/>
    <w:rsid w:val="00BF401C"/>
    <w:rsid w:val="00BF4691"/>
    <w:rsid w:val="00BF6DA8"/>
    <w:rsid w:val="00C000C5"/>
    <w:rsid w:val="00C12715"/>
    <w:rsid w:val="00C15F4F"/>
    <w:rsid w:val="00C17004"/>
    <w:rsid w:val="00C25B2A"/>
    <w:rsid w:val="00C30B53"/>
    <w:rsid w:val="00C3757D"/>
    <w:rsid w:val="00C376BF"/>
    <w:rsid w:val="00C423AE"/>
    <w:rsid w:val="00C43DDE"/>
    <w:rsid w:val="00C450C9"/>
    <w:rsid w:val="00C45E32"/>
    <w:rsid w:val="00C47A66"/>
    <w:rsid w:val="00C531CB"/>
    <w:rsid w:val="00C53899"/>
    <w:rsid w:val="00C554D2"/>
    <w:rsid w:val="00C57DB5"/>
    <w:rsid w:val="00C6108D"/>
    <w:rsid w:val="00C6332E"/>
    <w:rsid w:val="00C633F8"/>
    <w:rsid w:val="00C64775"/>
    <w:rsid w:val="00C66138"/>
    <w:rsid w:val="00C666AC"/>
    <w:rsid w:val="00C76F32"/>
    <w:rsid w:val="00C80A1F"/>
    <w:rsid w:val="00C81267"/>
    <w:rsid w:val="00C84881"/>
    <w:rsid w:val="00C85295"/>
    <w:rsid w:val="00C863D3"/>
    <w:rsid w:val="00C86BAA"/>
    <w:rsid w:val="00C87D87"/>
    <w:rsid w:val="00C94C5B"/>
    <w:rsid w:val="00C96BC6"/>
    <w:rsid w:val="00CA5FC7"/>
    <w:rsid w:val="00CB0F72"/>
    <w:rsid w:val="00CB1D84"/>
    <w:rsid w:val="00CB4815"/>
    <w:rsid w:val="00CC1603"/>
    <w:rsid w:val="00CC739B"/>
    <w:rsid w:val="00CD0E73"/>
    <w:rsid w:val="00CD54F4"/>
    <w:rsid w:val="00CE3AF1"/>
    <w:rsid w:val="00CF4527"/>
    <w:rsid w:val="00CF4BE8"/>
    <w:rsid w:val="00CF5A1F"/>
    <w:rsid w:val="00CF7F26"/>
    <w:rsid w:val="00D04D73"/>
    <w:rsid w:val="00D122A0"/>
    <w:rsid w:val="00D13152"/>
    <w:rsid w:val="00D1642C"/>
    <w:rsid w:val="00D21F61"/>
    <w:rsid w:val="00D241A0"/>
    <w:rsid w:val="00D34D58"/>
    <w:rsid w:val="00D3767C"/>
    <w:rsid w:val="00D4569B"/>
    <w:rsid w:val="00D466B6"/>
    <w:rsid w:val="00D4731C"/>
    <w:rsid w:val="00D501A1"/>
    <w:rsid w:val="00D54414"/>
    <w:rsid w:val="00D55239"/>
    <w:rsid w:val="00D55911"/>
    <w:rsid w:val="00D5654A"/>
    <w:rsid w:val="00D56CE9"/>
    <w:rsid w:val="00D6689C"/>
    <w:rsid w:val="00D816C8"/>
    <w:rsid w:val="00D86489"/>
    <w:rsid w:val="00D900E1"/>
    <w:rsid w:val="00D9070D"/>
    <w:rsid w:val="00D93DAE"/>
    <w:rsid w:val="00DA15F5"/>
    <w:rsid w:val="00DA1693"/>
    <w:rsid w:val="00DA6038"/>
    <w:rsid w:val="00DB1307"/>
    <w:rsid w:val="00DB5EB8"/>
    <w:rsid w:val="00DB6480"/>
    <w:rsid w:val="00DB7903"/>
    <w:rsid w:val="00DD6B9F"/>
    <w:rsid w:val="00DE4273"/>
    <w:rsid w:val="00DE4A69"/>
    <w:rsid w:val="00DE56B8"/>
    <w:rsid w:val="00DE5954"/>
    <w:rsid w:val="00DE6FC8"/>
    <w:rsid w:val="00DF19A4"/>
    <w:rsid w:val="00DF48A4"/>
    <w:rsid w:val="00DF4A3F"/>
    <w:rsid w:val="00DF66D3"/>
    <w:rsid w:val="00E00918"/>
    <w:rsid w:val="00E04EC2"/>
    <w:rsid w:val="00E07C9D"/>
    <w:rsid w:val="00E10E97"/>
    <w:rsid w:val="00E11426"/>
    <w:rsid w:val="00E11739"/>
    <w:rsid w:val="00E144C2"/>
    <w:rsid w:val="00E1647E"/>
    <w:rsid w:val="00E17D29"/>
    <w:rsid w:val="00E211B9"/>
    <w:rsid w:val="00E2643B"/>
    <w:rsid w:val="00E32347"/>
    <w:rsid w:val="00E35074"/>
    <w:rsid w:val="00E42254"/>
    <w:rsid w:val="00E4272F"/>
    <w:rsid w:val="00E42ED2"/>
    <w:rsid w:val="00E475B0"/>
    <w:rsid w:val="00E5225C"/>
    <w:rsid w:val="00E540CE"/>
    <w:rsid w:val="00E568D7"/>
    <w:rsid w:val="00E60428"/>
    <w:rsid w:val="00E64670"/>
    <w:rsid w:val="00E65277"/>
    <w:rsid w:val="00E65F72"/>
    <w:rsid w:val="00E80315"/>
    <w:rsid w:val="00E81ED5"/>
    <w:rsid w:val="00E86D4F"/>
    <w:rsid w:val="00E9174C"/>
    <w:rsid w:val="00EA6782"/>
    <w:rsid w:val="00EB1B2B"/>
    <w:rsid w:val="00EB2F3E"/>
    <w:rsid w:val="00EB3A8F"/>
    <w:rsid w:val="00EB75DB"/>
    <w:rsid w:val="00EC08BA"/>
    <w:rsid w:val="00EC4EFA"/>
    <w:rsid w:val="00ED2E1B"/>
    <w:rsid w:val="00ED30FC"/>
    <w:rsid w:val="00EE0EDE"/>
    <w:rsid w:val="00EE27BE"/>
    <w:rsid w:val="00EE3C80"/>
    <w:rsid w:val="00EE6626"/>
    <w:rsid w:val="00EE7159"/>
    <w:rsid w:val="00EF5A4C"/>
    <w:rsid w:val="00F00D73"/>
    <w:rsid w:val="00F02A1E"/>
    <w:rsid w:val="00F078FE"/>
    <w:rsid w:val="00F1149D"/>
    <w:rsid w:val="00F133A1"/>
    <w:rsid w:val="00F20306"/>
    <w:rsid w:val="00F2046B"/>
    <w:rsid w:val="00F22071"/>
    <w:rsid w:val="00F25C25"/>
    <w:rsid w:val="00F26F3C"/>
    <w:rsid w:val="00F30BFC"/>
    <w:rsid w:val="00F321BC"/>
    <w:rsid w:val="00F43136"/>
    <w:rsid w:val="00F43CBF"/>
    <w:rsid w:val="00F47164"/>
    <w:rsid w:val="00F57720"/>
    <w:rsid w:val="00F618D5"/>
    <w:rsid w:val="00F65A21"/>
    <w:rsid w:val="00F71C24"/>
    <w:rsid w:val="00F7289C"/>
    <w:rsid w:val="00F74949"/>
    <w:rsid w:val="00F76962"/>
    <w:rsid w:val="00F8179F"/>
    <w:rsid w:val="00F8751B"/>
    <w:rsid w:val="00F90DC6"/>
    <w:rsid w:val="00F91A0D"/>
    <w:rsid w:val="00F94E13"/>
    <w:rsid w:val="00FA523A"/>
    <w:rsid w:val="00FB0BAD"/>
    <w:rsid w:val="00FB3297"/>
    <w:rsid w:val="00FB4DDB"/>
    <w:rsid w:val="00FB7689"/>
    <w:rsid w:val="00FC13A0"/>
    <w:rsid w:val="00FC5AD8"/>
    <w:rsid w:val="00FC74E2"/>
    <w:rsid w:val="00FD3D9A"/>
    <w:rsid w:val="00FD4634"/>
    <w:rsid w:val="00FE2074"/>
    <w:rsid w:val="00FE7015"/>
    <w:rsid w:val="00FE7103"/>
    <w:rsid w:val="00FF2D8E"/>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00033B"/>
    <w:pPr>
      <w:keepNext/>
      <w:keepLines/>
      <w:spacing w:before="240" w:after="120" w:line="276" w:lineRule="auto"/>
      <w:ind w:left="630" w:hanging="630"/>
      <w:jc w:val="left"/>
      <w:outlineLvl w:val="5"/>
    </w:pPr>
    <w:rPr>
      <w:b/>
      <w:smallCaps/>
      <w:sz w:val="24"/>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00033B"/>
    <w:rPr>
      <w:rFonts w:eastAsia="Times New Roman" w:cs="Times New Roman"/>
      <w:b/>
      <w:smallCaps/>
      <w:sz w:val="24"/>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35"/>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 w:type="character" w:styleId="EndnoteReference">
    <w:name w:val="endnote reference"/>
    <w:basedOn w:val="DefaultParagraphFont"/>
    <w:uiPriority w:val="99"/>
    <w:semiHidden/>
    <w:unhideWhenUsed/>
    <w:rsid w:val="0045786C"/>
    <w:rPr>
      <w:vertAlign w:val="superscript"/>
    </w:rPr>
  </w:style>
  <w:style w:type="paragraph" w:styleId="Revision">
    <w:name w:val="Revision"/>
    <w:hidden/>
    <w:uiPriority w:val="99"/>
    <w:semiHidden/>
    <w:rsid w:val="0042664C"/>
    <w:pPr>
      <w:spacing w:after="0" w:line="240" w:lineRule="auto"/>
    </w:pPr>
    <w:rPr>
      <w:rFonts w:eastAsia="Times New Roman" w:cs="Times New Roman"/>
      <w:sz w:val="20"/>
    </w:rPr>
  </w:style>
  <w:style w:type="paragraph" w:styleId="HTMLPreformatted">
    <w:name w:val="HTML Preformatted"/>
    <w:basedOn w:val="Normal"/>
    <w:link w:val="HTMLPreformattedChar"/>
    <w:uiPriority w:val="99"/>
    <w:unhideWhenUsed/>
    <w:rsid w:val="003F4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F4185"/>
    <w:rPr>
      <w:rFonts w:ascii="Courier New" w:eastAsia="Times New Roman" w:hAnsi="Courier New" w:cs="Courier New"/>
      <w:sz w:val="20"/>
      <w:szCs w:val="20"/>
    </w:rPr>
  </w:style>
  <w:style w:type="table" w:styleId="MediumShading1-Accent1">
    <w:name w:val="Medium Shading 1 Accent 1"/>
    <w:basedOn w:val="TableNormal"/>
    <w:uiPriority w:val="63"/>
    <w:rsid w:val="00290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00033B"/>
    <w:pPr>
      <w:keepNext/>
      <w:keepLines/>
      <w:spacing w:before="240" w:after="120" w:line="276" w:lineRule="auto"/>
      <w:ind w:left="630" w:hanging="630"/>
      <w:jc w:val="left"/>
      <w:outlineLvl w:val="5"/>
    </w:pPr>
    <w:rPr>
      <w:b/>
      <w:smallCaps/>
      <w:sz w:val="24"/>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00033B"/>
    <w:rPr>
      <w:rFonts w:eastAsia="Times New Roman" w:cs="Times New Roman"/>
      <w:b/>
      <w:smallCaps/>
      <w:sz w:val="24"/>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35"/>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 w:type="character" w:styleId="EndnoteReference">
    <w:name w:val="endnote reference"/>
    <w:basedOn w:val="DefaultParagraphFont"/>
    <w:uiPriority w:val="99"/>
    <w:semiHidden/>
    <w:unhideWhenUsed/>
    <w:rsid w:val="0045786C"/>
    <w:rPr>
      <w:vertAlign w:val="superscript"/>
    </w:rPr>
  </w:style>
  <w:style w:type="paragraph" w:styleId="Revision">
    <w:name w:val="Revision"/>
    <w:hidden/>
    <w:uiPriority w:val="99"/>
    <w:semiHidden/>
    <w:rsid w:val="0042664C"/>
    <w:pPr>
      <w:spacing w:after="0" w:line="240" w:lineRule="auto"/>
    </w:pPr>
    <w:rPr>
      <w:rFonts w:eastAsia="Times New Roman" w:cs="Times New Roman"/>
      <w:sz w:val="20"/>
    </w:rPr>
  </w:style>
  <w:style w:type="paragraph" w:styleId="HTMLPreformatted">
    <w:name w:val="HTML Preformatted"/>
    <w:basedOn w:val="Normal"/>
    <w:link w:val="HTMLPreformattedChar"/>
    <w:uiPriority w:val="99"/>
    <w:unhideWhenUsed/>
    <w:rsid w:val="003F4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F4185"/>
    <w:rPr>
      <w:rFonts w:ascii="Courier New" w:eastAsia="Times New Roman" w:hAnsi="Courier New" w:cs="Courier New"/>
      <w:sz w:val="20"/>
      <w:szCs w:val="20"/>
    </w:rPr>
  </w:style>
  <w:style w:type="table" w:styleId="MediumShading1-Accent1">
    <w:name w:val="Medium Shading 1 Accent 1"/>
    <w:basedOn w:val="TableNormal"/>
    <w:uiPriority w:val="63"/>
    <w:rsid w:val="00290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751">
      <w:bodyDiv w:val="1"/>
      <w:marLeft w:val="0"/>
      <w:marRight w:val="0"/>
      <w:marTop w:val="0"/>
      <w:marBottom w:val="0"/>
      <w:divBdr>
        <w:top w:val="none" w:sz="0" w:space="0" w:color="auto"/>
        <w:left w:val="none" w:sz="0" w:space="0" w:color="auto"/>
        <w:bottom w:val="none" w:sz="0" w:space="0" w:color="auto"/>
        <w:right w:val="none" w:sz="0" w:space="0" w:color="auto"/>
      </w:divBdr>
      <w:divsChild>
        <w:div w:id="1983120877">
          <w:marLeft w:val="0"/>
          <w:marRight w:val="0"/>
          <w:marTop w:val="0"/>
          <w:marBottom w:val="0"/>
          <w:divBdr>
            <w:top w:val="none" w:sz="0" w:space="0" w:color="auto"/>
            <w:left w:val="none" w:sz="0" w:space="0" w:color="auto"/>
            <w:bottom w:val="none" w:sz="0" w:space="0" w:color="auto"/>
            <w:right w:val="none" w:sz="0" w:space="0" w:color="auto"/>
          </w:divBdr>
        </w:div>
        <w:div w:id="1567758537">
          <w:marLeft w:val="0"/>
          <w:marRight w:val="0"/>
          <w:marTop w:val="0"/>
          <w:marBottom w:val="0"/>
          <w:divBdr>
            <w:top w:val="none" w:sz="0" w:space="0" w:color="auto"/>
            <w:left w:val="none" w:sz="0" w:space="0" w:color="auto"/>
            <w:bottom w:val="none" w:sz="0" w:space="0" w:color="auto"/>
            <w:right w:val="none" w:sz="0" w:space="0" w:color="auto"/>
          </w:divBdr>
        </w:div>
        <w:div w:id="1443500292">
          <w:marLeft w:val="0"/>
          <w:marRight w:val="0"/>
          <w:marTop w:val="0"/>
          <w:marBottom w:val="0"/>
          <w:divBdr>
            <w:top w:val="none" w:sz="0" w:space="0" w:color="auto"/>
            <w:left w:val="none" w:sz="0" w:space="0" w:color="auto"/>
            <w:bottom w:val="none" w:sz="0" w:space="0" w:color="auto"/>
            <w:right w:val="none" w:sz="0" w:space="0" w:color="auto"/>
          </w:divBdr>
        </w:div>
        <w:div w:id="1359623117">
          <w:marLeft w:val="0"/>
          <w:marRight w:val="0"/>
          <w:marTop w:val="0"/>
          <w:marBottom w:val="0"/>
          <w:divBdr>
            <w:top w:val="none" w:sz="0" w:space="0" w:color="auto"/>
            <w:left w:val="none" w:sz="0" w:space="0" w:color="auto"/>
            <w:bottom w:val="none" w:sz="0" w:space="0" w:color="auto"/>
            <w:right w:val="none" w:sz="0" w:space="0" w:color="auto"/>
          </w:divBdr>
        </w:div>
        <w:div w:id="1646274360">
          <w:marLeft w:val="0"/>
          <w:marRight w:val="0"/>
          <w:marTop w:val="0"/>
          <w:marBottom w:val="0"/>
          <w:divBdr>
            <w:top w:val="none" w:sz="0" w:space="0" w:color="auto"/>
            <w:left w:val="none" w:sz="0" w:space="0" w:color="auto"/>
            <w:bottom w:val="none" w:sz="0" w:space="0" w:color="auto"/>
            <w:right w:val="none" w:sz="0" w:space="0" w:color="auto"/>
          </w:divBdr>
        </w:div>
        <w:div w:id="287779061">
          <w:marLeft w:val="0"/>
          <w:marRight w:val="0"/>
          <w:marTop w:val="0"/>
          <w:marBottom w:val="0"/>
          <w:divBdr>
            <w:top w:val="none" w:sz="0" w:space="0" w:color="auto"/>
            <w:left w:val="none" w:sz="0" w:space="0" w:color="auto"/>
            <w:bottom w:val="none" w:sz="0" w:space="0" w:color="auto"/>
            <w:right w:val="none" w:sz="0" w:space="0" w:color="auto"/>
          </w:divBdr>
        </w:div>
        <w:div w:id="1254391241">
          <w:marLeft w:val="0"/>
          <w:marRight w:val="0"/>
          <w:marTop w:val="0"/>
          <w:marBottom w:val="0"/>
          <w:divBdr>
            <w:top w:val="none" w:sz="0" w:space="0" w:color="auto"/>
            <w:left w:val="none" w:sz="0" w:space="0" w:color="auto"/>
            <w:bottom w:val="none" w:sz="0" w:space="0" w:color="auto"/>
            <w:right w:val="none" w:sz="0" w:space="0" w:color="auto"/>
          </w:divBdr>
        </w:div>
        <w:div w:id="845680326">
          <w:marLeft w:val="0"/>
          <w:marRight w:val="0"/>
          <w:marTop w:val="0"/>
          <w:marBottom w:val="0"/>
          <w:divBdr>
            <w:top w:val="none" w:sz="0" w:space="0" w:color="auto"/>
            <w:left w:val="none" w:sz="0" w:space="0" w:color="auto"/>
            <w:bottom w:val="none" w:sz="0" w:space="0" w:color="auto"/>
            <w:right w:val="none" w:sz="0" w:space="0" w:color="auto"/>
          </w:divBdr>
        </w:div>
        <w:div w:id="1250191080">
          <w:marLeft w:val="0"/>
          <w:marRight w:val="0"/>
          <w:marTop w:val="0"/>
          <w:marBottom w:val="0"/>
          <w:divBdr>
            <w:top w:val="none" w:sz="0" w:space="0" w:color="auto"/>
            <w:left w:val="none" w:sz="0" w:space="0" w:color="auto"/>
            <w:bottom w:val="none" w:sz="0" w:space="0" w:color="auto"/>
            <w:right w:val="none" w:sz="0" w:space="0" w:color="auto"/>
          </w:divBdr>
        </w:div>
      </w:divsChild>
    </w:div>
    <w:div w:id="61373267">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360323536">
      <w:bodyDiv w:val="1"/>
      <w:marLeft w:val="0"/>
      <w:marRight w:val="0"/>
      <w:marTop w:val="0"/>
      <w:marBottom w:val="0"/>
      <w:divBdr>
        <w:top w:val="none" w:sz="0" w:space="0" w:color="auto"/>
        <w:left w:val="none" w:sz="0" w:space="0" w:color="auto"/>
        <w:bottom w:val="none" w:sz="0" w:space="0" w:color="auto"/>
        <w:right w:val="none" w:sz="0" w:space="0" w:color="auto"/>
      </w:divBdr>
      <w:divsChild>
        <w:div w:id="981274418">
          <w:marLeft w:val="0"/>
          <w:marRight w:val="0"/>
          <w:marTop w:val="0"/>
          <w:marBottom w:val="0"/>
          <w:divBdr>
            <w:top w:val="none" w:sz="0" w:space="0" w:color="auto"/>
            <w:left w:val="none" w:sz="0" w:space="0" w:color="auto"/>
            <w:bottom w:val="none" w:sz="0" w:space="0" w:color="auto"/>
            <w:right w:val="none" w:sz="0" w:space="0" w:color="auto"/>
          </w:divBdr>
        </w:div>
        <w:div w:id="14163003">
          <w:marLeft w:val="0"/>
          <w:marRight w:val="0"/>
          <w:marTop w:val="0"/>
          <w:marBottom w:val="0"/>
          <w:divBdr>
            <w:top w:val="none" w:sz="0" w:space="0" w:color="auto"/>
            <w:left w:val="none" w:sz="0" w:space="0" w:color="auto"/>
            <w:bottom w:val="none" w:sz="0" w:space="0" w:color="auto"/>
            <w:right w:val="none" w:sz="0" w:space="0" w:color="auto"/>
          </w:divBdr>
        </w:div>
        <w:div w:id="381826492">
          <w:marLeft w:val="0"/>
          <w:marRight w:val="0"/>
          <w:marTop w:val="0"/>
          <w:marBottom w:val="0"/>
          <w:divBdr>
            <w:top w:val="none" w:sz="0" w:space="0" w:color="auto"/>
            <w:left w:val="none" w:sz="0" w:space="0" w:color="auto"/>
            <w:bottom w:val="none" w:sz="0" w:space="0" w:color="auto"/>
            <w:right w:val="none" w:sz="0" w:space="0" w:color="auto"/>
          </w:divBdr>
        </w:div>
      </w:divsChild>
    </w:div>
    <w:div w:id="365109090">
      <w:bodyDiv w:val="1"/>
      <w:marLeft w:val="0"/>
      <w:marRight w:val="0"/>
      <w:marTop w:val="0"/>
      <w:marBottom w:val="0"/>
      <w:divBdr>
        <w:top w:val="none" w:sz="0" w:space="0" w:color="auto"/>
        <w:left w:val="none" w:sz="0" w:space="0" w:color="auto"/>
        <w:bottom w:val="none" w:sz="0" w:space="0" w:color="auto"/>
        <w:right w:val="none" w:sz="0" w:space="0" w:color="auto"/>
      </w:divBdr>
    </w:div>
    <w:div w:id="376009397">
      <w:bodyDiv w:val="1"/>
      <w:marLeft w:val="0"/>
      <w:marRight w:val="0"/>
      <w:marTop w:val="0"/>
      <w:marBottom w:val="0"/>
      <w:divBdr>
        <w:top w:val="none" w:sz="0" w:space="0" w:color="auto"/>
        <w:left w:val="none" w:sz="0" w:space="0" w:color="auto"/>
        <w:bottom w:val="none" w:sz="0" w:space="0" w:color="auto"/>
        <w:right w:val="none" w:sz="0" w:space="0" w:color="auto"/>
      </w:divBdr>
      <w:divsChild>
        <w:div w:id="1084767227">
          <w:marLeft w:val="0"/>
          <w:marRight w:val="0"/>
          <w:marTop w:val="0"/>
          <w:marBottom w:val="0"/>
          <w:divBdr>
            <w:top w:val="none" w:sz="0" w:space="0" w:color="auto"/>
            <w:left w:val="none" w:sz="0" w:space="0" w:color="auto"/>
            <w:bottom w:val="none" w:sz="0" w:space="0" w:color="auto"/>
            <w:right w:val="none" w:sz="0" w:space="0" w:color="auto"/>
          </w:divBdr>
        </w:div>
        <w:div w:id="798838396">
          <w:marLeft w:val="0"/>
          <w:marRight w:val="0"/>
          <w:marTop w:val="0"/>
          <w:marBottom w:val="0"/>
          <w:divBdr>
            <w:top w:val="none" w:sz="0" w:space="0" w:color="auto"/>
            <w:left w:val="none" w:sz="0" w:space="0" w:color="auto"/>
            <w:bottom w:val="none" w:sz="0" w:space="0" w:color="auto"/>
            <w:right w:val="none" w:sz="0" w:space="0" w:color="auto"/>
          </w:divBdr>
        </w:div>
        <w:div w:id="2143688961">
          <w:marLeft w:val="0"/>
          <w:marRight w:val="0"/>
          <w:marTop w:val="0"/>
          <w:marBottom w:val="0"/>
          <w:divBdr>
            <w:top w:val="none" w:sz="0" w:space="0" w:color="auto"/>
            <w:left w:val="none" w:sz="0" w:space="0" w:color="auto"/>
            <w:bottom w:val="none" w:sz="0" w:space="0" w:color="auto"/>
            <w:right w:val="none" w:sz="0" w:space="0" w:color="auto"/>
          </w:divBdr>
        </w:div>
        <w:div w:id="972711909">
          <w:marLeft w:val="0"/>
          <w:marRight w:val="0"/>
          <w:marTop w:val="0"/>
          <w:marBottom w:val="0"/>
          <w:divBdr>
            <w:top w:val="none" w:sz="0" w:space="0" w:color="auto"/>
            <w:left w:val="none" w:sz="0" w:space="0" w:color="auto"/>
            <w:bottom w:val="none" w:sz="0" w:space="0" w:color="auto"/>
            <w:right w:val="none" w:sz="0" w:space="0" w:color="auto"/>
          </w:divBdr>
        </w:div>
        <w:div w:id="1703702122">
          <w:marLeft w:val="0"/>
          <w:marRight w:val="0"/>
          <w:marTop w:val="0"/>
          <w:marBottom w:val="0"/>
          <w:divBdr>
            <w:top w:val="none" w:sz="0" w:space="0" w:color="auto"/>
            <w:left w:val="none" w:sz="0" w:space="0" w:color="auto"/>
            <w:bottom w:val="none" w:sz="0" w:space="0" w:color="auto"/>
            <w:right w:val="none" w:sz="0" w:space="0" w:color="auto"/>
          </w:divBdr>
        </w:div>
        <w:div w:id="1932733811">
          <w:marLeft w:val="0"/>
          <w:marRight w:val="0"/>
          <w:marTop w:val="0"/>
          <w:marBottom w:val="0"/>
          <w:divBdr>
            <w:top w:val="none" w:sz="0" w:space="0" w:color="auto"/>
            <w:left w:val="none" w:sz="0" w:space="0" w:color="auto"/>
            <w:bottom w:val="none" w:sz="0" w:space="0" w:color="auto"/>
            <w:right w:val="none" w:sz="0" w:space="0" w:color="auto"/>
          </w:divBdr>
        </w:div>
        <w:div w:id="902717413">
          <w:marLeft w:val="0"/>
          <w:marRight w:val="0"/>
          <w:marTop w:val="0"/>
          <w:marBottom w:val="0"/>
          <w:divBdr>
            <w:top w:val="none" w:sz="0" w:space="0" w:color="auto"/>
            <w:left w:val="none" w:sz="0" w:space="0" w:color="auto"/>
            <w:bottom w:val="none" w:sz="0" w:space="0" w:color="auto"/>
            <w:right w:val="none" w:sz="0" w:space="0" w:color="auto"/>
          </w:divBdr>
        </w:div>
        <w:div w:id="153226069">
          <w:marLeft w:val="0"/>
          <w:marRight w:val="0"/>
          <w:marTop w:val="0"/>
          <w:marBottom w:val="0"/>
          <w:divBdr>
            <w:top w:val="none" w:sz="0" w:space="0" w:color="auto"/>
            <w:left w:val="none" w:sz="0" w:space="0" w:color="auto"/>
            <w:bottom w:val="none" w:sz="0" w:space="0" w:color="auto"/>
            <w:right w:val="none" w:sz="0" w:space="0" w:color="auto"/>
          </w:divBdr>
        </w:div>
        <w:div w:id="888418313">
          <w:marLeft w:val="0"/>
          <w:marRight w:val="0"/>
          <w:marTop w:val="0"/>
          <w:marBottom w:val="0"/>
          <w:divBdr>
            <w:top w:val="none" w:sz="0" w:space="0" w:color="auto"/>
            <w:left w:val="none" w:sz="0" w:space="0" w:color="auto"/>
            <w:bottom w:val="none" w:sz="0" w:space="0" w:color="auto"/>
            <w:right w:val="none" w:sz="0" w:space="0" w:color="auto"/>
          </w:divBdr>
        </w:div>
        <w:div w:id="1596132337">
          <w:marLeft w:val="0"/>
          <w:marRight w:val="0"/>
          <w:marTop w:val="0"/>
          <w:marBottom w:val="0"/>
          <w:divBdr>
            <w:top w:val="none" w:sz="0" w:space="0" w:color="auto"/>
            <w:left w:val="none" w:sz="0" w:space="0" w:color="auto"/>
            <w:bottom w:val="none" w:sz="0" w:space="0" w:color="auto"/>
            <w:right w:val="none" w:sz="0" w:space="0" w:color="auto"/>
          </w:divBdr>
        </w:div>
        <w:div w:id="698701707">
          <w:marLeft w:val="0"/>
          <w:marRight w:val="0"/>
          <w:marTop w:val="0"/>
          <w:marBottom w:val="0"/>
          <w:divBdr>
            <w:top w:val="none" w:sz="0" w:space="0" w:color="auto"/>
            <w:left w:val="none" w:sz="0" w:space="0" w:color="auto"/>
            <w:bottom w:val="none" w:sz="0" w:space="0" w:color="auto"/>
            <w:right w:val="none" w:sz="0" w:space="0" w:color="auto"/>
          </w:divBdr>
        </w:div>
        <w:div w:id="25454070">
          <w:marLeft w:val="0"/>
          <w:marRight w:val="0"/>
          <w:marTop w:val="0"/>
          <w:marBottom w:val="0"/>
          <w:divBdr>
            <w:top w:val="none" w:sz="0" w:space="0" w:color="auto"/>
            <w:left w:val="none" w:sz="0" w:space="0" w:color="auto"/>
            <w:bottom w:val="none" w:sz="0" w:space="0" w:color="auto"/>
            <w:right w:val="none" w:sz="0" w:space="0" w:color="auto"/>
          </w:divBdr>
        </w:div>
        <w:div w:id="1117214426">
          <w:marLeft w:val="0"/>
          <w:marRight w:val="0"/>
          <w:marTop w:val="0"/>
          <w:marBottom w:val="0"/>
          <w:divBdr>
            <w:top w:val="none" w:sz="0" w:space="0" w:color="auto"/>
            <w:left w:val="none" w:sz="0" w:space="0" w:color="auto"/>
            <w:bottom w:val="none" w:sz="0" w:space="0" w:color="auto"/>
            <w:right w:val="none" w:sz="0" w:space="0" w:color="auto"/>
          </w:divBdr>
        </w:div>
        <w:div w:id="2129617926">
          <w:marLeft w:val="0"/>
          <w:marRight w:val="0"/>
          <w:marTop w:val="0"/>
          <w:marBottom w:val="0"/>
          <w:divBdr>
            <w:top w:val="none" w:sz="0" w:space="0" w:color="auto"/>
            <w:left w:val="none" w:sz="0" w:space="0" w:color="auto"/>
            <w:bottom w:val="none" w:sz="0" w:space="0" w:color="auto"/>
            <w:right w:val="none" w:sz="0" w:space="0" w:color="auto"/>
          </w:divBdr>
        </w:div>
        <w:div w:id="1323924258">
          <w:marLeft w:val="0"/>
          <w:marRight w:val="0"/>
          <w:marTop w:val="0"/>
          <w:marBottom w:val="0"/>
          <w:divBdr>
            <w:top w:val="none" w:sz="0" w:space="0" w:color="auto"/>
            <w:left w:val="none" w:sz="0" w:space="0" w:color="auto"/>
            <w:bottom w:val="none" w:sz="0" w:space="0" w:color="auto"/>
            <w:right w:val="none" w:sz="0" w:space="0" w:color="auto"/>
          </w:divBdr>
        </w:div>
        <w:div w:id="2042701668">
          <w:marLeft w:val="0"/>
          <w:marRight w:val="0"/>
          <w:marTop w:val="0"/>
          <w:marBottom w:val="0"/>
          <w:divBdr>
            <w:top w:val="none" w:sz="0" w:space="0" w:color="auto"/>
            <w:left w:val="none" w:sz="0" w:space="0" w:color="auto"/>
            <w:bottom w:val="none" w:sz="0" w:space="0" w:color="auto"/>
            <w:right w:val="none" w:sz="0" w:space="0" w:color="auto"/>
          </w:divBdr>
        </w:div>
        <w:div w:id="1221944929">
          <w:marLeft w:val="0"/>
          <w:marRight w:val="0"/>
          <w:marTop w:val="0"/>
          <w:marBottom w:val="0"/>
          <w:divBdr>
            <w:top w:val="none" w:sz="0" w:space="0" w:color="auto"/>
            <w:left w:val="none" w:sz="0" w:space="0" w:color="auto"/>
            <w:bottom w:val="none" w:sz="0" w:space="0" w:color="auto"/>
            <w:right w:val="none" w:sz="0" w:space="0" w:color="auto"/>
          </w:divBdr>
        </w:div>
        <w:div w:id="1005475329">
          <w:marLeft w:val="0"/>
          <w:marRight w:val="0"/>
          <w:marTop w:val="0"/>
          <w:marBottom w:val="0"/>
          <w:divBdr>
            <w:top w:val="none" w:sz="0" w:space="0" w:color="auto"/>
            <w:left w:val="none" w:sz="0" w:space="0" w:color="auto"/>
            <w:bottom w:val="none" w:sz="0" w:space="0" w:color="auto"/>
            <w:right w:val="none" w:sz="0" w:space="0" w:color="auto"/>
          </w:divBdr>
        </w:div>
      </w:divsChild>
    </w:div>
    <w:div w:id="436632402">
      <w:bodyDiv w:val="1"/>
      <w:marLeft w:val="0"/>
      <w:marRight w:val="0"/>
      <w:marTop w:val="0"/>
      <w:marBottom w:val="0"/>
      <w:divBdr>
        <w:top w:val="none" w:sz="0" w:space="0" w:color="auto"/>
        <w:left w:val="none" w:sz="0" w:space="0" w:color="auto"/>
        <w:bottom w:val="none" w:sz="0" w:space="0" w:color="auto"/>
        <w:right w:val="none" w:sz="0" w:space="0" w:color="auto"/>
      </w:divBdr>
    </w:div>
    <w:div w:id="497769442">
      <w:bodyDiv w:val="1"/>
      <w:marLeft w:val="0"/>
      <w:marRight w:val="0"/>
      <w:marTop w:val="0"/>
      <w:marBottom w:val="0"/>
      <w:divBdr>
        <w:top w:val="none" w:sz="0" w:space="0" w:color="auto"/>
        <w:left w:val="none" w:sz="0" w:space="0" w:color="auto"/>
        <w:bottom w:val="none" w:sz="0" w:space="0" w:color="auto"/>
        <w:right w:val="none" w:sz="0" w:space="0" w:color="auto"/>
      </w:divBdr>
    </w:div>
    <w:div w:id="759720976">
      <w:bodyDiv w:val="1"/>
      <w:marLeft w:val="0"/>
      <w:marRight w:val="0"/>
      <w:marTop w:val="0"/>
      <w:marBottom w:val="0"/>
      <w:divBdr>
        <w:top w:val="none" w:sz="0" w:space="0" w:color="auto"/>
        <w:left w:val="none" w:sz="0" w:space="0" w:color="auto"/>
        <w:bottom w:val="none" w:sz="0" w:space="0" w:color="auto"/>
        <w:right w:val="none" w:sz="0" w:space="0" w:color="auto"/>
      </w:divBdr>
      <w:divsChild>
        <w:div w:id="734813039">
          <w:marLeft w:val="0"/>
          <w:marRight w:val="0"/>
          <w:marTop w:val="0"/>
          <w:marBottom w:val="0"/>
          <w:divBdr>
            <w:top w:val="none" w:sz="0" w:space="0" w:color="auto"/>
            <w:left w:val="none" w:sz="0" w:space="0" w:color="auto"/>
            <w:bottom w:val="none" w:sz="0" w:space="0" w:color="auto"/>
            <w:right w:val="none" w:sz="0" w:space="0" w:color="auto"/>
          </w:divBdr>
        </w:div>
        <w:div w:id="1313212127">
          <w:marLeft w:val="0"/>
          <w:marRight w:val="0"/>
          <w:marTop w:val="0"/>
          <w:marBottom w:val="0"/>
          <w:divBdr>
            <w:top w:val="none" w:sz="0" w:space="0" w:color="auto"/>
            <w:left w:val="none" w:sz="0" w:space="0" w:color="auto"/>
            <w:bottom w:val="none" w:sz="0" w:space="0" w:color="auto"/>
            <w:right w:val="none" w:sz="0" w:space="0" w:color="auto"/>
          </w:divBdr>
        </w:div>
        <w:div w:id="266470441">
          <w:marLeft w:val="0"/>
          <w:marRight w:val="0"/>
          <w:marTop w:val="0"/>
          <w:marBottom w:val="0"/>
          <w:divBdr>
            <w:top w:val="none" w:sz="0" w:space="0" w:color="auto"/>
            <w:left w:val="none" w:sz="0" w:space="0" w:color="auto"/>
            <w:bottom w:val="none" w:sz="0" w:space="0" w:color="auto"/>
            <w:right w:val="none" w:sz="0" w:space="0" w:color="auto"/>
          </w:divBdr>
        </w:div>
      </w:divsChild>
    </w:div>
    <w:div w:id="760295720">
      <w:bodyDiv w:val="1"/>
      <w:marLeft w:val="0"/>
      <w:marRight w:val="0"/>
      <w:marTop w:val="0"/>
      <w:marBottom w:val="0"/>
      <w:divBdr>
        <w:top w:val="none" w:sz="0" w:space="0" w:color="auto"/>
        <w:left w:val="none" w:sz="0" w:space="0" w:color="auto"/>
        <w:bottom w:val="none" w:sz="0" w:space="0" w:color="auto"/>
        <w:right w:val="none" w:sz="0" w:space="0" w:color="auto"/>
      </w:divBdr>
      <w:divsChild>
        <w:div w:id="2069066421">
          <w:marLeft w:val="0"/>
          <w:marRight w:val="0"/>
          <w:marTop w:val="0"/>
          <w:marBottom w:val="0"/>
          <w:divBdr>
            <w:top w:val="none" w:sz="0" w:space="0" w:color="auto"/>
            <w:left w:val="none" w:sz="0" w:space="0" w:color="auto"/>
            <w:bottom w:val="none" w:sz="0" w:space="0" w:color="auto"/>
            <w:right w:val="none" w:sz="0" w:space="0" w:color="auto"/>
          </w:divBdr>
        </w:div>
        <w:div w:id="704407881">
          <w:marLeft w:val="0"/>
          <w:marRight w:val="0"/>
          <w:marTop w:val="0"/>
          <w:marBottom w:val="0"/>
          <w:divBdr>
            <w:top w:val="none" w:sz="0" w:space="0" w:color="auto"/>
            <w:left w:val="none" w:sz="0" w:space="0" w:color="auto"/>
            <w:bottom w:val="none" w:sz="0" w:space="0" w:color="auto"/>
            <w:right w:val="none" w:sz="0" w:space="0" w:color="auto"/>
          </w:divBdr>
        </w:div>
        <w:div w:id="1135177647">
          <w:marLeft w:val="0"/>
          <w:marRight w:val="0"/>
          <w:marTop w:val="0"/>
          <w:marBottom w:val="0"/>
          <w:divBdr>
            <w:top w:val="none" w:sz="0" w:space="0" w:color="auto"/>
            <w:left w:val="none" w:sz="0" w:space="0" w:color="auto"/>
            <w:bottom w:val="none" w:sz="0" w:space="0" w:color="auto"/>
            <w:right w:val="none" w:sz="0" w:space="0" w:color="auto"/>
          </w:divBdr>
        </w:div>
      </w:divsChild>
    </w:div>
    <w:div w:id="845176007">
      <w:bodyDiv w:val="1"/>
      <w:marLeft w:val="0"/>
      <w:marRight w:val="0"/>
      <w:marTop w:val="0"/>
      <w:marBottom w:val="0"/>
      <w:divBdr>
        <w:top w:val="none" w:sz="0" w:space="0" w:color="auto"/>
        <w:left w:val="none" w:sz="0" w:space="0" w:color="auto"/>
        <w:bottom w:val="none" w:sz="0" w:space="0" w:color="auto"/>
        <w:right w:val="none" w:sz="0" w:space="0" w:color="auto"/>
      </w:divBdr>
    </w:div>
    <w:div w:id="913129064">
      <w:bodyDiv w:val="1"/>
      <w:marLeft w:val="0"/>
      <w:marRight w:val="0"/>
      <w:marTop w:val="0"/>
      <w:marBottom w:val="0"/>
      <w:divBdr>
        <w:top w:val="none" w:sz="0" w:space="0" w:color="auto"/>
        <w:left w:val="none" w:sz="0" w:space="0" w:color="auto"/>
        <w:bottom w:val="none" w:sz="0" w:space="0" w:color="auto"/>
        <w:right w:val="none" w:sz="0" w:space="0" w:color="auto"/>
      </w:divBdr>
      <w:divsChild>
        <w:div w:id="260073006">
          <w:marLeft w:val="0"/>
          <w:marRight w:val="0"/>
          <w:marTop w:val="0"/>
          <w:marBottom w:val="0"/>
          <w:divBdr>
            <w:top w:val="none" w:sz="0" w:space="0" w:color="auto"/>
            <w:left w:val="none" w:sz="0" w:space="0" w:color="auto"/>
            <w:bottom w:val="none" w:sz="0" w:space="0" w:color="auto"/>
            <w:right w:val="none" w:sz="0" w:space="0" w:color="auto"/>
          </w:divBdr>
        </w:div>
        <w:div w:id="436557471">
          <w:marLeft w:val="0"/>
          <w:marRight w:val="0"/>
          <w:marTop w:val="0"/>
          <w:marBottom w:val="0"/>
          <w:divBdr>
            <w:top w:val="none" w:sz="0" w:space="0" w:color="auto"/>
            <w:left w:val="none" w:sz="0" w:space="0" w:color="auto"/>
            <w:bottom w:val="none" w:sz="0" w:space="0" w:color="auto"/>
            <w:right w:val="none" w:sz="0" w:space="0" w:color="auto"/>
          </w:divBdr>
        </w:div>
      </w:divsChild>
    </w:div>
    <w:div w:id="949704038">
      <w:bodyDiv w:val="1"/>
      <w:marLeft w:val="0"/>
      <w:marRight w:val="0"/>
      <w:marTop w:val="0"/>
      <w:marBottom w:val="0"/>
      <w:divBdr>
        <w:top w:val="none" w:sz="0" w:space="0" w:color="auto"/>
        <w:left w:val="none" w:sz="0" w:space="0" w:color="auto"/>
        <w:bottom w:val="none" w:sz="0" w:space="0" w:color="auto"/>
        <w:right w:val="none" w:sz="0" w:space="0" w:color="auto"/>
      </w:divBdr>
      <w:divsChild>
        <w:div w:id="2137095485">
          <w:marLeft w:val="0"/>
          <w:marRight w:val="0"/>
          <w:marTop w:val="0"/>
          <w:marBottom w:val="0"/>
          <w:divBdr>
            <w:top w:val="none" w:sz="0" w:space="0" w:color="auto"/>
            <w:left w:val="none" w:sz="0" w:space="0" w:color="auto"/>
            <w:bottom w:val="none" w:sz="0" w:space="0" w:color="auto"/>
            <w:right w:val="none" w:sz="0" w:space="0" w:color="auto"/>
          </w:divBdr>
        </w:div>
        <w:div w:id="1010717380">
          <w:marLeft w:val="0"/>
          <w:marRight w:val="0"/>
          <w:marTop w:val="0"/>
          <w:marBottom w:val="0"/>
          <w:divBdr>
            <w:top w:val="none" w:sz="0" w:space="0" w:color="auto"/>
            <w:left w:val="none" w:sz="0" w:space="0" w:color="auto"/>
            <w:bottom w:val="none" w:sz="0" w:space="0" w:color="auto"/>
            <w:right w:val="none" w:sz="0" w:space="0" w:color="auto"/>
          </w:divBdr>
        </w:div>
        <w:div w:id="1283996983">
          <w:marLeft w:val="0"/>
          <w:marRight w:val="0"/>
          <w:marTop w:val="0"/>
          <w:marBottom w:val="0"/>
          <w:divBdr>
            <w:top w:val="none" w:sz="0" w:space="0" w:color="auto"/>
            <w:left w:val="none" w:sz="0" w:space="0" w:color="auto"/>
            <w:bottom w:val="none" w:sz="0" w:space="0" w:color="auto"/>
            <w:right w:val="none" w:sz="0" w:space="0" w:color="auto"/>
          </w:divBdr>
        </w:div>
        <w:div w:id="1988438800">
          <w:marLeft w:val="0"/>
          <w:marRight w:val="0"/>
          <w:marTop w:val="0"/>
          <w:marBottom w:val="0"/>
          <w:divBdr>
            <w:top w:val="none" w:sz="0" w:space="0" w:color="auto"/>
            <w:left w:val="none" w:sz="0" w:space="0" w:color="auto"/>
            <w:bottom w:val="none" w:sz="0" w:space="0" w:color="auto"/>
            <w:right w:val="none" w:sz="0" w:space="0" w:color="auto"/>
          </w:divBdr>
        </w:div>
        <w:div w:id="502597911">
          <w:marLeft w:val="0"/>
          <w:marRight w:val="0"/>
          <w:marTop w:val="0"/>
          <w:marBottom w:val="0"/>
          <w:divBdr>
            <w:top w:val="none" w:sz="0" w:space="0" w:color="auto"/>
            <w:left w:val="none" w:sz="0" w:space="0" w:color="auto"/>
            <w:bottom w:val="none" w:sz="0" w:space="0" w:color="auto"/>
            <w:right w:val="none" w:sz="0" w:space="0" w:color="auto"/>
          </w:divBdr>
        </w:div>
      </w:divsChild>
    </w:div>
    <w:div w:id="1148549581">
      <w:bodyDiv w:val="1"/>
      <w:marLeft w:val="0"/>
      <w:marRight w:val="0"/>
      <w:marTop w:val="0"/>
      <w:marBottom w:val="0"/>
      <w:divBdr>
        <w:top w:val="none" w:sz="0" w:space="0" w:color="auto"/>
        <w:left w:val="none" w:sz="0" w:space="0" w:color="auto"/>
        <w:bottom w:val="none" w:sz="0" w:space="0" w:color="auto"/>
        <w:right w:val="none" w:sz="0" w:space="0" w:color="auto"/>
      </w:divBdr>
      <w:divsChild>
        <w:div w:id="1607618915">
          <w:marLeft w:val="0"/>
          <w:marRight w:val="0"/>
          <w:marTop w:val="0"/>
          <w:marBottom w:val="0"/>
          <w:divBdr>
            <w:top w:val="none" w:sz="0" w:space="0" w:color="auto"/>
            <w:left w:val="none" w:sz="0" w:space="0" w:color="auto"/>
            <w:bottom w:val="none" w:sz="0" w:space="0" w:color="auto"/>
            <w:right w:val="none" w:sz="0" w:space="0" w:color="auto"/>
          </w:divBdr>
        </w:div>
        <w:div w:id="1905722824">
          <w:marLeft w:val="0"/>
          <w:marRight w:val="0"/>
          <w:marTop w:val="0"/>
          <w:marBottom w:val="0"/>
          <w:divBdr>
            <w:top w:val="none" w:sz="0" w:space="0" w:color="auto"/>
            <w:left w:val="none" w:sz="0" w:space="0" w:color="auto"/>
            <w:bottom w:val="none" w:sz="0" w:space="0" w:color="auto"/>
            <w:right w:val="none" w:sz="0" w:space="0" w:color="auto"/>
          </w:divBdr>
        </w:div>
        <w:div w:id="1391270190">
          <w:marLeft w:val="0"/>
          <w:marRight w:val="0"/>
          <w:marTop w:val="0"/>
          <w:marBottom w:val="0"/>
          <w:divBdr>
            <w:top w:val="none" w:sz="0" w:space="0" w:color="auto"/>
            <w:left w:val="none" w:sz="0" w:space="0" w:color="auto"/>
            <w:bottom w:val="none" w:sz="0" w:space="0" w:color="auto"/>
            <w:right w:val="none" w:sz="0" w:space="0" w:color="auto"/>
          </w:divBdr>
        </w:div>
        <w:div w:id="2130587598">
          <w:marLeft w:val="0"/>
          <w:marRight w:val="0"/>
          <w:marTop w:val="0"/>
          <w:marBottom w:val="0"/>
          <w:divBdr>
            <w:top w:val="none" w:sz="0" w:space="0" w:color="auto"/>
            <w:left w:val="none" w:sz="0" w:space="0" w:color="auto"/>
            <w:bottom w:val="none" w:sz="0" w:space="0" w:color="auto"/>
            <w:right w:val="none" w:sz="0" w:space="0" w:color="auto"/>
          </w:divBdr>
        </w:div>
        <w:div w:id="70585623">
          <w:marLeft w:val="0"/>
          <w:marRight w:val="0"/>
          <w:marTop w:val="0"/>
          <w:marBottom w:val="0"/>
          <w:divBdr>
            <w:top w:val="none" w:sz="0" w:space="0" w:color="auto"/>
            <w:left w:val="none" w:sz="0" w:space="0" w:color="auto"/>
            <w:bottom w:val="none" w:sz="0" w:space="0" w:color="auto"/>
            <w:right w:val="none" w:sz="0" w:space="0" w:color="auto"/>
          </w:divBdr>
        </w:div>
      </w:divsChild>
    </w:div>
    <w:div w:id="1256398389">
      <w:bodyDiv w:val="1"/>
      <w:marLeft w:val="0"/>
      <w:marRight w:val="0"/>
      <w:marTop w:val="0"/>
      <w:marBottom w:val="0"/>
      <w:divBdr>
        <w:top w:val="none" w:sz="0" w:space="0" w:color="auto"/>
        <w:left w:val="none" w:sz="0" w:space="0" w:color="auto"/>
        <w:bottom w:val="none" w:sz="0" w:space="0" w:color="auto"/>
        <w:right w:val="none" w:sz="0" w:space="0" w:color="auto"/>
      </w:divBdr>
      <w:divsChild>
        <w:div w:id="1982688258">
          <w:marLeft w:val="0"/>
          <w:marRight w:val="0"/>
          <w:marTop w:val="0"/>
          <w:marBottom w:val="0"/>
          <w:divBdr>
            <w:top w:val="none" w:sz="0" w:space="0" w:color="auto"/>
            <w:left w:val="none" w:sz="0" w:space="0" w:color="auto"/>
            <w:bottom w:val="none" w:sz="0" w:space="0" w:color="auto"/>
            <w:right w:val="none" w:sz="0" w:space="0" w:color="auto"/>
          </w:divBdr>
        </w:div>
        <w:div w:id="742678714">
          <w:marLeft w:val="0"/>
          <w:marRight w:val="0"/>
          <w:marTop w:val="0"/>
          <w:marBottom w:val="0"/>
          <w:divBdr>
            <w:top w:val="none" w:sz="0" w:space="0" w:color="auto"/>
            <w:left w:val="none" w:sz="0" w:space="0" w:color="auto"/>
            <w:bottom w:val="none" w:sz="0" w:space="0" w:color="auto"/>
            <w:right w:val="none" w:sz="0" w:space="0" w:color="auto"/>
          </w:divBdr>
        </w:div>
        <w:div w:id="1618020681">
          <w:marLeft w:val="0"/>
          <w:marRight w:val="0"/>
          <w:marTop w:val="0"/>
          <w:marBottom w:val="0"/>
          <w:divBdr>
            <w:top w:val="none" w:sz="0" w:space="0" w:color="auto"/>
            <w:left w:val="none" w:sz="0" w:space="0" w:color="auto"/>
            <w:bottom w:val="none" w:sz="0" w:space="0" w:color="auto"/>
            <w:right w:val="none" w:sz="0" w:space="0" w:color="auto"/>
          </w:divBdr>
        </w:div>
      </w:divsChild>
    </w:div>
    <w:div w:id="1339890761">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681666003">
      <w:bodyDiv w:val="1"/>
      <w:marLeft w:val="0"/>
      <w:marRight w:val="0"/>
      <w:marTop w:val="0"/>
      <w:marBottom w:val="0"/>
      <w:divBdr>
        <w:top w:val="none" w:sz="0" w:space="0" w:color="auto"/>
        <w:left w:val="none" w:sz="0" w:space="0" w:color="auto"/>
        <w:bottom w:val="none" w:sz="0" w:space="0" w:color="auto"/>
        <w:right w:val="none" w:sz="0" w:space="0" w:color="auto"/>
      </w:divBdr>
    </w:div>
    <w:div w:id="1805469527">
      <w:bodyDiv w:val="1"/>
      <w:marLeft w:val="0"/>
      <w:marRight w:val="0"/>
      <w:marTop w:val="0"/>
      <w:marBottom w:val="0"/>
      <w:divBdr>
        <w:top w:val="none" w:sz="0" w:space="0" w:color="auto"/>
        <w:left w:val="none" w:sz="0" w:space="0" w:color="auto"/>
        <w:bottom w:val="none" w:sz="0" w:space="0" w:color="auto"/>
        <w:right w:val="none" w:sz="0" w:space="0" w:color="auto"/>
      </w:divBdr>
    </w:div>
    <w:div w:id="1809322589">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comments" Target="comments.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hyperlink" Target="http://www.chicagomanualofstyle.org/tools_citationguide.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5.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6.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7.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D32F4AF7-47C7-4D2D-8C3F-605DA3212328}">
  <ds:schemaRefs>
    <ds:schemaRef ds:uri="http://schemas.microsoft.com/office/2006/metadata/properties"/>
  </ds:schemaRefs>
</ds:datastoreItem>
</file>

<file path=customXml/itemProps2.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3.xml><?xml version="1.0" encoding="utf-8"?>
<ds:datastoreItem xmlns:ds="http://schemas.openxmlformats.org/officeDocument/2006/customXml" ds:itemID="{B33D8A24-64B7-49F6-AE74-FF43E00E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B01AE3-DC6B-42FF-A68F-AF003DFF4A91}">
  <ds:schemaRefs>
    <ds:schemaRef ds:uri="http://schemas.openxmlformats.org/officeDocument/2006/bibliography"/>
  </ds:schemaRefs>
</ds:datastoreItem>
</file>

<file path=customXml/itemProps5.xml><?xml version="1.0" encoding="utf-8"?>
<ds:datastoreItem xmlns:ds="http://schemas.openxmlformats.org/officeDocument/2006/customXml" ds:itemID="{D7BD8837-67D9-4AA9-8E83-D661A67B149E}">
  <ds:schemaRefs>
    <ds:schemaRef ds:uri="http://schemas.openxmlformats.org/officeDocument/2006/bibliography"/>
  </ds:schemaRefs>
</ds:datastoreItem>
</file>

<file path=customXml/itemProps6.xml><?xml version="1.0" encoding="utf-8"?>
<ds:datastoreItem xmlns:ds="http://schemas.openxmlformats.org/officeDocument/2006/customXml" ds:itemID="{0952D5D8-9C70-47AE-AC0D-F2F867C1657A}">
  <ds:schemaRefs>
    <ds:schemaRef ds:uri="http://schemas.openxmlformats.org/officeDocument/2006/bibliography"/>
  </ds:schemaRefs>
</ds:datastoreItem>
</file>

<file path=customXml/itemProps7.xml><?xml version="1.0" encoding="utf-8"?>
<ds:datastoreItem xmlns:ds="http://schemas.openxmlformats.org/officeDocument/2006/customXml" ds:itemID="{33B44B41-1D83-4B2D-B456-811B0AFE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3844</Words>
  <Characters>20758</Characters>
  <Application>Microsoft Office Word</Application>
  <DocSecurity>0</DocSecurity>
  <PresentationFormat>[Compatibility Mode]</PresentationFormat>
  <Lines>351</Lines>
  <Paragraphs>92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Christensen</cp:lastModifiedBy>
  <cp:revision>2</cp:revision>
  <cp:lastPrinted>2014-10-15T17:34:00Z</cp:lastPrinted>
  <dcterms:created xsi:type="dcterms:W3CDTF">2015-01-14T17:51:00Z</dcterms:created>
  <dcterms:modified xsi:type="dcterms:W3CDTF">2015-01-14T17:51:00Z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