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E8626" w14:textId="77777777" w:rsidR="00C04725" w:rsidRDefault="00C04725" w:rsidP="00837C9C">
      <w:pPr>
        <w:jc w:val="center"/>
      </w:pPr>
      <w:bookmarkStart w:id="0" w:name="_GoBack"/>
      <w:bookmarkEnd w:id="0"/>
    </w:p>
    <w:p w14:paraId="62BE8627" w14:textId="77777777" w:rsidR="00C04725" w:rsidRDefault="00C04725" w:rsidP="00837C9C">
      <w:pPr>
        <w:jc w:val="center"/>
      </w:pPr>
    </w:p>
    <w:p w14:paraId="62BE8628" w14:textId="77777777" w:rsidR="00C04725" w:rsidRDefault="00C04725" w:rsidP="00837C9C">
      <w:pPr>
        <w:jc w:val="center"/>
      </w:pPr>
    </w:p>
    <w:p w14:paraId="62BE8629" w14:textId="77777777" w:rsidR="00C04725" w:rsidRDefault="00C04725" w:rsidP="00837C9C">
      <w:pPr>
        <w:jc w:val="center"/>
      </w:pPr>
    </w:p>
    <w:p w14:paraId="62BE862A" w14:textId="77777777" w:rsidR="00C04725" w:rsidRDefault="00C04725" w:rsidP="00837C9C">
      <w:pPr>
        <w:jc w:val="center"/>
      </w:pPr>
    </w:p>
    <w:p w14:paraId="62BE862B" w14:textId="77777777" w:rsidR="00C04725" w:rsidRDefault="00C04725" w:rsidP="00837C9C">
      <w:pPr>
        <w:jc w:val="center"/>
      </w:pPr>
    </w:p>
    <w:p w14:paraId="62BE862C" w14:textId="77777777" w:rsidR="003C2E02" w:rsidRDefault="003C2E02" w:rsidP="00837C9C">
      <w:pPr>
        <w:jc w:val="center"/>
      </w:pPr>
    </w:p>
    <w:p w14:paraId="62BE862D" w14:textId="77777777" w:rsidR="003C2E02" w:rsidRDefault="003C2E02" w:rsidP="00837C9C">
      <w:pPr>
        <w:jc w:val="center"/>
      </w:pPr>
    </w:p>
    <w:p w14:paraId="62BE862E" w14:textId="77777777" w:rsidR="003C2E02" w:rsidRDefault="003C2E02" w:rsidP="00837C9C">
      <w:pPr>
        <w:jc w:val="center"/>
      </w:pPr>
    </w:p>
    <w:p w14:paraId="62BE862F" w14:textId="77777777" w:rsidR="003C2E02" w:rsidRDefault="00837C9C" w:rsidP="00837C9C">
      <w:pPr>
        <w:jc w:val="center"/>
      </w:pPr>
      <w:r w:rsidRPr="00837C9C">
        <w:rPr>
          <w:noProof/>
        </w:rPr>
        <w:drawing>
          <wp:inline distT="0" distB="0" distL="0" distR="0" wp14:anchorId="62BE8B16" wp14:editId="62BE8B17">
            <wp:extent cx="5819775" cy="828675"/>
            <wp:effectExtent l="19050" t="0" r="9525" b="0"/>
            <wp:docPr id="4" name="Picture 1" descr="cid:image003.jpg@01CD6992.FFC69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CD6992.FFC69B00"/>
                    <pic:cNvPicPr>
                      <a:picLocks noChangeAspect="1" noChangeArrowheads="1"/>
                    </pic:cNvPicPr>
                  </pic:nvPicPr>
                  <pic:blipFill>
                    <a:blip r:embed="rId12" cstate="print"/>
                    <a:stretch>
                      <a:fillRect/>
                    </a:stretch>
                  </pic:blipFill>
                  <pic:spPr bwMode="auto">
                    <a:xfrm>
                      <a:off x="0" y="0"/>
                      <a:ext cx="5819775" cy="828675"/>
                    </a:xfrm>
                    <a:prstGeom prst="rect">
                      <a:avLst/>
                    </a:prstGeom>
                    <a:noFill/>
                    <a:ln w="9525">
                      <a:noFill/>
                      <a:miter lim="800000"/>
                      <a:headEnd/>
                      <a:tailEnd/>
                    </a:ln>
                  </pic:spPr>
                </pic:pic>
              </a:graphicData>
            </a:graphic>
          </wp:inline>
        </w:drawing>
      </w:r>
    </w:p>
    <w:tbl>
      <w:tblPr>
        <w:tblStyle w:val="TableGrid"/>
        <w:tblW w:w="92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bottom w:w="58" w:type="dxa"/>
          <w:right w:w="115" w:type="dxa"/>
        </w:tblCellMar>
        <w:tblLook w:val="04A0" w:firstRow="1" w:lastRow="0" w:firstColumn="1" w:lastColumn="0" w:noHBand="0" w:noVBand="1"/>
      </w:tblPr>
      <w:tblGrid>
        <w:gridCol w:w="4158"/>
        <w:gridCol w:w="5040"/>
        <w:gridCol w:w="18"/>
      </w:tblGrid>
      <w:tr w:rsidR="00837C9C" w:rsidRPr="00D032EF" w14:paraId="62BE8634" w14:textId="77777777" w:rsidTr="00837C9C">
        <w:trPr>
          <w:trHeight w:val="1365"/>
          <w:jc w:val="center"/>
        </w:trPr>
        <w:tc>
          <w:tcPr>
            <w:tcW w:w="9216" w:type="dxa"/>
            <w:gridSpan w:val="3"/>
            <w:tcBorders>
              <w:top w:val="single" w:sz="12" w:space="0" w:color="003E74" w:themeColor="text2"/>
              <w:bottom w:val="single" w:sz="6" w:space="0" w:color="4C789D" w:themeColor="accent1"/>
            </w:tcBorders>
          </w:tcPr>
          <w:p w14:paraId="62BE8630" w14:textId="77777777" w:rsidR="00555074" w:rsidRPr="00B11554" w:rsidRDefault="00555074" w:rsidP="00555074">
            <w:pPr>
              <w:pStyle w:val="ReportTitle"/>
              <w:rPr>
                <w:b w:val="0"/>
                <w:sz w:val="36"/>
              </w:rPr>
            </w:pPr>
            <w:r w:rsidRPr="00B11554">
              <w:rPr>
                <w:sz w:val="36"/>
              </w:rPr>
              <w:t xml:space="preserve">Ameren Illinois Energy Efficiency </w:t>
            </w:r>
          </w:p>
          <w:p w14:paraId="62BE8631" w14:textId="77777777" w:rsidR="00555074" w:rsidRPr="00B11554" w:rsidRDefault="00555074" w:rsidP="00555074">
            <w:pPr>
              <w:pStyle w:val="ReportTitle"/>
              <w:rPr>
                <w:b w:val="0"/>
                <w:sz w:val="36"/>
              </w:rPr>
            </w:pPr>
            <w:r w:rsidRPr="00B11554">
              <w:rPr>
                <w:sz w:val="36"/>
              </w:rPr>
              <w:t>Market Potential Assessment</w:t>
            </w:r>
          </w:p>
          <w:p w14:paraId="62BE8632" w14:textId="77777777" w:rsidR="00555074" w:rsidRDefault="00555074" w:rsidP="00555074">
            <w:pPr>
              <w:pStyle w:val="ReportData"/>
              <w:spacing w:before="60" w:after="60"/>
              <w:rPr>
                <w:sz w:val="22"/>
              </w:rPr>
            </w:pPr>
            <w:r>
              <w:rPr>
                <w:sz w:val="22"/>
              </w:rPr>
              <w:t>Report Number 1404</w:t>
            </w:r>
          </w:p>
          <w:p w14:paraId="62BE8633" w14:textId="77777777" w:rsidR="00837C9C" w:rsidRPr="00B25679" w:rsidRDefault="00555074" w:rsidP="00F05673">
            <w:pPr>
              <w:pStyle w:val="ReportData"/>
              <w:spacing w:after="120"/>
              <w:rPr>
                <w:highlight w:val="green"/>
              </w:rPr>
            </w:pPr>
            <w:r>
              <w:rPr>
                <w:sz w:val="22"/>
              </w:rPr>
              <w:t>Volume 1: Executive Summary</w:t>
            </w:r>
          </w:p>
        </w:tc>
      </w:tr>
      <w:tr w:rsidR="003C2E02" w:rsidRPr="00B500AE" w14:paraId="62BE8637" w14:textId="77777777" w:rsidTr="00E35BE7">
        <w:trPr>
          <w:jc w:val="center"/>
        </w:trPr>
        <w:tc>
          <w:tcPr>
            <w:tcW w:w="4158" w:type="dxa"/>
            <w:tcBorders>
              <w:top w:val="single" w:sz="6" w:space="0" w:color="4C789D" w:themeColor="accent1"/>
            </w:tcBorders>
            <w:vAlign w:val="center"/>
          </w:tcPr>
          <w:p w14:paraId="62BE8635" w14:textId="77777777" w:rsidR="003C2E02" w:rsidRPr="00B500AE" w:rsidRDefault="003C2E02" w:rsidP="00B500AE">
            <w:pPr>
              <w:pStyle w:val="ReportData"/>
            </w:pPr>
          </w:p>
        </w:tc>
        <w:tc>
          <w:tcPr>
            <w:tcW w:w="5058" w:type="dxa"/>
            <w:gridSpan w:val="2"/>
            <w:tcBorders>
              <w:top w:val="single" w:sz="6" w:space="0" w:color="4C789D" w:themeColor="accent1"/>
            </w:tcBorders>
            <w:vAlign w:val="center"/>
          </w:tcPr>
          <w:p w14:paraId="62BE8636" w14:textId="77777777" w:rsidR="003C2E02" w:rsidRPr="00B500AE" w:rsidRDefault="003C2E02" w:rsidP="00B500AE">
            <w:pPr>
              <w:pStyle w:val="ReportData"/>
            </w:pPr>
          </w:p>
        </w:tc>
      </w:tr>
      <w:tr w:rsidR="00837C9C" w:rsidRPr="00D032EF" w14:paraId="62BE8640" w14:textId="77777777" w:rsidTr="00E35BE7">
        <w:trPr>
          <w:gridAfter w:val="1"/>
          <w:wAfter w:w="18" w:type="dxa"/>
          <w:trHeight w:val="793"/>
          <w:jc w:val="center"/>
        </w:trPr>
        <w:tc>
          <w:tcPr>
            <w:tcW w:w="4158" w:type="dxa"/>
            <w:vMerge w:val="restart"/>
          </w:tcPr>
          <w:p w14:paraId="62BE8638" w14:textId="77777777" w:rsidR="00837C9C" w:rsidRPr="006B72CD" w:rsidRDefault="00837C9C" w:rsidP="00D97C75">
            <w:pPr>
              <w:pStyle w:val="ReportData"/>
            </w:pPr>
            <w:r w:rsidRPr="006B72CD">
              <w:t>EnerNOC Utility Solutions Consulting</w:t>
            </w:r>
          </w:p>
          <w:p w14:paraId="62BE8639" w14:textId="77777777" w:rsidR="00837C9C" w:rsidRPr="006B72CD" w:rsidRDefault="00837C9C" w:rsidP="00D97C75">
            <w:pPr>
              <w:pStyle w:val="ReportData"/>
            </w:pPr>
            <w:r w:rsidRPr="006B72CD">
              <w:t>500 Ygnacio Valley Road</w:t>
            </w:r>
          </w:p>
          <w:p w14:paraId="62BE863A" w14:textId="77777777" w:rsidR="00837C9C" w:rsidRPr="006B72CD" w:rsidRDefault="00837C9C" w:rsidP="00D97C75">
            <w:pPr>
              <w:pStyle w:val="ReportData"/>
            </w:pPr>
            <w:r w:rsidRPr="006B72CD">
              <w:t>Suite 450</w:t>
            </w:r>
          </w:p>
          <w:p w14:paraId="62BE863B" w14:textId="77777777" w:rsidR="00837C9C" w:rsidRPr="006B72CD" w:rsidRDefault="00837C9C" w:rsidP="00D97C75">
            <w:pPr>
              <w:pStyle w:val="ReportData"/>
            </w:pPr>
            <w:r w:rsidRPr="006B72CD">
              <w:t>Walnut Creek, CA 94596</w:t>
            </w:r>
          </w:p>
          <w:p w14:paraId="62BE863C" w14:textId="77777777" w:rsidR="00837C9C" w:rsidRPr="006B72CD" w:rsidRDefault="00837C9C" w:rsidP="00D97C75">
            <w:pPr>
              <w:pStyle w:val="ReportData"/>
            </w:pPr>
            <w:r w:rsidRPr="006B72CD">
              <w:t>925.482.2000</w:t>
            </w:r>
          </w:p>
          <w:p w14:paraId="62BE863D" w14:textId="77777777" w:rsidR="00837C9C" w:rsidRPr="006B72CD" w:rsidRDefault="00837C9C" w:rsidP="00C06829">
            <w:pPr>
              <w:pStyle w:val="ReportData"/>
              <w:rPr>
                <w:rFonts w:cs="Arial"/>
              </w:rPr>
            </w:pPr>
            <w:r w:rsidRPr="00C06829">
              <w:t>www.enernoc.com</w:t>
            </w:r>
          </w:p>
        </w:tc>
        <w:tc>
          <w:tcPr>
            <w:tcW w:w="5040" w:type="dxa"/>
          </w:tcPr>
          <w:p w14:paraId="62BE863E" w14:textId="77777777" w:rsidR="00837C9C" w:rsidRPr="00B500AE" w:rsidRDefault="00837C9C" w:rsidP="00D97C75">
            <w:pPr>
              <w:pStyle w:val="ReportData"/>
              <w:rPr>
                <w:i/>
              </w:rPr>
            </w:pPr>
            <w:r w:rsidRPr="00B500AE">
              <w:rPr>
                <w:i/>
              </w:rPr>
              <w:t>Prepared for:</w:t>
            </w:r>
          </w:p>
          <w:p w14:paraId="62BE863F" w14:textId="77777777" w:rsidR="00837C9C" w:rsidRPr="00D032EF" w:rsidRDefault="00555074" w:rsidP="00B500AE">
            <w:pPr>
              <w:pStyle w:val="ReportData"/>
              <w:spacing w:after="120"/>
              <w:rPr>
                <w:rFonts w:cs="Arial"/>
              </w:rPr>
            </w:pPr>
            <w:r>
              <w:t>Ameren Corporation</w:t>
            </w:r>
          </w:p>
        </w:tc>
      </w:tr>
      <w:tr w:rsidR="00E35BE7" w:rsidRPr="00D032EF" w14:paraId="62BE8644" w14:textId="77777777" w:rsidTr="00E35BE7">
        <w:trPr>
          <w:gridAfter w:val="1"/>
          <w:wAfter w:w="18" w:type="dxa"/>
          <w:trHeight w:val="720"/>
          <w:jc w:val="center"/>
        </w:trPr>
        <w:tc>
          <w:tcPr>
            <w:tcW w:w="4158" w:type="dxa"/>
            <w:vMerge/>
            <w:tcBorders>
              <w:bottom w:val="single" w:sz="12" w:space="0" w:color="003E74" w:themeColor="text2"/>
            </w:tcBorders>
          </w:tcPr>
          <w:p w14:paraId="62BE8641" w14:textId="77777777" w:rsidR="00E35BE7" w:rsidRPr="006B72CD" w:rsidRDefault="00E35BE7" w:rsidP="00D97C75">
            <w:pPr>
              <w:pStyle w:val="ReportData"/>
            </w:pPr>
          </w:p>
        </w:tc>
        <w:tc>
          <w:tcPr>
            <w:tcW w:w="5040" w:type="dxa"/>
            <w:tcBorders>
              <w:bottom w:val="single" w:sz="12" w:space="0" w:color="003E74" w:themeColor="text2"/>
            </w:tcBorders>
          </w:tcPr>
          <w:p w14:paraId="62BE8642" w14:textId="77777777" w:rsidR="00E35BE7" w:rsidRPr="00B500AE" w:rsidRDefault="00E35BE7" w:rsidP="00837C9C">
            <w:pPr>
              <w:pStyle w:val="ReportData"/>
              <w:rPr>
                <w:i/>
              </w:rPr>
            </w:pPr>
            <w:r w:rsidRPr="00B500AE">
              <w:rPr>
                <w:i/>
              </w:rPr>
              <w:t>Presented on:</w:t>
            </w:r>
          </w:p>
          <w:p w14:paraId="62BE8643" w14:textId="77777777" w:rsidR="00E35BE7" w:rsidRPr="00D032EF" w:rsidRDefault="00503949" w:rsidP="001B2A17">
            <w:pPr>
              <w:pStyle w:val="ReportData"/>
              <w:rPr>
                <w:i/>
              </w:rPr>
            </w:pPr>
            <w:r>
              <w:t xml:space="preserve">July </w:t>
            </w:r>
            <w:r w:rsidR="001B2A17">
              <w:t>8</w:t>
            </w:r>
            <w:r w:rsidR="00555074">
              <w:t>, 2013</w:t>
            </w:r>
          </w:p>
        </w:tc>
      </w:tr>
    </w:tbl>
    <w:p w14:paraId="62BE8645" w14:textId="77777777" w:rsidR="003C2E02" w:rsidRDefault="003C2E02" w:rsidP="00837C9C"/>
    <w:p w14:paraId="62BE8646" w14:textId="77777777" w:rsidR="00084E5A" w:rsidRDefault="00084E5A" w:rsidP="005D54E3">
      <w:pPr>
        <w:pStyle w:val="BodyText"/>
        <w:spacing w:before="1920"/>
      </w:pPr>
    </w:p>
    <w:p w14:paraId="62BE8647" w14:textId="77777777" w:rsidR="00084E5A" w:rsidRDefault="00084E5A" w:rsidP="005D54E3">
      <w:pPr>
        <w:pStyle w:val="BodyText"/>
        <w:spacing w:before="1920"/>
      </w:pPr>
    </w:p>
    <w:p w14:paraId="62BE8648" w14:textId="77777777" w:rsidR="00084E5A" w:rsidRDefault="00084E5A" w:rsidP="005D54E3">
      <w:pPr>
        <w:pStyle w:val="BodyText"/>
        <w:spacing w:before="1920"/>
      </w:pPr>
    </w:p>
    <w:p w14:paraId="62BE8649" w14:textId="77777777" w:rsidR="00A10328" w:rsidRDefault="00A10328" w:rsidP="005D54E3">
      <w:pPr>
        <w:pStyle w:val="BodyText"/>
        <w:spacing w:before="1920"/>
      </w:pPr>
    </w:p>
    <w:p w14:paraId="62BE864A" w14:textId="77777777" w:rsidR="00C66254" w:rsidRDefault="00C66254" w:rsidP="005D54E3">
      <w:pPr>
        <w:pStyle w:val="BodyText"/>
        <w:spacing w:before="1920"/>
      </w:pPr>
    </w:p>
    <w:p w14:paraId="62BE864B" w14:textId="77777777" w:rsidR="00C66254" w:rsidRDefault="00C66254" w:rsidP="00C66254">
      <w:pPr>
        <w:pStyle w:val="BodyText"/>
      </w:pPr>
    </w:p>
    <w:p w14:paraId="62BE864C" w14:textId="77777777" w:rsidR="00C66254" w:rsidRDefault="00C66254" w:rsidP="00C66254">
      <w:pPr>
        <w:pStyle w:val="BodyText"/>
      </w:pPr>
    </w:p>
    <w:p w14:paraId="62BE864D" w14:textId="77777777" w:rsidR="00C66254" w:rsidRDefault="00C66254" w:rsidP="00C66254">
      <w:pPr>
        <w:pStyle w:val="BodyText"/>
      </w:pPr>
    </w:p>
    <w:p w14:paraId="62BE864E" w14:textId="77777777" w:rsidR="00C66254" w:rsidRDefault="00C66254" w:rsidP="00C66254">
      <w:pPr>
        <w:pStyle w:val="BodyText"/>
      </w:pPr>
    </w:p>
    <w:p w14:paraId="62BE864F" w14:textId="77777777" w:rsidR="00C66254" w:rsidRDefault="00C66254" w:rsidP="00C66254">
      <w:pPr>
        <w:pStyle w:val="BodyText"/>
      </w:pPr>
    </w:p>
    <w:p w14:paraId="62BE8650" w14:textId="77777777" w:rsidR="00C66254" w:rsidRDefault="00C66254" w:rsidP="00C66254">
      <w:pPr>
        <w:pStyle w:val="BodyText"/>
      </w:pPr>
    </w:p>
    <w:p w14:paraId="62BE8651" w14:textId="77777777" w:rsidR="00C66254" w:rsidRDefault="00C66254" w:rsidP="00C66254">
      <w:pPr>
        <w:pStyle w:val="BodyText"/>
      </w:pPr>
    </w:p>
    <w:p w14:paraId="62BE8652" w14:textId="77777777" w:rsidR="00C66254" w:rsidRPr="00C66254" w:rsidRDefault="00C66254" w:rsidP="00C66254">
      <w:pPr>
        <w:pStyle w:val="BodyText"/>
      </w:pPr>
    </w:p>
    <w:p w14:paraId="62BE8653" w14:textId="77777777" w:rsidR="00555074" w:rsidRPr="005D54E3" w:rsidRDefault="00555074" w:rsidP="00555074">
      <w:pPr>
        <w:pStyle w:val="BodyText"/>
      </w:pPr>
      <w:r w:rsidRPr="005D54E3">
        <w:t>This report was prepared by</w:t>
      </w:r>
    </w:p>
    <w:p w14:paraId="62BE8654" w14:textId="77777777" w:rsidR="00555074" w:rsidRDefault="00555074" w:rsidP="00555074">
      <w:pPr>
        <w:pStyle w:val="BodyText"/>
      </w:pPr>
      <w:r w:rsidRPr="006B72CD">
        <w:t>EnerNOC Utility Solutions Consulting</w:t>
      </w:r>
      <w:r w:rsidRPr="006B72CD">
        <w:br/>
        <w:t>500 Ygnacio Valley Blvd., Suite 450</w:t>
      </w:r>
      <w:r w:rsidRPr="006B72CD">
        <w:br/>
        <w:t>Walnut Creek, CA 94596</w:t>
      </w:r>
    </w:p>
    <w:p w14:paraId="62BE8655" w14:textId="77777777" w:rsidR="00555074" w:rsidRDefault="00555074" w:rsidP="00555074">
      <w:pPr>
        <w:pStyle w:val="BodyText"/>
        <w:spacing w:after="0"/>
      </w:pPr>
      <w:r w:rsidRPr="00D70EC0">
        <w:br/>
      </w:r>
      <w:r w:rsidRPr="00402176">
        <w:t>I. Rohmund</w:t>
      </w:r>
      <w:r>
        <w:t>, Project Director</w:t>
      </w:r>
      <w:r w:rsidRPr="00402176">
        <w:br/>
      </w:r>
      <w:r>
        <w:t>B. Kester, Project Manager</w:t>
      </w:r>
    </w:p>
    <w:p w14:paraId="62BE8656" w14:textId="77777777" w:rsidR="00555074" w:rsidRDefault="00555074" w:rsidP="00555074">
      <w:pPr>
        <w:pStyle w:val="BodyText"/>
        <w:spacing w:after="0"/>
      </w:pPr>
    </w:p>
    <w:p w14:paraId="62BE8657" w14:textId="77777777" w:rsidR="00555074" w:rsidRDefault="00555074" w:rsidP="00555074">
      <w:pPr>
        <w:pStyle w:val="BodyText"/>
        <w:spacing w:after="0"/>
      </w:pPr>
      <w:r>
        <w:t>Subcontractors</w:t>
      </w:r>
    </w:p>
    <w:p w14:paraId="62BE8658" w14:textId="77777777" w:rsidR="00555074" w:rsidRDefault="00555074" w:rsidP="00555074">
      <w:pPr>
        <w:pStyle w:val="BodyText"/>
        <w:spacing w:after="0"/>
      </w:pPr>
      <w:r>
        <w:t>YouGov|Definitive Insights</w:t>
      </w:r>
    </w:p>
    <w:p w14:paraId="62BE8659" w14:textId="77777777" w:rsidR="00555074" w:rsidRDefault="00555074" w:rsidP="00555074">
      <w:pPr>
        <w:pStyle w:val="BodyText"/>
        <w:spacing w:after="0"/>
      </w:pPr>
      <w:r>
        <w:t>Washington University in St. Louis</w:t>
      </w:r>
    </w:p>
    <w:p w14:paraId="62BE865A" w14:textId="77777777" w:rsidR="00555074" w:rsidRDefault="00555074" w:rsidP="00555074">
      <w:pPr>
        <w:pStyle w:val="BodyText"/>
        <w:spacing w:after="0"/>
      </w:pPr>
    </w:p>
    <w:p w14:paraId="62BE865B" w14:textId="77777777" w:rsidR="00555074" w:rsidRDefault="00555074" w:rsidP="00555074">
      <w:pPr>
        <w:pStyle w:val="BodyText"/>
        <w:spacing w:after="0"/>
      </w:pPr>
    </w:p>
    <w:p w14:paraId="62BE865C" w14:textId="77777777" w:rsidR="00555074" w:rsidRDefault="00555074" w:rsidP="00555074">
      <w:pPr>
        <w:pStyle w:val="BodyText"/>
        <w:spacing w:after="0"/>
      </w:pPr>
      <w:r>
        <w:t>In cooperation with</w:t>
      </w:r>
    </w:p>
    <w:p w14:paraId="62BE865D" w14:textId="77777777" w:rsidR="00555074" w:rsidRDefault="00555074" w:rsidP="00555074">
      <w:pPr>
        <w:pStyle w:val="BodyText"/>
        <w:spacing w:after="0"/>
      </w:pPr>
      <w:r>
        <w:t>Applied Energy Group</w:t>
      </w:r>
    </w:p>
    <w:p w14:paraId="62BE865E" w14:textId="77777777" w:rsidR="00555074" w:rsidRDefault="00555074" w:rsidP="00555074">
      <w:pPr>
        <w:pStyle w:val="BodyText"/>
        <w:spacing w:after="0"/>
      </w:pPr>
    </w:p>
    <w:p w14:paraId="62BE865F" w14:textId="77777777" w:rsidR="00C66254" w:rsidRDefault="00C66254"/>
    <w:p w14:paraId="62BE8660" w14:textId="77777777" w:rsidR="00C66254" w:rsidRDefault="00C66254"/>
    <w:p w14:paraId="62BE8661" w14:textId="77777777" w:rsidR="00084E5A" w:rsidRDefault="00084E5A" w:rsidP="00D065AB">
      <w:pPr>
        <w:pStyle w:val="BodyText"/>
        <w:tabs>
          <w:tab w:val="left" w:pos="1620"/>
        </w:tabs>
        <w:spacing w:after="0"/>
        <w:rPr>
          <w:highlight w:val="green"/>
        </w:rPr>
      </w:pPr>
    </w:p>
    <w:p w14:paraId="62BE8662" w14:textId="77777777" w:rsidR="00D97C75" w:rsidRDefault="00D97C75" w:rsidP="00D97C75">
      <w:pPr>
        <w:pStyle w:val="BodyText"/>
        <w:spacing w:after="0"/>
        <w:rPr>
          <w:highlight w:val="green"/>
        </w:rPr>
        <w:sectPr w:rsidR="00D97C75" w:rsidSect="00D200C9">
          <w:headerReference w:type="default" r:id="rId13"/>
          <w:footerReference w:type="even" r:id="rId14"/>
          <w:footerReference w:type="default" r:id="rId15"/>
          <w:headerReference w:type="first" r:id="rId16"/>
          <w:footerReference w:type="first" r:id="rId17"/>
          <w:type w:val="oddPage"/>
          <w:pgSz w:w="12240" w:h="15840" w:code="1"/>
          <w:pgMar w:top="1152" w:right="1440" w:bottom="1152" w:left="1800" w:header="720" w:footer="720" w:gutter="0"/>
          <w:pgNumType w:fmt="lowerRoman"/>
          <w:cols w:space="720"/>
          <w:titlePg/>
          <w:docGrid w:linePitch="231"/>
        </w:sectPr>
      </w:pPr>
    </w:p>
    <w:p w14:paraId="62BE8663" w14:textId="77777777" w:rsidR="00FF4187" w:rsidRPr="00433CA8" w:rsidRDefault="00FF4187" w:rsidP="00FC2658">
      <w:pPr>
        <w:pStyle w:val="ESTitle"/>
      </w:pPr>
      <w:bookmarkStart w:id="1" w:name="_Toc332982993"/>
      <w:r>
        <w:lastRenderedPageBreak/>
        <w:t>Executive Summary</w:t>
      </w:r>
      <w:bookmarkEnd w:id="1"/>
    </w:p>
    <w:p w14:paraId="62BE8664" w14:textId="77777777" w:rsidR="00DC76DD" w:rsidRDefault="00506C1E" w:rsidP="00887230">
      <w:pPr>
        <w:pStyle w:val="BodyText"/>
      </w:pPr>
      <w:bookmarkStart w:id="2" w:name="_Ref329959325"/>
      <w:bookmarkStart w:id="3" w:name="_Toc332369266"/>
      <w:r>
        <w:t xml:space="preserve">Ameren Illinois </w:t>
      </w:r>
      <w:r w:rsidR="00887230">
        <w:t xml:space="preserve">(AIC) </w:t>
      </w:r>
      <w:r>
        <w:t xml:space="preserve">selected EnerNOC to conduct this Energy Efficiency Market Potential Study to assess the various categories of electric and natural gas energy efficiency potential in the residential, commercial, and industrial sectors of the Ameren Illinois service territory. The </w:t>
      </w:r>
      <w:r w:rsidR="00DC76DD">
        <w:t>key objectives of the study were to:</w:t>
      </w:r>
    </w:p>
    <w:p w14:paraId="62BE8665" w14:textId="77777777" w:rsidR="00F90627" w:rsidRPr="00887230" w:rsidRDefault="00C62E1A" w:rsidP="00887230">
      <w:pPr>
        <w:pStyle w:val="BulletedList"/>
        <w:rPr>
          <w:rFonts w:eastAsia="Arial"/>
        </w:rPr>
      </w:pPr>
      <w:r w:rsidRPr="00887230">
        <w:rPr>
          <w:rFonts w:eastAsia="Arial"/>
        </w:rPr>
        <w:t xml:space="preserve">Satisfy </w:t>
      </w:r>
      <w:r w:rsidR="00AC213B">
        <w:rPr>
          <w:rFonts w:eastAsia="Arial"/>
        </w:rPr>
        <w:t xml:space="preserve">the </w:t>
      </w:r>
      <w:r w:rsidRPr="00887230">
        <w:rPr>
          <w:rFonts w:eastAsia="Arial"/>
        </w:rPr>
        <w:t>legislative requirement to provide an electric potential study with the IPA incremental savings filing that is no less than 3 years old (last one completed in 2010)</w:t>
      </w:r>
      <w:r w:rsidR="00887230" w:rsidRPr="00887230">
        <w:rPr>
          <w:rFonts w:eastAsia="Arial"/>
        </w:rPr>
        <w:t xml:space="preserve">. </w:t>
      </w:r>
      <w:r w:rsidRPr="00887230">
        <w:rPr>
          <w:rFonts w:eastAsia="Arial"/>
        </w:rPr>
        <w:t xml:space="preserve">Ameren Illinois chose to include </w:t>
      </w:r>
      <w:r w:rsidR="00887230">
        <w:rPr>
          <w:rFonts w:eastAsia="Arial"/>
        </w:rPr>
        <w:t xml:space="preserve">natural </w:t>
      </w:r>
      <w:r w:rsidRPr="00887230">
        <w:rPr>
          <w:rFonts w:eastAsia="Arial"/>
        </w:rPr>
        <w:t>gas as well</w:t>
      </w:r>
      <w:r w:rsidR="00887230">
        <w:rPr>
          <w:rFonts w:eastAsia="Arial"/>
        </w:rPr>
        <w:t>.</w:t>
      </w:r>
    </w:p>
    <w:p w14:paraId="62BE8666" w14:textId="77777777" w:rsidR="00F90627" w:rsidRPr="00DC76DD" w:rsidRDefault="00C62E1A" w:rsidP="00887230">
      <w:pPr>
        <w:pStyle w:val="BulletedList"/>
        <w:rPr>
          <w:rFonts w:eastAsia="Arial"/>
        </w:rPr>
      </w:pPr>
      <w:r w:rsidRPr="00DC76DD">
        <w:rPr>
          <w:rFonts w:eastAsia="Arial"/>
        </w:rPr>
        <w:t>Provide support for the development of</w:t>
      </w:r>
      <w:r w:rsidR="00AC213B">
        <w:rPr>
          <w:rFonts w:eastAsia="Arial"/>
        </w:rPr>
        <w:t xml:space="preserve"> an</w:t>
      </w:r>
      <w:r w:rsidRPr="00DC76DD">
        <w:rPr>
          <w:rFonts w:eastAsia="Arial"/>
        </w:rPr>
        <w:t xml:space="preserve"> integrated gas and electric Cycle 3 (2014-2017) Plan</w:t>
      </w:r>
      <w:r w:rsidR="001071C1">
        <w:rPr>
          <w:rFonts w:eastAsia="Arial"/>
        </w:rPr>
        <w:t>.</w:t>
      </w:r>
    </w:p>
    <w:p w14:paraId="62BE8667" w14:textId="77777777" w:rsidR="00F90627" w:rsidRPr="00DC76DD" w:rsidRDefault="00C62E1A" w:rsidP="00887230">
      <w:pPr>
        <w:pStyle w:val="BulletedList"/>
        <w:rPr>
          <w:rFonts w:eastAsia="Arial"/>
        </w:rPr>
      </w:pPr>
      <w:r w:rsidRPr="00DC76DD">
        <w:rPr>
          <w:rFonts w:eastAsia="Arial"/>
        </w:rPr>
        <w:t>Conduct comprehensive market research to better represent customers in the AIC service territory</w:t>
      </w:r>
      <w:r w:rsidR="001071C1">
        <w:rPr>
          <w:rFonts w:eastAsia="Arial"/>
        </w:rPr>
        <w:t>.</w:t>
      </w:r>
    </w:p>
    <w:p w14:paraId="62BE8668" w14:textId="77777777" w:rsidR="00F90627" w:rsidRPr="00DC76DD" w:rsidRDefault="00C62E1A" w:rsidP="00887230">
      <w:pPr>
        <w:pStyle w:val="BulletedList"/>
        <w:rPr>
          <w:rFonts w:eastAsia="Arial"/>
        </w:rPr>
      </w:pPr>
      <w:r w:rsidRPr="00DC76DD">
        <w:rPr>
          <w:rFonts w:eastAsia="Arial"/>
        </w:rPr>
        <w:t>Quantify wasted energy due to customer behavior</w:t>
      </w:r>
      <w:r w:rsidR="001071C1">
        <w:rPr>
          <w:rFonts w:eastAsia="Arial"/>
        </w:rPr>
        <w:t>.</w:t>
      </w:r>
    </w:p>
    <w:p w14:paraId="62BE8669" w14:textId="77777777" w:rsidR="00F90627" w:rsidRPr="00DC76DD" w:rsidRDefault="00C62E1A" w:rsidP="00887230">
      <w:pPr>
        <w:pStyle w:val="BulletedList"/>
        <w:rPr>
          <w:rFonts w:eastAsia="Arial"/>
        </w:rPr>
      </w:pPr>
      <w:r w:rsidRPr="00DC76DD">
        <w:rPr>
          <w:rFonts w:eastAsia="Arial"/>
        </w:rPr>
        <w:t>Develop EE potential estimates for 2017-2024 for benchmarking and future analyses</w:t>
      </w:r>
      <w:r w:rsidR="001071C1">
        <w:rPr>
          <w:rFonts w:eastAsia="Arial"/>
        </w:rPr>
        <w:t>.</w:t>
      </w:r>
    </w:p>
    <w:p w14:paraId="62BE866A" w14:textId="77777777" w:rsidR="00887230" w:rsidRDefault="00887230" w:rsidP="00887230">
      <w:pPr>
        <w:pStyle w:val="BodyText"/>
      </w:pPr>
      <w:r>
        <w:t>The study a</w:t>
      </w:r>
      <w:r w:rsidRPr="00BF48D1">
        <w:t>ssess</w:t>
      </w:r>
      <w:r>
        <w:t>es</w:t>
      </w:r>
      <w:r w:rsidRPr="00BF48D1">
        <w:t xml:space="preserve"> various tiers of </w:t>
      </w:r>
      <w:r>
        <w:t>energy efficiency</w:t>
      </w:r>
      <w:r w:rsidRPr="00BF48D1">
        <w:t xml:space="preserve"> </w:t>
      </w:r>
      <w:r>
        <w:t>p</w:t>
      </w:r>
      <w:r w:rsidRPr="00BF48D1">
        <w:t>otential including</w:t>
      </w:r>
      <w:r>
        <w:t xml:space="preserve"> t</w:t>
      </w:r>
      <w:r w:rsidRPr="00BF48D1">
        <w:t xml:space="preserve">echnical, </w:t>
      </w:r>
      <w:r>
        <w:t>e</w:t>
      </w:r>
      <w:r w:rsidRPr="00BF48D1">
        <w:t xml:space="preserve">conomic, </w:t>
      </w:r>
      <w:r>
        <w:t>a</w:t>
      </w:r>
      <w:r w:rsidRPr="00BF48D1">
        <w:t>chievable</w:t>
      </w:r>
      <w:r>
        <w:t>,</w:t>
      </w:r>
      <w:r w:rsidRPr="00BF48D1">
        <w:t xml:space="preserve"> and naturally occurring potential</w:t>
      </w:r>
      <w:r>
        <w:t>. The study developed updated baseline estimates with the latest information on federal, state, and local codes and standards for improving energy efficiency. The s</w:t>
      </w:r>
      <w:r w:rsidRPr="00BD0169">
        <w:t>tudy consist</w:t>
      </w:r>
      <w:r>
        <w:t>ed</w:t>
      </w:r>
      <w:r w:rsidRPr="00BD0169">
        <w:t xml:space="preserve"> of three primary components: market research, a full </w:t>
      </w:r>
      <w:r w:rsidR="00AC213B">
        <w:t xml:space="preserve">energy efficiency </w:t>
      </w:r>
      <w:r w:rsidRPr="00BD0169">
        <w:t xml:space="preserve">potential analysis, </w:t>
      </w:r>
      <w:r w:rsidRPr="00887230">
        <w:t>including</w:t>
      </w:r>
      <w:r>
        <w:t xml:space="preserve"> program design and estimation of supply curves, </w:t>
      </w:r>
      <w:r w:rsidRPr="00BD0169">
        <w:t>and quantification of wasted energy due to customer behavior.</w:t>
      </w:r>
      <w:r>
        <w:t xml:space="preserve"> </w:t>
      </w:r>
    </w:p>
    <w:p w14:paraId="62BE866B" w14:textId="77777777" w:rsidR="00506C1E" w:rsidRPr="00416D00" w:rsidRDefault="00506C1E" w:rsidP="00887230">
      <w:pPr>
        <w:pStyle w:val="BodyText"/>
      </w:pPr>
      <w:r w:rsidRPr="00416D00">
        <w:t xml:space="preserve">As part of the </w:t>
      </w:r>
      <w:r>
        <w:t>s</w:t>
      </w:r>
      <w:r w:rsidRPr="00416D00">
        <w:t xml:space="preserve">tudy, </w:t>
      </w:r>
      <w:r>
        <w:t xml:space="preserve">the </w:t>
      </w:r>
      <w:r w:rsidRPr="00416D00">
        <w:t xml:space="preserve">EnerNOC </w:t>
      </w:r>
      <w:r>
        <w:t xml:space="preserve">team </w:t>
      </w:r>
      <w:r w:rsidRPr="00416D00">
        <w:t>conduct</w:t>
      </w:r>
      <w:r>
        <w:t>ed</w:t>
      </w:r>
      <w:r w:rsidRPr="00416D00">
        <w:t xml:space="preserve"> primary market research to collect data for the Ameren Illinois service territory, including: electric and natural gas end-use data, end-use saturation data, and customer psychographics, demographics, and firmographics. This </w:t>
      </w:r>
      <w:r>
        <w:t xml:space="preserve">information enables </w:t>
      </w:r>
      <w:r w:rsidRPr="00416D00">
        <w:t>Ameren Illinois to understand how their customers make decisions related to their energy use and energy efficiency investment decisions.</w:t>
      </w:r>
    </w:p>
    <w:p w14:paraId="62BE866C" w14:textId="77777777" w:rsidR="00506C1E" w:rsidRDefault="00506C1E" w:rsidP="00887230">
      <w:pPr>
        <w:pStyle w:val="BodyText"/>
      </w:pPr>
      <w:r>
        <w:t>Ameren Illinois</w:t>
      </w:r>
      <w:r w:rsidRPr="00701F55">
        <w:t xml:space="preserve"> will use the results of this </w:t>
      </w:r>
      <w:r>
        <w:t xml:space="preserve">study in </w:t>
      </w:r>
      <w:r w:rsidRPr="00701F55">
        <w:t xml:space="preserve">its </w:t>
      </w:r>
      <w:r>
        <w:t>Demand Side Management (</w:t>
      </w:r>
      <w:r w:rsidRPr="00701F55">
        <w:t>DSM</w:t>
      </w:r>
      <w:r>
        <w:t>)</w:t>
      </w:r>
      <w:r w:rsidRPr="00701F55">
        <w:t xml:space="preserve"> planning process to optimally </w:t>
      </w:r>
      <w:r>
        <w:t>implement</w:t>
      </w:r>
      <w:r w:rsidRPr="00701F55">
        <w:t xml:space="preserve"> energy efficiency related savings</w:t>
      </w:r>
      <w:r>
        <w:t xml:space="preserve"> programs</w:t>
      </w:r>
      <w:r w:rsidRPr="00701F55">
        <w:t xml:space="preserve">. </w:t>
      </w:r>
    </w:p>
    <w:p w14:paraId="62BE866D" w14:textId="77777777" w:rsidR="00E52DCE" w:rsidRDefault="00E52DCE" w:rsidP="00E52DCE">
      <w:pPr>
        <w:pStyle w:val="Heading2"/>
      </w:pPr>
      <w:bookmarkStart w:id="4" w:name="_Toc356916094"/>
      <w:r>
        <w:t>Report Organization</w:t>
      </w:r>
      <w:bookmarkEnd w:id="4"/>
    </w:p>
    <w:p w14:paraId="62BE866E" w14:textId="77777777" w:rsidR="00E52DCE" w:rsidRPr="0054411D" w:rsidRDefault="00E52DCE" w:rsidP="00E52DCE">
      <w:pPr>
        <w:pStyle w:val="BodyText"/>
      </w:pPr>
      <w:r w:rsidRPr="00862FF0">
        <w:t xml:space="preserve">This report is presented in </w:t>
      </w:r>
      <w:r w:rsidR="00892656">
        <w:t>six</w:t>
      </w:r>
      <w:r w:rsidRPr="00862FF0">
        <w:t xml:space="preserve"> volumes</w:t>
      </w:r>
      <w:r>
        <w:t xml:space="preserve"> as outlined below. This document is </w:t>
      </w:r>
      <w:r>
        <w:rPr>
          <w:b/>
        </w:rPr>
        <w:t>Volume 1</w:t>
      </w:r>
      <w:r w:rsidRPr="00862FF0">
        <w:rPr>
          <w:b/>
        </w:rPr>
        <w:t xml:space="preserve">: </w:t>
      </w:r>
      <w:r>
        <w:rPr>
          <w:b/>
        </w:rPr>
        <w:t>Executive Summary</w:t>
      </w:r>
      <w:r w:rsidRPr="00862FF0">
        <w:t>.</w:t>
      </w:r>
      <w:r w:rsidRPr="00862FF0">
        <w:rPr>
          <w:b/>
        </w:rPr>
        <w:t xml:space="preserve"> </w:t>
      </w:r>
    </w:p>
    <w:p w14:paraId="62BE866F" w14:textId="77777777" w:rsidR="00E52DCE" w:rsidRPr="00862FF0" w:rsidRDefault="00E52DCE" w:rsidP="00E52DCE">
      <w:pPr>
        <w:pStyle w:val="BulletedList"/>
        <w:numPr>
          <w:ilvl w:val="0"/>
          <w:numId w:val="1"/>
        </w:numPr>
      </w:pPr>
      <w:r w:rsidRPr="00862FF0">
        <w:t>Volume 1, Executive Summary</w:t>
      </w:r>
    </w:p>
    <w:p w14:paraId="62BE8670" w14:textId="77777777" w:rsidR="00E52DCE" w:rsidRPr="00862FF0" w:rsidRDefault="00E52DCE" w:rsidP="00E52DCE">
      <w:pPr>
        <w:pStyle w:val="BulletedList"/>
        <w:numPr>
          <w:ilvl w:val="0"/>
          <w:numId w:val="1"/>
        </w:numPr>
      </w:pPr>
      <w:r>
        <w:t>Volume 2</w:t>
      </w:r>
      <w:r w:rsidRPr="00862FF0">
        <w:t xml:space="preserve">, </w:t>
      </w:r>
      <w:r>
        <w:t>Market Research Report</w:t>
      </w:r>
    </w:p>
    <w:p w14:paraId="62BE8671" w14:textId="77777777" w:rsidR="00E52DCE" w:rsidRDefault="00E52DCE" w:rsidP="00E52DCE">
      <w:pPr>
        <w:pStyle w:val="BulletedList"/>
        <w:numPr>
          <w:ilvl w:val="0"/>
          <w:numId w:val="1"/>
        </w:numPr>
      </w:pPr>
      <w:r w:rsidRPr="00862FF0">
        <w:t xml:space="preserve">Volume </w:t>
      </w:r>
      <w:r>
        <w:t>3</w:t>
      </w:r>
      <w:r w:rsidRPr="00862FF0">
        <w:t xml:space="preserve">, </w:t>
      </w:r>
      <w:r>
        <w:t>Energy Efficiency Potential Analysis</w:t>
      </w:r>
    </w:p>
    <w:p w14:paraId="62BE8672" w14:textId="77777777" w:rsidR="00E52DCE" w:rsidRDefault="00E52DCE" w:rsidP="00E52DCE">
      <w:pPr>
        <w:pStyle w:val="BulletedList"/>
        <w:numPr>
          <w:ilvl w:val="0"/>
          <w:numId w:val="1"/>
        </w:numPr>
      </w:pPr>
      <w:r>
        <w:t xml:space="preserve">Volume 4, Program Analysis </w:t>
      </w:r>
    </w:p>
    <w:p w14:paraId="62BE8673" w14:textId="77777777" w:rsidR="00E52DCE" w:rsidRDefault="00E52DCE" w:rsidP="00E52DCE">
      <w:pPr>
        <w:pStyle w:val="BulletedList"/>
        <w:numPr>
          <w:ilvl w:val="0"/>
          <w:numId w:val="1"/>
        </w:numPr>
      </w:pPr>
      <w:r>
        <w:t>Volume 5, Supply Curves</w:t>
      </w:r>
    </w:p>
    <w:p w14:paraId="62BE8674" w14:textId="77777777" w:rsidR="001D4049" w:rsidRDefault="00E52DCE">
      <w:pPr>
        <w:pStyle w:val="BulletedList"/>
        <w:numPr>
          <w:ilvl w:val="0"/>
          <w:numId w:val="1"/>
        </w:numPr>
      </w:pPr>
      <w:r w:rsidRPr="00862FF0">
        <w:t xml:space="preserve">Volume </w:t>
      </w:r>
      <w:r>
        <w:t>6</w:t>
      </w:r>
      <w:r w:rsidRPr="00862FF0">
        <w:t xml:space="preserve">, </w:t>
      </w:r>
      <w:r>
        <w:t xml:space="preserve">EE Potential Analysis Appendices </w:t>
      </w:r>
    </w:p>
    <w:p w14:paraId="62BE8675" w14:textId="77777777" w:rsidR="00E52DCE" w:rsidRPr="001D4049" w:rsidRDefault="00E52DCE" w:rsidP="001D4049">
      <w:pPr>
        <w:pStyle w:val="BodyText"/>
        <w:rPr>
          <w:szCs w:val="26"/>
        </w:rPr>
      </w:pPr>
      <w:bookmarkStart w:id="5" w:name="_Toc249232563"/>
      <w:r>
        <w:br w:type="page"/>
      </w:r>
    </w:p>
    <w:p w14:paraId="62BE8676" w14:textId="77777777" w:rsidR="00576DB0" w:rsidRPr="005823D3" w:rsidRDefault="00576DB0" w:rsidP="00576DB0">
      <w:pPr>
        <w:pStyle w:val="Heading2"/>
      </w:pPr>
      <w:r w:rsidRPr="0030752B">
        <w:lastRenderedPageBreak/>
        <w:t>Definitions</w:t>
      </w:r>
      <w:bookmarkEnd w:id="5"/>
    </w:p>
    <w:p w14:paraId="62BE8677" w14:textId="77777777" w:rsidR="00576DB0" w:rsidRPr="004E7960" w:rsidRDefault="00576DB0" w:rsidP="00576DB0">
      <w:pPr>
        <w:pStyle w:val="BodyText"/>
      </w:pPr>
      <w:r>
        <w:t>Before launching into the discussion of results, a few key terms are defined:</w:t>
      </w:r>
    </w:p>
    <w:p w14:paraId="62BE8678" w14:textId="77777777" w:rsidR="00576DB0" w:rsidRPr="00576DB0" w:rsidRDefault="00576DB0" w:rsidP="00576DB0">
      <w:pPr>
        <w:pStyle w:val="BulletedList"/>
      </w:pPr>
      <w:r w:rsidRPr="00576DB0">
        <w:rPr>
          <w:rStyle w:val="Emphasis"/>
        </w:rPr>
        <w:t>Technical potential</w:t>
      </w:r>
      <w:r w:rsidRPr="00576DB0">
        <w:t xml:space="preserve"> is a theoretical construct that assumes all feasible measures are adopted by customers, regardless of cost or customer preferences.</w:t>
      </w:r>
    </w:p>
    <w:p w14:paraId="62BE8679" w14:textId="77777777" w:rsidR="00576DB0" w:rsidRPr="00576DB0" w:rsidRDefault="00576DB0" w:rsidP="00576DB0">
      <w:pPr>
        <w:pStyle w:val="BulletedList"/>
      </w:pPr>
      <w:r w:rsidRPr="00576DB0">
        <w:rPr>
          <w:rStyle w:val="Emphasis"/>
        </w:rPr>
        <w:t>Economic potential</w:t>
      </w:r>
      <w:r w:rsidRPr="00576DB0">
        <w:t xml:space="preserve"> is also a theoretical construct that assumes all </w:t>
      </w:r>
      <w:r w:rsidRPr="00576DB0">
        <w:rPr>
          <w:rStyle w:val="Emphasis"/>
          <w:i/>
        </w:rPr>
        <w:t>cost-effective</w:t>
      </w:r>
      <w:r w:rsidRPr="00576DB0">
        <w:t xml:space="preserve"> measures are adopted by customers, regardless of customer preferences. </w:t>
      </w:r>
      <w:r w:rsidR="0047377E">
        <w:t>This is a subset of technical potential.</w:t>
      </w:r>
    </w:p>
    <w:p w14:paraId="62BE867A" w14:textId="77777777" w:rsidR="00576DB0" w:rsidRPr="00576DB0" w:rsidRDefault="00576DB0" w:rsidP="00576DB0">
      <w:pPr>
        <w:pStyle w:val="BulletedList"/>
      </w:pPr>
      <w:r w:rsidRPr="00576DB0">
        <w:rPr>
          <w:rStyle w:val="Emphasis"/>
        </w:rPr>
        <w:t>Maximum achievable potential (MAP)</w:t>
      </w:r>
      <w:r w:rsidRPr="00576DB0">
        <w:t xml:space="preserve"> takes into account expected program participation, based on customer preferences resulting from ideal implementation conditions. MAP establishes a maximum target for the EE savings that a utility can hope to achieve through its EE programs and involves incentives that represent a substantial portion of the incremental cost combined with high administrative and marketing costs. It is commonly-accepted in the industry that MAP is considered the hypothetical upper-boundary of achievable savings potential simply because it presumes conditions that are ideal and not typically observed in real-world experience</w:t>
      </w:r>
      <w:r w:rsidR="00C66254">
        <w:t xml:space="preserve">. </w:t>
      </w:r>
      <w:r w:rsidR="0047377E">
        <w:t>This is a subset of economic potential.</w:t>
      </w:r>
    </w:p>
    <w:p w14:paraId="62BE867B" w14:textId="77777777" w:rsidR="00576DB0" w:rsidRPr="00576DB0" w:rsidRDefault="00576DB0" w:rsidP="00576DB0">
      <w:pPr>
        <w:pStyle w:val="BulletedList"/>
      </w:pPr>
      <w:r w:rsidRPr="00576DB0">
        <w:rPr>
          <w:rStyle w:val="Emphasis"/>
        </w:rPr>
        <w:t>Realistic achievable potential (RAP)</w:t>
      </w:r>
      <w:r w:rsidRPr="00576DB0">
        <w:t xml:space="preserve"> represents what is considered to be realistic estimates of EE potential based on realistic parameters associated with EE program implementation (i.e., limited budgets, customer acceptance barriers, etc.). </w:t>
      </w:r>
      <w:r w:rsidR="0047377E">
        <w:t>This is also a subset of economic potential.</w:t>
      </w:r>
    </w:p>
    <w:p w14:paraId="62BE867C" w14:textId="77777777" w:rsidR="00576DB0" w:rsidRDefault="00576DB0" w:rsidP="00C66254">
      <w:pPr>
        <w:pStyle w:val="BulletedList"/>
      </w:pPr>
      <w:r w:rsidRPr="00C66254">
        <w:rPr>
          <w:rStyle w:val="Emphasis"/>
        </w:rPr>
        <w:t>Baseline projection</w:t>
      </w:r>
      <w:r w:rsidRPr="00576DB0">
        <w:t xml:space="preserve"> is a reference end-use forecast developed specifically for this study. This estimates what would happen in the absence of any DSM programs, and includes naturally occurring energy efficiency and </w:t>
      </w:r>
      <w:r>
        <w:t xml:space="preserve">savings from </w:t>
      </w:r>
      <w:r w:rsidR="00001C4D">
        <w:t xml:space="preserve">equipment </w:t>
      </w:r>
      <w:r>
        <w:t>standards and building codes that were active and on the books</w:t>
      </w:r>
      <w:r w:rsidR="0047377E">
        <w:t xml:space="preserve"> for future enactment</w:t>
      </w:r>
      <w:r>
        <w:t xml:space="preserve"> as of January 31, 2013. </w:t>
      </w:r>
      <w:r w:rsidRPr="00576DB0">
        <w:t>It is the metric against which savings are measured.</w:t>
      </w:r>
      <w:r w:rsidR="00C66254">
        <w:t xml:space="preserve"> </w:t>
      </w:r>
      <w:r w:rsidR="00171155">
        <w:t>The approach used to develop this projection is an end-use forecast approach and it is fundamentally different than the statistically-adjusted end-use approach used by Ameren to develop its official load forecasts. However, as much as possible, the forecast assumptions are the same and the resulting forecasts are close.</w:t>
      </w:r>
    </w:p>
    <w:p w14:paraId="62BE867D" w14:textId="77777777" w:rsidR="004055A7" w:rsidRPr="00210E7F" w:rsidRDefault="004055A7" w:rsidP="00C66254">
      <w:pPr>
        <w:pStyle w:val="BulletedList"/>
        <w:rPr>
          <w:rStyle w:val="Emphasis"/>
          <w:b w:val="0"/>
          <w:iCs w:val="0"/>
          <w:color w:val="auto"/>
        </w:rPr>
      </w:pPr>
      <w:r>
        <w:rPr>
          <w:rStyle w:val="Emphasis"/>
        </w:rPr>
        <w:t xml:space="preserve">Net savings </w:t>
      </w:r>
      <w:r w:rsidRPr="00210E7F">
        <w:rPr>
          <w:rStyle w:val="Emphasis"/>
          <w:b w:val="0"/>
          <w:color w:val="auto"/>
        </w:rPr>
        <w:t>represents the energy efficiency potential savings potential that is after naturally occurring energy efficiency has been taken into consideration. Unless specified, all savings listed in this report represent net savings, as opposed to gross savings.</w:t>
      </w:r>
    </w:p>
    <w:p w14:paraId="62BE867E" w14:textId="77777777" w:rsidR="004055A7" w:rsidRPr="004055A7" w:rsidRDefault="004055A7" w:rsidP="00C66254">
      <w:pPr>
        <w:pStyle w:val="BulletedList"/>
        <w:rPr>
          <w:b/>
        </w:rPr>
      </w:pPr>
      <w:r>
        <w:rPr>
          <w:rStyle w:val="Emphasis"/>
        </w:rPr>
        <w:t xml:space="preserve">Incremental savings </w:t>
      </w:r>
      <w:r w:rsidRPr="00210E7F">
        <w:rPr>
          <w:rStyle w:val="Emphasis"/>
          <w:b w:val="0"/>
          <w:color w:val="auto"/>
        </w:rPr>
        <w:t>refers to the amount of potential savings that can be achieved in that one particular year.</w:t>
      </w:r>
      <w:r>
        <w:rPr>
          <w:rStyle w:val="Emphasis"/>
        </w:rPr>
        <w:t xml:space="preserve"> Cumulative savings </w:t>
      </w:r>
      <w:r w:rsidRPr="00210E7F">
        <w:rPr>
          <w:rStyle w:val="Emphasis"/>
          <w:b w:val="0"/>
          <w:color w:val="auto"/>
        </w:rPr>
        <w:t>refers to the sum of the incremental savings. Unless specified, all savings listed in the report are cumulative savings.</w:t>
      </w:r>
    </w:p>
    <w:p w14:paraId="62BE867F" w14:textId="77777777" w:rsidR="00576DB0" w:rsidRDefault="00576DB0" w:rsidP="00576DB0">
      <w:pPr>
        <w:pStyle w:val="Heading2"/>
      </w:pPr>
      <w:r>
        <w:t>Overall Conclusions</w:t>
      </w:r>
    </w:p>
    <w:p w14:paraId="62BE8680" w14:textId="77777777" w:rsidR="00576DB0" w:rsidRPr="004F094B" w:rsidRDefault="00576DB0" w:rsidP="00576DB0">
      <w:pPr>
        <w:pStyle w:val="BodyText"/>
      </w:pPr>
      <w:r>
        <w:t xml:space="preserve">This study has enlightened </w:t>
      </w:r>
      <w:r w:rsidR="0047377E">
        <w:t xml:space="preserve">Ameren Illinois </w:t>
      </w:r>
      <w:r>
        <w:t xml:space="preserve">about its customer base and the potential for </w:t>
      </w:r>
      <w:r w:rsidR="0047377E">
        <w:t xml:space="preserve">electric and natural gas </w:t>
      </w:r>
      <w:r>
        <w:t>energy savings that are possible through energy-efficiency (EE) programs. The key highlights are as follow</w:t>
      </w:r>
      <w:r w:rsidR="006A0AD9">
        <w:t>s</w:t>
      </w:r>
      <w:r>
        <w:t xml:space="preserve">: </w:t>
      </w:r>
    </w:p>
    <w:p w14:paraId="62BE8681" w14:textId="77777777" w:rsidR="006A0AD9" w:rsidRDefault="006A0AD9" w:rsidP="00576DB0">
      <w:pPr>
        <w:pStyle w:val="BulletedList"/>
        <w:numPr>
          <w:ilvl w:val="0"/>
          <w:numId w:val="1"/>
        </w:numPr>
      </w:pPr>
      <w:r>
        <w:t>With a thorough review of 699 possible efficiency measures</w:t>
      </w:r>
      <w:r w:rsidR="00276F8B">
        <w:rPr>
          <w:rStyle w:val="FootnoteReference"/>
        </w:rPr>
        <w:footnoteReference w:id="1"/>
      </w:r>
      <w:r>
        <w:t xml:space="preserve">, the estimated program potential is </w:t>
      </w:r>
      <w:r w:rsidR="00171155">
        <w:t xml:space="preserve">somewhat </w:t>
      </w:r>
      <w:r>
        <w:t>higher than past program achievements.</w:t>
      </w:r>
    </w:p>
    <w:p w14:paraId="62BE8682" w14:textId="77777777" w:rsidR="00576DB0" w:rsidRPr="00E80D05" w:rsidRDefault="0047377E" w:rsidP="00576DB0">
      <w:pPr>
        <w:pStyle w:val="BulletedList"/>
        <w:numPr>
          <w:ilvl w:val="0"/>
          <w:numId w:val="1"/>
        </w:numPr>
      </w:pPr>
      <w:r>
        <w:t xml:space="preserve">In general, </w:t>
      </w:r>
      <w:r w:rsidR="006A0AD9">
        <w:t xml:space="preserve">however, </w:t>
      </w:r>
      <w:r>
        <w:t>attaining the maximum achievable program potential in the Cycle 3 plan will not meet the Illinois state savings targets and will cost significantly more than the spending caps, for both electric and natural gas programs</w:t>
      </w:r>
      <w:r w:rsidR="006A0AD9">
        <w:t xml:space="preserve">. </w:t>
      </w:r>
    </w:p>
    <w:p w14:paraId="62BE8683" w14:textId="77777777" w:rsidR="00E95BD6" w:rsidRPr="00E80D05" w:rsidRDefault="00107489" w:rsidP="006A0AD9">
      <w:pPr>
        <w:pStyle w:val="BulletedList"/>
        <w:numPr>
          <w:ilvl w:val="0"/>
          <w:numId w:val="1"/>
        </w:numPr>
      </w:pPr>
      <w:r>
        <w:lastRenderedPageBreak/>
        <w:t xml:space="preserve">The </w:t>
      </w:r>
      <w:r w:rsidR="006A0AD9">
        <w:t>study identifies that a majority of savings are to be had in the commercial and industrial sectors as opposed to the residential sector</w:t>
      </w:r>
      <w:r w:rsidR="00C66254">
        <w:t xml:space="preserve">. </w:t>
      </w:r>
      <w:r w:rsidR="001D4049">
        <w:t>This represents a significant change from previous studies and reflects the recent wave of Federal appliance standards</w:t>
      </w:r>
    </w:p>
    <w:p w14:paraId="62BE8684" w14:textId="77777777" w:rsidR="00E95BD6" w:rsidRDefault="006A0AD9" w:rsidP="00E95BD6">
      <w:pPr>
        <w:pStyle w:val="BodyText"/>
      </w:pPr>
      <w:r>
        <w:t>High-level details on savings and costs are provided in the Key Findings sections below.</w:t>
      </w:r>
    </w:p>
    <w:p w14:paraId="62BE8685" w14:textId="77777777" w:rsidR="004B0B95" w:rsidRDefault="004B0B95" w:rsidP="004B0B95">
      <w:pPr>
        <w:pStyle w:val="Heading2"/>
      </w:pPr>
      <w:r>
        <w:t>Key Findings</w:t>
      </w:r>
      <w:r w:rsidR="00E95BD6">
        <w:t xml:space="preserve"> for Electricity</w:t>
      </w:r>
    </w:p>
    <w:p w14:paraId="62BE8686" w14:textId="77777777" w:rsidR="00E95BD6" w:rsidRDefault="00466350" w:rsidP="004B0B95">
      <w:pPr>
        <w:pStyle w:val="BodyText"/>
      </w:pPr>
      <w:r>
        <w:t>The key findings of the potential analysis are presented first in terms of measure-level results, where program delivery and implementation concerns have not been considered</w:t>
      </w:r>
      <w:r w:rsidR="00C66254">
        <w:t xml:space="preserve">. </w:t>
      </w:r>
      <w:r>
        <w:t>Subsequently, program</w:t>
      </w:r>
      <w:r w:rsidR="004A0AC7">
        <w:t>-</w:t>
      </w:r>
      <w:r>
        <w:t xml:space="preserve">level </w:t>
      </w:r>
      <w:r w:rsidR="004A0AC7">
        <w:t xml:space="preserve">savings are developed </w:t>
      </w:r>
      <w:r>
        <w:t xml:space="preserve">by considering appropriate program delivery mechanisms and measure bundling strategies based on real-world implementation and evaluation experience. </w:t>
      </w:r>
    </w:p>
    <w:p w14:paraId="62BE8687" w14:textId="77777777" w:rsidR="004B0B95" w:rsidRDefault="00732373" w:rsidP="00555074">
      <w:pPr>
        <w:pStyle w:val="Heading3"/>
      </w:pPr>
      <w:r>
        <w:t xml:space="preserve">Measure-level Energy Efficiency </w:t>
      </w:r>
      <w:r w:rsidRPr="00555074">
        <w:t>Potential</w:t>
      </w:r>
    </w:p>
    <w:p w14:paraId="62BE8688" w14:textId="77777777" w:rsidR="00555074" w:rsidRPr="009B6582" w:rsidRDefault="00555074" w:rsidP="00555074">
      <w:pPr>
        <w:pStyle w:val="BodyText"/>
      </w:pPr>
      <w:bookmarkStart w:id="6" w:name="_Ref347445434"/>
      <w:bookmarkStart w:id="7" w:name="_Toc349115782"/>
      <w:r w:rsidRPr="009B6582">
        <w:t>Key findings related to</w:t>
      </w:r>
      <w:r w:rsidR="00FE46E9">
        <w:t xml:space="preserve"> measure-level</w:t>
      </w:r>
      <w:r w:rsidRPr="009B6582">
        <w:t xml:space="preserve"> </w:t>
      </w:r>
      <w:r>
        <w:t xml:space="preserve">electric </w:t>
      </w:r>
      <w:r w:rsidRPr="00555074">
        <w:t>potentials</w:t>
      </w:r>
      <w:r w:rsidRPr="009B6582">
        <w:t xml:space="preserve"> are</w:t>
      </w:r>
      <w:r w:rsidR="004A0AC7">
        <w:t xml:space="preserve"> summarized as follows:</w:t>
      </w:r>
    </w:p>
    <w:p w14:paraId="62BE8689" w14:textId="77777777" w:rsidR="00555074" w:rsidRDefault="005F45E4" w:rsidP="00555074">
      <w:pPr>
        <w:pStyle w:val="BulletedList"/>
        <w:numPr>
          <w:ilvl w:val="0"/>
          <w:numId w:val="1"/>
        </w:numPr>
        <w:tabs>
          <w:tab w:val="clear" w:pos="360"/>
        </w:tabs>
      </w:pPr>
      <w:r>
        <w:rPr>
          <w:rStyle w:val="Emphasis"/>
        </w:rPr>
        <w:t>Realistic a</w:t>
      </w:r>
      <w:r w:rsidR="00555074" w:rsidRPr="00BF26FE">
        <w:rPr>
          <w:rStyle w:val="Emphasis"/>
        </w:rPr>
        <w:t>chievable potential</w:t>
      </w:r>
      <w:r w:rsidR="00555074">
        <w:rPr>
          <w:rStyle w:val="Emphasis"/>
        </w:rPr>
        <w:t>.</w:t>
      </w:r>
      <w:r w:rsidR="00555074" w:rsidRPr="00BF26FE">
        <w:t xml:space="preserve"> </w:t>
      </w:r>
      <w:r w:rsidR="00555074">
        <w:t xml:space="preserve">In 2014 </w:t>
      </w:r>
      <w:r>
        <w:t>realistic achievable</w:t>
      </w:r>
      <w:r w:rsidR="00555074">
        <w:t xml:space="preserve"> savings are </w:t>
      </w:r>
      <w:r w:rsidR="003C3A48">
        <w:t xml:space="preserve">483 </w:t>
      </w:r>
      <w:r w:rsidR="00555074">
        <w:t>GWh which is 1.3% of the baseline projection. By 2016</w:t>
      </w:r>
      <w:r w:rsidR="00466350">
        <w:t xml:space="preserve"> cumulative </w:t>
      </w:r>
      <w:r>
        <w:t>realistic achievable</w:t>
      </w:r>
      <w:r w:rsidR="00555074">
        <w:t xml:space="preserve"> savings grow to 1,</w:t>
      </w:r>
      <w:r w:rsidR="003C3A48">
        <w:t>093</w:t>
      </w:r>
      <w:r w:rsidR="00555074">
        <w:t xml:space="preserve"> GWh which represents 3.0% of the baseline projection.</w:t>
      </w:r>
    </w:p>
    <w:p w14:paraId="62BE868A" w14:textId="77777777" w:rsidR="00555074" w:rsidRDefault="005F45E4" w:rsidP="00555074">
      <w:pPr>
        <w:pStyle w:val="BulletedList"/>
        <w:numPr>
          <w:ilvl w:val="0"/>
          <w:numId w:val="1"/>
        </w:numPr>
        <w:tabs>
          <w:tab w:val="clear" w:pos="360"/>
        </w:tabs>
      </w:pPr>
      <w:r>
        <w:rPr>
          <w:rStyle w:val="Emphasis"/>
        </w:rPr>
        <w:t>Maximum a</w:t>
      </w:r>
      <w:r w:rsidR="00555074" w:rsidRPr="00BF26FE">
        <w:rPr>
          <w:rStyle w:val="Emphasis"/>
        </w:rPr>
        <w:t>chievable potential</w:t>
      </w:r>
      <w:r w:rsidR="00555074" w:rsidRPr="00BF26FE">
        <w:t>.</w:t>
      </w:r>
      <w:r w:rsidR="00555074">
        <w:t xml:space="preserve"> In 2014 savings for this case are </w:t>
      </w:r>
      <w:r w:rsidR="003C3A48">
        <w:t xml:space="preserve">630 </w:t>
      </w:r>
      <w:r w:rsidR="00555074">
        <w:t>GWh or 1.</w:t>
      </w:r>
      <w:r w:rsidR="003C3A48">
        <w:t>8</w:t>
      </w:r>
      <w:r w:rsidR="00555074">
        <w:t>% of the baseline and by 2016</w:t>
      </w:r>
      <w:r w:rsidR="00466350">
        <w:t xml:space="preserve"> cumulative</w:t>
      </w:r>
      <w:r w:rsidR="00555074">
        <w:t xml:space="preserve"> savings reach 1,</w:t>
      </w:r>
      <w:r w:rsidR="003C3A48">
        <w:t xml:space="preserve">432 </w:t>
      </w:r>
      <w:r w:rsidR="00555074">
        <w:t xml:space="preserve">GWh or </w:t>
      </w:r>
      <w:r w:rsidR="003C3A48">
        <w:t>4.0</w:t>
      </w:r>
      <w:r w:rsidR="00555074">
        <w:t>% of the baseline projection</w:t>
      </w:r>
      <w:r w:rsidR="00C66254">
        <w:t xml:space="preserve">. </w:t>
      </w:r>
    </w:p>
    <w:p w14:paraId="62BE868B" w14:textId="77777777" w:rsidR="00555074" w:rsidRDefault="00555074" w:rsidP="00555074">
      <w:pPr>
        <w:pStyle w:val="BulletedList"/>
        <w:numPr>
          <w:ilvl w:val="0"/>
          <w:numId w:val="1"/>
        </w:numPr>
        <w:tabs>
          <w:tab w:val="clear" w:pos="360"/>
        </w:tabs>
      </w:pPr>
      <w:r w:rsidRPr="00BF26FE">
        <w:rPr>
          <w:rStyle w:val="Emphasis"/>
        </w:rPr>
        <w:t>Economic potential</w:t>
      </w:r>
      <w:r w:rsidR="00466350">
        <w:rPr>
          <w:color w:val="4C6D8B"/>
        </w:rPr>
        <w:t xml:space="preserve"> </w:t>
      </w:r>
      <w:r w:rsidRPr="00BF26FE">
        <w:t>reflects the savings when all cost-effective measures are taken</w:t>
      </w:r>
      <w:r>
        <w:t>. The savings for this case in 2014 are 1,</w:t>
      </w:r>
      <w:r w:rsidR="003C3A48">
        <w:t xml:space="preserve">149 </w:t>
      </w:r>
      <w:r>
        <w:t xml:space="preserve">GWh or 3.2% of the baseline projection and by 2016 the </w:t>
      </w:r>
      <w:r w:rsidR="00466350">
        <w:t xml:space="preserve">cumulative </w:t>
      </w:r>
      <w:r>
        <w:t>savings reach 2,</w:t>
      </w:r>
      <w:r w:rsidR="003C3A48">
        <w:t>650</w:t>
      </w:r>
      <w:r>
        <w:t>, about 7.</w:t>
      </w:r>
      <w:r w:rsidR="003C3A48">
        <w:t>4</w:t>
      </w:r>
      <w:r>
        <w:t xml:space="preserve">% of the baseline. </w:t>
      </w:r>
    </w:p>
    <w:p w14:paraId="62BE868C" w14:textId="77777777" w:rsidR="00555074" w:rsidRPr="00555074" w:rsidRDefault="00555074" w:rsidP="00555074">
      <w:pPr>
        <w:pStyle w:val="BulletedList"/>
        <w:numPr>
          <w:ilvl w:val="0"/>
          <w:numId w:val="1"/>
        </w:numPr>
        <w:tabs>
          <w:tab w:val="clear" w:pos="360"/>
        </w:tabs>
        <w:rPr>
          <w:sz w:val="18"/>
          <w:szCs w:val="16"/>
        </w:rPr>
      </w:pPr>
      <w:r w:rsidRPr="00BF26FE">
        <w:rPr>
          <w:rStyle w:val="Emphasis"/>
        </w:rPr>
        <w:t>Technical potential</w:t>
      </w:r>
      <w:r w:rsidRPr="00B44371">
        <w:rPr>
          <w:color w:val="4C6D8B"/>
        </w:rPr>
        <w:t>,</w:t>
      </w:r>
      <w:r w:rsidRPr="00BF26FE">
        <w:t xml:space="preserve"> which reflects the adoption of all energy efficiency measures regardless of cost-effectiveness, is a theoretical upper bound on savings. </w:t>
      </w:r>
      <w:r>
        <w:t>Savings in 2014 for the technical case are 1,</w:t>
      </w:r>
      <w:r w:rsidR="003C3A48">
        <w:t xml:space="preserve">584 </w:t>
      </w:r>
      <w:r>
        <w:t xml:space="preserve">GWh </w:t>
      </w:r>
      <w:r w:rsidR="00466350">
        <w:t xml:space="preserve">or </w:t>
      </w:r>
      <w:r>
        <w:t xml:space="preserve">4.4% of the baseline and by 2016 these savings reach </w:t>
      </w:r>
      <w:r w:rsidR="00466350">
        <w:t xml:space="preserve">a cumulative number of </w:t>
      </w:r>
      <w:r>
        <w:t>3,</w:t>
      </w:r>
      <w:r w:rsidR="003C3A48">
        <w:t xml:space="preserve">516 </w:t>
      </w:r>
      <w:r>
        <w:t xml:space="preserve">GWh </w:t>
      </w:r>
      <w:r w:rsidR="00466350">
        <w:t xml:space="preserve">or </w:t>
      </w:r>
      <w:r>
        <w:t>about 9.</w:t>
      </w:r>
      <w:r w:rsidR="003C3A48">
        <w:t>8</w:t>
      </w:r>
      <w:r>
        <w:t xml:space="preserve">% of the baseline. </w:t>
      </w:r>
    </w:p>
    <w:p w14:paraId="62BE868D" w14:textId="77777777" w:rsidR="00555074" w:rsidRDefault="00901E0E" w:rsidP="00555074">
      <w:pPr>
        <w:pStyle w:val="BodyText"/>
      </w:pPr>
      <w:r>
        <w:fldChar w:fldCharType="begin"/>
      </w:r>
      <w:r w:rsidR="00555074">
        <w:instrText xml:space="preserve"> REF _Ref356463105 \h </w:instrText>
      </w:r>
      <w:r>
        <w:fldChar w:fldCharType="separate"/>
      </w:r>
      <w:r w:rsidR="00382016" w:rsidRPr="000E3F5F">
        <w:t xml:space="preserve">Table </w:t>
      </w:r>
      <w:r w:rsidR="00382016">
        <w:rPr>
          <w:noProof/>
        </w:rPr>
        <w:t>1</w:t>
      </w:r>
      <w:r>
        <w:fldChar w:fldCharType="end"/>
      </w:r>
      <w:r w:rsidR="00555074">
        <w:t xml:space="preserve"> and </w:t>
      </w:r>
      <w:r>
        <w:fldChar w:fldCharType="begin"/>
      </w:r>
      <w:r w:rsidR="00555074">
        <w:instrText xml:space="preserve"> REF _Ref347445455 \h </w:instrText>
      </w:r>
      <w:r>
        <w:fldChar w:fldCharType="separate"/>
      </w:r>
      <w:r w:rsidR="00382016" w:rsidRPr="00F75EB3">
        <w:t xml:space="preserve">Figure </w:t>
      </w:r>
      <w:r w:rsidR="00382016">
        <w:rPr>
          <w:noProof/>
        </w:rPr>
        <w:t>1</w:t>
      </w:r>
      <w:r>
        <w:fldChar w:fldCharType="end"/>
      </w:r>
      <w:r w:rsidR="00555074">
        <w:t xml:space="preserve"> </w:t>
      </w:r>
      <w:r w:rsidR="00555074" w:rsidRPr="00377C7F">
        <w:t>summarize the</w:t>
      </w:r>
      <w:r w:rsidR="00555074">
        <w:t xml:space="preserve"> electric</w:t>
      </w:r>
      <w:r w:rsidR="00555074" w:rsidRPr="00377C7F">
        <w:t xml:space="preserve"> energy-efficiency savings for the different levels of potential relative to the baseline </w:t>
      </w:r>
      <w:r w:rsidR="00555074">
        <w:t>projection</w:t>
      </w:r>
      <w:r w:rsidR="00555074" w:rsidRPr="00377C7F">
        <w:t xml:space="preserve">. </w:t>
      </w:r>
    </w:p>
    <w:p w14:paraId="62BE868E" w14:textId="77777777" w:rsidR="00555074" w:rsidRDefault="00555074" w:rsidP="00555074">
      <w:pPr>
        <w:pStyle w:val="TableCaption"/>
      </w:pPr>
      <w:bookmarkStart w:id="8" w:name="_Ref356463105"/>
      <w:r w:rsidRPr="000E3F5F">
        <w:t xml:space="preserve">Table </w:t>
      </w:r>
      <w:fldSimple w:instr=" SEQ Table\s 1 \* MERGEFORMAT ">
        <w:r w:rsidR="00382016">
          <w:rPr>
            <w:noProof/>
          </w:rPr>
          <w:t>1</w:t>
        </w:r>
      </w:fldSimple>
      <w:bookmarkEnd w:id="6"/>
      <w:bookmarkEnd w:id="8"/>
      <w:r w:rsidRPr="00F75EB3">
        <w:tab/>
      </w:r>
      <w:r>
        <w:t xml:space="preserve">Summary of </w:t>
      </w:r>
      <w:r w:rsidR="00C31C93">
        <w:t>Cumulative, Net,</w:t>
      </w:r>
      <w:r w:rsidR="00B65CC7">
        <w:t xml:space="preserve"> </w:t>
      </w:r>
      <w:r w:rsidR="00C31C93">
        <w:t xml:space="preserve">Measure-Level </w:t>
      </w:r>
      <w:r>
        <w:t>Electric Energy Efficiency Potential</w:t>
      </w:r>
      <w:bookmarkEnd w:id="7"/>
    </w:p>
    <w:tbl>
      <w:tblPr>
        <w:tblW w:w="5000" w:type="pct"/>
        <w:tblLook w:val="04A0" w:firstRow="1" w:lastRow="0" w:firstColumn="1" w:lastColumn="0" w:noHBand="0" w:noVBand="1"/>
      </w:tblPr>
      <w:tblGrid>
        <w:gridCol w:w="3864"/>
        <w:gridCol w:w="1785"/>
        <w:gridCol w:w="1785"/>
        <w:gridCol w:w="1782"/>
      </w:tblGrid>
      <w:tr w:rsidR="00555074" w:rsidRPr="008E39CC" w14:paraId="62BE8693" w14:textId="77777777" w:rsidTr="00171155">
        <w:trPr>
          <w:trHeight w:val="315"/>
        </w:trPr>
        <w:tc>
          <w:tcPr>
            <w:tcW w:w="2096"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14:paraId="62BE868F" w14:textId="77777777" w:rsidR="00555074" w:rsidRPr="008E39CC" w:rsidRDefault="00555074" w:rsidP="00466350">
            <w:pPr>
              <w:pStyle w:val="TableText"/>
              <w:rPr>
                <w:b/>
              </w:rPr>
            </w:pPr>
            <w:r w:rsidRPr="008E39CC">
              <w:rPr>
                <w:b/>
              </w:rPr>
              <w:t> </w:t>
            </w:r>
          </w:p>
        </w:tc>
        <w:tc>
          <w:tcPr>
            <w:tcW w:w="968" w:type="pct"/>
            <w:tcBorders>
              <w:top w:val="single" w:sz="8" w:space="0" w:color="999999"/>
              <w:left w:val="nil"/>
              <w:bottom w:val="single" w:sz="8" w:space="0" w:color="999999"/>
              <w:right w:val="single" w:sz="8" w:space="0" w:color="999999"/>
            </w:tcBorders>
            <w:shd w:val="clear" w:color="000000" w:fill="003E74"/>
            <w:noWrap/>
            <w:vAlign w:val="center"/>
            <w:hideMark/>
          </w:tcPr>
          <w:p w14:paraId="62BE8690" w14:textId="77777777" w:rsidR="00555074" w:rsidRPr="008E39CC" w:rsidRDefault="00555074" w:rsidP="00466350">
            <w:pPr>
              <w:pStyle w:val="TableText"/>
              <w:rPr>
                <w:b/>
              </w:rPr>
            </w:pPr>
            <w:r w:rsidRPr="008E39CC">
              <w:rPr>
                <w:b/>
              </w:rPr>
              <w:t>2014</w:t>
            </w:r>
          </w:p>
        </w:tc>
        <w:tc>
          <w:tcPr>
            <w:tcW w:w="968" w:type="pct"/>
            <w:tcBorders>
              <w:top w:val="single" w:sz="8" w:space="0" w:color="999999"/>
              <w:left w:val="nil"/>
              <w:bottom w:val="single" w:sz="8" w:space="0" w:color="999999"/>
              <w:right w:val="single" w:sz="8" w:space="0" w:color="999999"/>
            </w:tcBorders>
            <w:shd w:val="clear" w:color="000000" w:fill="003E74"/>
            <w:noWrap/>
            <w:vAlign w:val="center"/>
            <w:hideMark/>
          </w:tcPr>
          <w:p w14:paraId="62BE8691" w14:textId="77777777" w:rsidR="00555074" w:rsidRPr="008E39CC" w:rsidRDefault="00555074" w:rsidP="00466350">
            <w:pPr>
              <w:pStyle w:val="TableText"/>
              <w:rPr>
                <w:b/>
              </w:rPr>
            </w:pPr>
            <w:r w:rsidRPr="008E39CC">
              <w:rPr>
                <w:b/>
              </w:rPr>
              <w:t>2015</w:t>
            </w:r>
          </w:p>
        </w:tc>
        <w:tc>
          <w:tcPr>
            <w:tcW w:w="967" w:type="pct"/>
            <w:tcBorders>
              <w:top w:val="single" w:sz="8" w:space="0" w:color="999999"/>
              <w:left w:val="nil"/>
              <w:bottom w:val="single" w:sz="8" w:space="0" w:color="999999"/>
              <w:right w:val="single" w:sz="8" w:space="0" w:color="999999"/>
            </w:tcBorders>
            <w:shd w:val="clear" w:color="000000" w:fill="003E74"/>
            <w:noWrap/>
            <w:vAlign w:val="center"/>
            <w:hideMark/>
          </w:tcPr>
          <w:p w14:paraId="62BE8692" w14:textId="77777777" w:rsidR="00555074" w:rsidRPr="008E39CC" w:rsidRDefault="00555074" w:rsidP="00466350">
            <w:pPr>
              <w:pStyle w:val="TableText"/>
              <w:rPr>
                <w:b/>
              </w:rPr>
            </w:pPr>
            <w:r w:rsidRPr="008E39CC">
              <w:rPr>
                <w:b/>
              </w:rPr>
              <w:t>2016</w:t>
            </w:r>
          </w:p>
        </w:tc>
      </w:tr>
      <w:tr w:rsidR="00555074" w:rsidRPr="000C6A43" w14:paraId="62BE8698" w14:textId="77777777" w:rsidTr="00171155">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14:paraId="62BE8694" w14:textId="77777777" w:rsidR="00555074" w:rsidRPr="00473CED" w:rsidRDefault="00555074" w:rsidP="00466350">
            <w:pPr>
              <w:pStyle w:val="TableText"/>
              <w:jc w:val="left"/>
              <w:rPr>
                <w:b/>
              </w:rPr>
            </w:pPr>
            <w:r>
              <w:rPr>
                <w:b/>
              </w:rPr>
              <w:t>Baseline Projection (GWh)</w:t>
            </w:r>
          </w:p>
        </w:tc>
        <w:tc>
          <w:tcPr>
            <w:tcW w:w="968" w:type="pct"/>
            <w:tcBorders>
              <w:top w:val="nil"/>
              <w:left w:val="nil"/>
              <w:bottom w:val="single" w:sz="8" w:space="0" w:color="999999"/>
              <w:right w:val="single" w:sz="8" w:space="0" w:color="999999"/>
            </w:tcBorders>
            <w:shd w:val="clear" w:color="auto" w:fill="auto"/>
            <w:noWrap/>
            <w:vAlign w:val="center"/>
            <w:hideMark/>
          </w:tcPr>
          <w:p w14:paraId="62BE8695" w14:textId="77777777" w:rsidR="00555074" w:rsidRPr="000C6A43" w:rsidRDefault="00555074" w:rsidP="00B2425C">
            <w:pPr>
              <w:pStyle w:val="TableText"/>
              <w:ind w:right="288"/>
              <w:jc w:val="right"/>
            </w:pPr>
            <w:r w:rsidRPr="000C6A43">
              <w:t>35,</w:t>
            </w:r>
            <w:r w:rsidR="00B2425C" w:rsidRPr="000C6A43">
              <w:t>86</w:t>
            </w:r>
            <w:r w:rsidR="00B2425C">
              <w:t>5</w:t>
            </w:r>
          </w:p>
        </w:tc>
        <w:tc>
          <w:tcPr>
            <w:tcW w:w="968" w:type="pct"/>
            <w:tcBorders>
              <w:top w:val="nil"/>
              <w:left w:val="nil"/>
              <w:bottom w:val="single" w:sz="8" w:space="0" w:color="999999"/>
              <w:right w:val="single" w:sz="8" w:space="0" w:color="999999"/>
            </w:tcBorders>
            <w:shd w:val="clear" w:color="auto" w:fill="auto"/>
            <w:noWrap/>
            <w:vAlign w:val="center"/>
            <w:hideMark/>
          </w:tcPr>
          <w:p w14:paraId="62BE8696" w14:textId="77777777" w:rsidR="00555074" w:rsidRPr="000C6A43" w:rsidRDefault="00555074" w:rsidP="00B2425C">
            <w:pPr>
              <w:pStyle w:val="TableText"/>
              <w:ind w:right="288"/>
              <w:jc w:val="right"/>
            </w:pPr>
            <w:r w:rsidRPr="000C6A43">
              <w:t>35,</w:t>
            </w:r>
            <w:r w:rsidR="00B2425C">
              <w:t>810</w:t>
            </w:r>
          </w:p>
        </w:tc>
        <w:tc>
          <w:tcPr>
            <w:tcW w:w="967" w:type="pct"/>
            <w:tcBorders>
              <w:top w:val="nil"/>
              <w:left w:val="nil"/>
              <w:bottom w:val="single" w:sz="8" w:space="0" w:color="999999"/>
              <w:right w:val="single" w:sz="8" w:space="0" w:color="999999"/>
            </w:tcBorders>
            <w:shd w:val="clear" w:color="auto" w:fill="auto"/>
            <w:noWrap/>
            <w:vAlign w:val="center"/>
            <w:hideMark/>
          </w:tcPr>
          <w:p w14:paraId="62BE8697" w14:textId="77777777" w:rsidR="00555074" w:rsidRPr="000C6A43" w:rsidRDefault="00555074" w:rsidP="00B2425C">
            <w:pPr>
              <w:pStyle w:val="TableText"/>
              <w:ind w:right="288"/>
              <w:jc w:val="right"/>
            </w:pPr>
            <w:r w:rsidRPr="000C6A43">
              <w:t>35,</w:t>
            </w:r>
            <w:r w:rsidR="00B2425C">
              <w:t>999</w:t>
            </w:r>
          </w:p>
        </w:tc>
      </w:tr>
      <w:tr w:rsidR="00555074" w:rsidRPr="000C6A43" w14:paraId="62BE869D" w14:textId="77777777" w:rsidTr="00171155">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699" w14:textId="77777777" w:rsidR="00555074" w:rsidRPr="001E0CB9" w:rsidRDefault="00555074" w:rsidP="00466350">
            <w:pPr>
              <w:pStyle w:val="TableText"/>
              <w:jc w:val="left"/>
              <w:rPr>
                <w:b/>
              </w:rPr>
            </w:pPr>
            <w:r w:rsidRPr="001E0CB9">
              <w:rPr>
                <w:b/>
              </w:rPr>
              <w:t>Cumulative Savings (GWh)</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9A" w14:textId="77777777" w:rsidR="00555074" w:rsidRPr="000C6A43" w:rsidRDefault="00555074" w:rsidP="00466350">
            <w:pPr>
              <w:pStyle w:val="TableText"/>
              <w:ind w:right="288"/>
              <w:jc w:val="right"/>
            </w:pP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9B" w14:textId="77777777" w:rsidR="00555074" w:rsidRPr="000C6A43" w:rsidRDefault="00555074" w:rsidP="00466350">
            <w:pPr>
              <w:pStyle w:val="TableText"/>
              <w:ind w:right="288"/>
              <w:jc w:val="right"/>
            </w:pPr>
          </w:p>
        </w:tc>
        <w:tc>
          <w:tcPr>
            <w:tcW w:w="967" w:type="pct"/>
            <w:tcBorders>
              <w:top w:val="single" w:sz="8" w:space="0" w:color="999999"/>
              <w:left w:val="nil"/>
              <w:bottom w:val="single" w:sz="8" w:space="0" w:color="999999"/>
              <w:right w:val="single" w:sz="8" w:space="0" w:color="999999"/>
            </w:tcBorders>
            <w:shd w:val="clear" w:color="auto" w:fill="DBE5F1"/>
            <w:noWrap/>
            <w:vAlign w:val="center"/>
            <w:hideMark/>
          </w:tcPr>
          <w:p w14:paraId="62BE869C" w14:textId="77777777" w:rsidR="00555074" w:rsidRPr="000C6A43" w:rsidRDefault="00555074" w:rsidP="00466350">
            <w:pPr>
              <w:pStyle w:val="TableText"/>
              <w:ind w:right="288"/>
              <w:jc w:val="right"/>
            </w:pPr>
          </w:p>
        </w:tc>
      </w:tr>
      <w:tr w:rsidR="00555074" w:rsidRPr="000C6A43" w14:paraId="62BE86A2" w14:textId="77777777" w:rsidTr="00171155">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69E" w14:textId="77777777" w:rsidR="00555074" w:rsidRPr="000C6A43" w:rsidRDefault="005F45E4" w:rsidP="00466350">
            <w:pPr>
              <w:pStyle w:val="TableText"/>
              <w:ind w:left="288"/>
              <w:jc w:val="left"/>
            </w:pPr>
            <w:r>
              <w:t>Realistic Achievable</w:t>
            </w:r>
            <w:r w:rsidR="00555074" w:rsidRPr="000C6A43">
              <w:t xml:space="preserve"> Potential</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9F" w14:textId="77777777" w:rsidR="00555074" w:rsidRPr="00D32E55" w:rsidRDefault="00B2425C" w:rsidP="00466350">
            <w:pPr>
              <w:pStyle w:val="TableText"/>
              <w:ind w:right="288"/>
              <w:jc w:val="right"/>
            </w:pPr>
            <w:r>
              <w:t>483</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A0" w14:textId="77777777" w:rsidR="00555074" w:rsidRPr="00D32E55" w:rsidRDefault="00B2425C" w:rsidP="00466350">
            <w:pPr>
              <w:pStyle w:val="TableText"/>
              <w:ind w:right="288"/>
              <w:jc w:val="right"/>
            </w:pPr>
            <w:r>
              <w:t>803</w:t>
            </w:r>
          </w:p>
        </w:tc>
        <w:tc>
          <w:tcPr>
            <w:tcW w:w="967" w:type="pct"/>
            <w:tcBorders>
              <w:top w:val="single" w:sz="8" w:space="0" w:color="999999"/>
              <w:left w:val="nil"/>
              <w:bottom w:val="single" w:sz="8" w:space="0" w:color="999999"/>
              <w:right w:val="single" w:sz="8" w:space="0" w:color="999999"/>
            </w:tcBorders>
            <w:shd w:val="clear" w:color="auto" w:fill="DBE5F1"/>
            <w:noWrap/>
            <w:vAlign w:val="center"/>
            <w:hideMark/>
          </w:tcPr>
          <w:p w14:paraId="62BE86A1" w14:textId="77777777" w:rsidR="00555074" w:rsidRPr="00D32E55" w:rsidRDefault="00555074" w:rsidP="00B2425C">
            <w:pPr>
              <w:pStyle w:val="TableText"/>
              <w:ind w:right="288"/>
              <w:jc w:val="right"/>
            </w:pPr>
            <w:r w:rsidRPr="00D32E55">
              <w:t>1,</w:t>
            </w:r>
            <w:r w:rsidR="00B2425C" w:rsidRPr="00D32E55">
              <w:t>0</w:t>
            </w:r>
            <w:r w:rsidR="00B2425C">
              <w:t>93</w:t>
            </w:r>
          </w:p>
        </w:tc>
      </w:tr>
      <w:tr w:rsidR="00555074" w:rsidRPr="000C6A43" w14:paraId="62BE86A7" w14:textId="77777777" w:rsidTr="00171155">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6A3" w14:textId="77777777" w:rsidR="00555074" w:rsidRPr="000C6A43" w:rsidRDefault="005F45E4" w:rsidP="00466350">
            <w:pPr>
              <w:pStyle w:val="TableText"/>
              <w:ind w:left="288"/>
              <w:jc w:val="left"/>
            </w:pPr>
            <w:r>
              <w:t>Maximum Achievable</w:t>
            </w:r>
            <w:r w:rsidR="00555074" w:rsidRPr="000C6A43">
              <w:t xml:space="preserve"> Potential</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A4" w14:textId="77777777" w:rsidR="00555074" w:rsidRPr="00D32E55" w:rsidRDefault="00B2425C" w:rsidP="00466350">
            <w:pPr>
              <w:pStyle w:val="TableText"/>
              <w:ind w:right="288"/>
              <w:jc w:val="right"/>
            </w:pPr>
            <w:r>
              <w:t>630</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A5" w14:textId="77777777" w:rsidR="00555074" w:rsidRPr="00D32E55" w:rsidRDefault="00B2425C" w:rsidP="00466350">
            <w:pPr>
              <w:pStyle w:val="TableText"/>
              <w:ind w:right="288"/>
              <w:jc w:val="right"/>
            </w:pPr>
            <w:r>
              <w:t>1,051</w:t>
            </w:r>
          </w:p>
        </w:tc>
        <w:tc>
          <w:tcPr>
            <w:tcW w:w="967" w:type="pct"/>
            <w:tcBorders>
              <w:top w:val="single" w:sz="8" w:space="0" w:color="999999"/>
              <w:left w:val="nil"/>
              <w:bottom w:val="single" w:sz="8" w:space="0" w:color="999999"/>
              <w:right w:val="single" w:sz="8" w:space="0" w:color="999999"/>
            </w:tcBorders>
            <w:shd w:val="clear" w:color="auto" w:fill="DBE5F1"/>
            <w:noWrap/>
            <w:vAlign w:val="center"/>
            <w:hideMark/>
          </w:tcPr>
          <w:p w14:paraId="62BE86A6" w14:textId="77777777" w:rsidR="00555074" w:rsidRPr="00D32E55" w:rsidRDefault="00B2425C" w:rsidP="00466350">
            <w:pPr>
              <w:pStyle w:val="TableText"/>
              <w:ind w:right="288"/>
              <w:jc w:val="right"/>
            </w:pPr>
            <w:r>
              <w:t>1,432</w:t>
            </w:r>
          </w:p>
        </w:tc>
      </w:tr>
      <w:tr w:rsidR="00555074" w:rsidRPr="000C6A43" w14:paraId="62BE86AC" w14:textId="77777777" w:rsidTr="00171155">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6A8" w14:textId="77777777" w:rsidR="00555074" w:rsidRPr="000C6A43" w:rsidRDefault="00555074" w:rsidP="00466350">
            <w:pPr>
              <w:pStyle w:val="TableText"/>
              <w:ind w:left="288"/>
              <w:jc w:val="left"/>
            </w:pPr>
            <w:r w:rsidRPr="000C6A43">
              <w:t>Economic Potential</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A9" w14:textId="77777777" w:rsidR="00555074" w:rsidRPr="00D32E55" w:rsidRDefault="00555074" w:rsidP="00B2425C">
            <w:pPr>
              <w:pStyle w:val="TableText"/>
              <w:ind w:right="288"/>
              <w:jc w:val="right"/>
            </w:pPr>
            <w:r w:rsidRPr="00D32E55">
              <w:t>1,</w:t>
            </w:r>
            <w:r w:rsidR="00B2425C">
              <w:t>149</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AA" w14:textId="77777777" w:rsidR="00555074" w:rsidRPr="00D32E55" w:rsidRDefault="00555074" w:rsidP="00B2425C">
            <w:pPr>
              <w:pStyle w:val="TableText"/>
              <w:ind w:right="288"/>
              <w:jc w:val="right"/>
            </w:pPr>
            <w:r w:rsidRPr="00D32E55">
              <w:t>1,</w:t>
            </w:r>
            <w:r w:rsidR="00B2425C">
              <w:t>958</w:t>
            </w:r>
          </w:p>
        </w:tc>
        <w:tc>
          <w:tcPr>
            <w:tcW w:w="967" w:type="pct"/>
            <w:tcBorders>
              <w:top w:val="single" w:sz="8" w:space="0" w:color="999999"/>
              <w:left w:val="nil"/>
              <w:bottom w:val="single" w:sz="8" w:space="0" w:color="999999"/>
              <w:right w:val="single" w:sz="8" w:space="0" w:color="999999"/>
            </w:tcBorders>
            <w:shd w:val="clear" w:color="auto" w:fill="DBE5F1"/>
            <w:noWrap/>
            <w:vAlign w:val="center"/>
            <w:hideMark/>
          </w:tcPr>
          <w:p w14:paraId="62BE86AB" w14:textId="77777777" w:rsidR="00555074" w:rsidRPr="00D32E55" w:rsidRDefault="00555074" w:rsidP="00B2425C">
            <w:pPr>
              <w:pStyle w:val="TableText"/>
              <w:ind w:right="288"/>
              <w:jc w:val="right"/>
            </w:pPr>
            <w:r w:rsidRPr="00D32E55">
              <w:t>2,</w:t>
            </w:r>
            <w:r w:rsidR="00B2425C">
              <w:t>650</w:t>
            </w:r>
          </w:p>
        </w:tc>
      </w:tr>
      <w:tr w:rsidR="00555074" w:rsidRPr="000C6A43" w14:paraId="62BE86B1" w14:textId="77777777" w:rsidTr="00171155">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6AD" w14:textId="77777777" w:rsidR="00555074" w:rsidRPr="000C6A43" w:rsidRDefault="00555074" w:rsidP="00466350">
            <w:pPr>
              <w:pStyle w:val="TableText"/>
              <w:ind w:left="288"/>
              <w:jc w:val="left"/>
            </w:pPr>
            <w:r w:rsidRPr="000C6A43">
              <w:t>Technical Potential</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AE" w14:textId="77777777" w:rsidR="00555074" w:rsidRPr="00D32E55" w:rsidRDefault="00555074" w:rsidP="00B2425C">
            <w:pPr>
              <w:pStyle w:val="TableText"/>
              <w:ind w:right="288"/>
              <w:jc w:val="right"/>
            </w:pPr>
            <w:r w:rsidRPr="00D32E55">
              <w:t>1,</w:t>
            </w:r>
            <w:r w:rsidR="00B2425C">
              <w:t>584</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14:paraId="62BE86AF" w14:textId="77777777" w:rsidR="00555074" w:rsidRPr="00D32E55" w:rsidRDefault="00555074" w:rsidP="00B2425C">
            <w:pPr>
              <w:pStyle w:val="TableText"/>
              <w:ind w:right="288"/>
              <w:jc w:val="right"/>
            </w:pPr>
            <w:r w:rsidRPr="00D32E55">
              <w:t>2,</w:t>
            </w:r>
            <w:r w:rsidR="00B2425C">
              <w:t>604</w:t>
            </w:r>
          </w:p>
        </w:tc>
        <w:tc>
          <w:tcPr>
            <w:tcW w:w="967" w:type="pct"/>
            <w:tcBorders>
              <w:top w:val="single" w:sz="8" w:space="0" w:color="999999"/>
              <w:left w:val="nil"/>
              <w:bottom w:val="single" w:sz="8" w:space="0" w:color="999999"/>
              <w:right w:val="single" w:sz="8" w:space="0" w:color="999999"/>
            </w:tcBorders>
            <w:shd w:val="clear" w:color="auto" w:fill="DBE5F1"/>
            <w:noWrap/>
            <w:vAlign w:val="center"/>
            <w:hideMark/>
          </w:tcPr>
          <w:p w14:paraId="62BE86B0" w14:textId="77777777" w:rsidR="00555074" w:rsidRDefault="00555074" w:rsidP="00B2425C">
            <w:pPr>
              <w:pStyle w:val="TableText"/>
              <w:ind w:right="288"/>
              <w:jc w:val="right"/>
            </w:pPr>
            <w:r w:rsidRPr="00D32E55">
              <w:t>3,</w:t>
            </w:r>
            <w:r w:rsidR="00B2425C">
              <w:t>516</w:t>
            </w:r>
          </w:p>
        </w:tc>
      </w:tr>
      <w:tr w:rsidR="00555074" w:rsidRPr="000C6A43" w14:paraId="62BE86B6" w14:textId="77777777" w:rsidTr="00171155">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14:paraId="62BE86B2" w14:textId="77777777" w:rsidR="00555074" w:rsidRPr="001E0CB9" w:rsidRDefault="00555074" w:rsidP="00466350">
            <w:pPr>
              <w:pStyle w:val="TableText"/>
              <w:jc w:val="left"/>
              <w:rPr>
                <w:b/>
              </w:rPr>
            </w:pPr>
            <w:r w:rsidRPr="001E0CB9">
              <w:rPr>
                <w:b/>
              </w:rPr>
              <w:t>Energy Savings (% of Baseline)</w:t>
            </w:r>
          </w:p>
        </w:tc>
        <w:tc>
          <w:tcPr>
            <w:tcW w:w="968" w:type="pct"/>
            <w:tcBorders>
              <w:top w:val="nil"/>
              <w:left w:val="nil"/>
              <w:bottom w:val="single" w:sz="8" w:space="0" w:color="999999"/>
              <w:right w:val="single" w:sz="8" w:space="0" w:color="999999"/>
            </w:tcBorders>
            <w:shd w:val="clear" w:color="auto" w:fill="auto"/>
            <w:noWrap/>
            <w:vAlign w:val="center"/>
            <w:hideMark/>
          </w:tcPr>
          <w:p w14:paraId="62BE86B3" w14:textId="77777777" w:rsidR="00555074" w:rsidRPr="000C6A43" w:rsidRDefault="00555074" w:rsidP="00466350">
            <w:pPr>
              <w:pStyle w:val="TableText"/>
              <w:ind w:right="288"/>
              <w:jc w:val="right"/>
            </w:pPr>
          </w:p>
        </w:tc>
        <w:tc>
          <w:tcPr>
            <w:tcW w:w="968" w:type="pct"/>
            <w:tcBorders>
              <w:top w:val="nil"/>
              <w:left w:val="nil"/>
              <w:bottom w:val="single" w:sz="8" w:space="0" w:color="999999"/>
              <w:right w:val="single" w:sz="8" w:space="0" w:color="999999"/>
            </w:tcBorders>
            <w:shd w:val="clear" w:color="auto" w:fill="auto"/>
            <w:noWrap/>
            <w:vAlign w:val="center"/>
            <w:hideMark/>
          </w:tcPr>
          <w:p w14:paraId="62BE86B4" w14:textId="77777777" w:rsidR="00555074" w:rsidRPr="000C6A43" w:rsidRDefault="00555074" w:rsidP="00466350">
            <w:pPr>
              <w:pStyle w:val="TableText"/>
              <w:ind w:right="288"/>
              <w:jc w:val="right"/>
            </w:pPr>
          </w:p>
        </w:tc>
        <w:tc>
          <w:tcPr>
            <w:tcW w:w="967" w:type="pct"/>
            <w:tcBorders>
              <w:top w:val="nil"/>
              <w:left w:val="nil"/>
              <w:bottom w:val="single" w:sz="8" w:space="0" w:color="999999"/>
              <w:right w:val="single" w:sz="8" w:space="0" w:color="999999"/>
            </w:tcBorders>
            <w:shd w:val="clear" w:color="auto" w:fill="auto"/>
            <w:noWrap/>
            <w:vAlign w:val="center"/>
            <w:hideMark/>
          </w:tcPr>
          <w:p w14:paraId="62BE86B5" w14:textId="77777777" w:rsidR="00555074" w:rsidRPr="000C6A43" w:rsidRDefault="00555074" w:rsidP="00466350">
            <w:pPr>
              <w:pStyle w:val="TableText"/>
              <w:ind w:right="288"/>
              <w:jc w:val="right"/>
            </w:pPr>
          </w:p>
        </w:tc>
      </w:tr>
      <w:tr w:rsidR="00555074" w:rsidRPr="000C6A43" w14:paraId="62BE86BB" w14:textId="77777777" w:rsidTr="00171155">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14:paraId="62BE86B7" w14:textId="77777777" w:rsidR="00555074" w:rsidRPr="000C6A43" w:rsidRDefault="005F45E4" w:rsidP="005F45E4">
            <w:pPr>
              <w:pStyle w:val="TableText"/>
              <w:ind w:left="288"/>
              <w:jc w:val="left"/>
            </w:pPr>
            <w:r>
              <w:t xml:space="preserve">Realistic </w:t>
            </w:r>
            <w:r w:rsidR="00555074" w:rsidRPr="000C6A43">
              <w:t>Achievable Potential</w:t>
            </w:r>
          </w:p>
        </w:tc>
        <w:tc>
          <w:tcPr>
            <w:tcW w:w="968" w:type="pct"/>
            <w:tcBorders>
              <w:top w:val="nil"/>
              <w:left w:val="nil"/>
              <w:bottom w:val="single" w:sz="8" w:space="0" w:color="999999"/>
              <w:right w:val="single" w:sz="8" w:space="0" w:color="999999"/>
            </w:tcBorders>
            <w:shd w:val="clear" w:color="auto" w:fill="auto"/>
            <w:noWrap/>
            <w:vAlign w:val="center"/>
            <w:hideMark/>
          </w:tcPr>
          <w:p w14:paraId="62BE86B8" w14:textId="77777777" w:rsidR="00555074" w:rsidRPr="00C15D9E" w:rsidRDefault="00555074" w:rsidP="00466350">
            <w:pPr>
              <w:pStyle w:val="TableText"/>
              <w:ind w:right="288"/>
              <w:jc w:val="right"/>
            </w:pPr>
            <w:r w:rsidRPr="00C15D9E">
              <w:t>1.3%</w:t>
            </w:r>
          </w:p>
        </w:tc>
        <w:tc>
          <w:tcPr>
            <w:tcW w:w="968" w:type="pct"/>
            <w:tcBorders>
              <w:top w:val="nil"/>
              <w:left w:val="nil"/>
              <w:bottom w:val="single" w:sz="8" w:space="0" w:color="999999"/>
              <w:right w:val="single" w:sz="8" w:space="0" w:color="999999"/>
            </w:tcBorders>
            <w:shd w:val="clear" w:color="auto" w:fill="auto"/>
            <w:noWrap/>
            <w:vAlign w:val="center"/>
            <w:hideMark/>
          </w:tcPr>
          <w:p w14:paraId="62BE86B9" w14:textId="77777777" w:rsidR="00555074" w:rsidRPr="00C15D9E" w:rsidRDefault="00555074" w:rsidP="00466350">
            <w:pPr>
              <w:pStyle w:val="TableText"/>
              <w:ind w:right="288"/>
              <w:jc w:val="right"/>
            </w:pPr>
            <w:r w:rsidRPr="00C15D9E">
              <w:t>2.2%</w:t>
            </w:r>
          </w:p>
        </w:tc>
        <w:tc>
          <w:tcPr>
            <w:tcW w:w="967" w:type="pct"/>
            <w:tcBorders>
              <w:top w:val="nil"/>
              <w:left w:val="nil"/>
              <w:bottom w:val="single" w:sz="8" w:space="0" w:color="999999"/>
              <w:right w:val="single" w:sz="8" w:space="0" w:color="999999"/>
            </w:tcBorders>
            <w:shd w:val="clear" w:color="auto" w:fill="auto"/>
            <w:noWrap/>
            <w:vAlign w:val="center"/>
            <w:hideMark/>
          </w:tcPr>
          <w:p w14:paraId="62BE86BA" w14:textId="77777777" w:rsidR="00555074" w:rsidRPr="00C15D9E" w:rsidRDefault="00555074" w:rsidP="00466350">
            <w:pPr>
              <w:pStyle w:val="TableText"/>
              <w:ind w:right="288"/>
              <w:jc w:val="right"/>
            </w:pPr>
            <w:r w:rsidRPr="00C15D9E">
              <w:t>3.0%</w:t>
            </w:r>
          </w:p>
        </w:tc>
      </w:tr>
      <w:tr w:rsidR="00555074" w:rsidRPr="000C6A43" w14:paraId="62BE86C0" w14:textId="77777777" w:rsidTr="00171155">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14:paraId="62BE86BC" w14:textId="77777777" w:rsidR="00555074" w:rsidRPr="000C6A43" w:rsidRDefault="005F45E4" w:rsidP="00466350">
            <w:pPr>
              <w:pStyle w:val="TableText"/>
              <w:ind w:left="288"/>
              <w:jc w:val="left"/>
            </w:pPr>
            <w:r>
              <w:t>Maximum Achievable</w:t>
            </w:r>
            <w:r w:rsidR="00555074" w:rsidRPr="000C6A43">
              <w:t xml:space="preserve"> Potential</w:t>
            </w:r>
          </w:p>
        </w:tc>
        <w:tc>
          <w:tcPr>
            <w:tcW w:w="968" w:type="pct"/>
            <w:tcBorders>
              <w:top w:val="nil"/>
              <w:left w:val="nil"/>
              <w:bottom w:val="single" w:sz="8" w:space="0" w:color="999999"/>
              <w:right w:val="single" w:sz="8" w:space="0" w:color="999999"/>
            </w:tcBorders>
            <w:shd w:val="clear" w:color="auto" w:fill="auto"/>
            <w:noWrap/>
            <w:vAlign w:val="center"/>
            <w:hideMark/>
          </w:tcPr>
          <w:p w14:paraId="62BE86BD" w14:textId="77777777" w:rsidR="00555074" w:rsidRPr="00C15D9E" w:rsidRDefault="00555074" w:rsidP="00B2425C">
            <w:pPr>
              <w:pStyle w:val="TableText"/>
              <w:ind w:right="288"/>
              <w:jc w:val="right"/>
            </w:pPr>
            <w:r w:rsidRPr="00C15D9E">
              <w:t>1.</w:t>
            </w:r>
            <w:r w:rsidR="00B2425C">
              <w:t>8</w:t>
            </w:r>
            <w:r w:rsidRPr="00C15D9E">
              <w:t>%</w:t>
            </w:r>
          </w:p>
        </w:tc>
        <w:tc>
          <w:tcPr>
            <w:tcW w:w="968" w:type="pct"/>
            <w:tcBorders>
              <w:top w:val="nil"/>
              <w:left w:val="nil"/>
              <w:bottom w:val="single" w:sz="8" w:space="0" w:color="999999"/>
              <w:right w:val="single" w:sz="8" w:space="0" w:color="999999"/>
            </w:tcBorders>
            <w:shd w:val="clear" w:color="auto" w:fill="auto"/>
            <w:noWrap/>
            <w:vAlign w:val="center"/>
            <w:hideMark/>
          </w:tcPr>
          <w:p w14:paraId="62BE86BE" w14:textId="77777777" w:rsidR="00555074" w:rsidRPr="00C15D9E" w:rsidRDefault="00555074" w:rsidP="00466350">
            <w:pPr>
              <w:pStyle w:val="TableText"/>
              <w:ind w:right="288"/>
              <w:jc w:val="right"/>
            </w:pPr>
            <w:r w:rsidRPr="00C15D9E">
              <w:t>2.9%</w:t>
            </w:r>
          </w:p>
        </w:tc>
        <w:tc>
          <w:tcPr>
            <w:tcW w:w="967" w:type="pct"/>
            <w:tcBorders>
              <w:top w:val="nil"/>
              <w:left w:val="nil"/>
              <w:bottom w:val="single" w:sz="8" w:space="0" w:color="999999"/>
              <w:right w:val="single" w:sz="8" w:space="0" w:color="999999"/>
            </w:tcBorders>
            <w:shd w:val="clear" w:color="auto" w:fill="auto"/>
            <w:noWrap/>
            <w:vAlign w:val="center"/>
            <w:hideMark/>
          </w:tcPr>
          <w:p w14:paraId="62BE86BF" w14:textId="77777777" w:rsidR="00555074" w:rsidRPr="00C15D9E" w:rsidRDefault="003C3A48" w:rsidP="00466350">
            <w:pPr>
              <w:pStyle w:val="TableText"/>
              <w:ind w:right="288"/>
              <w:jc w:val="right"/>
            </w:pPr>
            <w:r>
              <w:t>4.0</w:t>
            </w:r>
            <w:r w:rsidR="00555074" w:rsidRPr="00C15D9E">
              <w:t>%</w:t>
            </w:r>
          </w:p>
        </w:tc>
      </w:tr>
      <w:tr w:rsidR="00555074" w:rsidRPr="000C6A43" w14:paraId="62BE86C5" w14:textId="77777777" w:rsidTr="00171155">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14:paraId="62BE86C1" w14:textId="77777777" w:rsidR="00555074" w:rsidRPr="000C6A43" w:rsidRDefault="00555074" w:rsidP="00466350">
            <w:pPr>
              <w:pStyle w:val="TableText"/>
              <w:ind w:left="288"/>
              <w:jc w:val="left"/>
            </w:pPr>
            <w:r w:rsidRPr="000C6A43">
              <w:t>Economic Potential</w:t>
            </w:r>
          </w:p>
        </w:tc>
        <w:tc>
          <w:tcPr>
            <w:tcW w:w="968" w:type="pct"/>
            <w:tcBorders>
              <w:top w:val="nil"/>
              <w:left w:val="nil"/>
              <w:bottom w:val="single" w:sz="8" w:space="0" w:color="999999"/>
              <w:right w:val="single" w:sz="8" w:space="0" w:color="999999"/>
            </w:tcBorders>
            <w:shd w:val="clear" w:color="auto" w:fill="auto"/>
            <w:noWrap/>
            <w:vAlign w:val="center"/>
            <w:hideMark/>
          </w:tcPr>
          <w:p w14:paraId="62BE86C2" w14:textId="77777777" w:rsidR="00555074" w:rsidRPr="00C15D9E" w:rsidRDefault="00555074" w:rsidP="00466350">
            <w:pPr>
              <w:pStyle w:val="TableText"/>
              <w:ind w:right="288"/>
              <w:jc w:val="right"/>
            </w:pPr>
            <w:r w:rsidRPr="00C15D9E">
              <w:t>3.2%</w:t>
            </w:r>
          </w:p>
        </w:tc>
        <w:tc>
          <w:tcPr>
            <w:tcW w:w="968" w:type="pct"/>
            <w:tcBorders>
              <w:top w:val="nil"/>
              <w:left w:val="nil"/>
              <w:bottom w:val="single" w:sz="8" w:space="0" w:color="999999"/>
              <w:right w:val="single" w:sz="8" w:space="0" w:color="999999"/>
            </w:tcBorders>
            <w:shd w:val="clear" w:color="auto" w:fill="auto"/>
            <w:noWrap/>
            <w:vAlign w:val="center"/>
            <w:hideMark/>
          </w:tcPr>
          <w:p w14:paraId="62BE86C3" w14:textId="77777777" w:rsidR="00555074" w:rsidRPr="00C15D9E" w:rsidRDefault="00555074" w:rsidP="003C3A48">
            <w:pPr>
              <w:pStyle w:val="TableText"/>
              <w:ind w:right="288"/>
              <w:jc w:val="right"/>
            </w:pPr>
            <w:r w:rsidRPr="00C15D9E">
              <w:t>5.</w:t>
            </w:r>
            <w:r w:rsidR="003C3A48">
              <w:t>5</w:t>
            </w:r>
            <w:r w:rsidRPr="00C15D9E">
              <w:t>%</w:t>
            </w:r>
          </w:p>
        </w:tc>
        <w:tc>
          <w:tcPr>
            <w:tcW w:w="967" w:type="pct"/>
            <w:tcBorders>
              <w:top w:val="nil"/>
              <w:left w:val="nil"/>
              <w:bottom w:val="single" w:sz="8" w:space="0" w:color="999999"/>
              <w:right w:val="single" w:sz="8" w:space="0" w:color="999999"/>
            </w:tcBorders>
            <w:shd w:val="clear" w:color="auto" w:fill="auto"/>
            <w:noWrap/>
            <w:vAlign w:val="center"/>
            <w:hideMark/>
          </w:tcPr>
          <w:p w14:paraId="62BE86C4" w14:textId="77777777" w:rsidR="00555074" w:rsidRPr="00C15D9E" w:rsidRDefault="00555074" w:rsidP="003C3A48">
            <w:pPr>
              <w:pStyle w:val="TableText"/>
              <w:ind w:right="288"/>
              <w:jc w:val="right"/>
            </w:pPr>
            <w:r w:rsidRPr="00C15D9E">
              <w:t>7.</w:t>
            </w:r>
            <w:r w:rsidR="003C3A48">
              <w:t>4</w:t>
            </w:r>
            <w:r w:rsidRPr="00C15D9E">
              <w:t>%</w:t>
            </w:r>
          </w:p>
        </w:tc>
      </w:tr>
      <w:tr w:rsidR="00555074" w:rsidRPr="000C6A43" w14:paraId="62BE86CA" w14:textId="77777777" w:rsidTr="00171155">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14:paraId="62BE86C6" w14:textId="77777777" w:rsidR="00555074" w:rsidRPr="000C6A43" w:rsidRDefault="00555074" w:rsidP="00466350">
            <w:pPr>
              <w:pStyle w:val="TableText"/>
              <w:ind w:left="288"/>
              <w:jc w:val="left"/>
            </w:pPr>
            <w:r w:rsidRPr="000C6A43">
              <w:t>Technical Potential</w:t>
            </w:r>
          </w:p>
        </w:tc>
        <w:tc>
          <w:tcPr>
            <w:tcW w:w="968" w:type="pct"/>
            <w:tcBorders>
              <w:top w:val="nil"/>
              <w:left w:val="nil"/>
              <w:bottom w:val="single" w:sz="8" w:space="0" w:color="999999"/>
              <w:right w:val="single" w:sz="8" w:space="0" w:color="999999"/>
            </w:tcBorders>
            <w:shd w:val="clear" w:color="auto" w:fill="auto"/>
            <w:noWrap/>
            <w:vAlign w:val="center"/>
            <w:hideMark/>
          </w:tcPr>
          <w:p w14:paraId="62BE86C7" w14:textId="77777777" w:rsidR="00555074" w:rsidRPr="00C15D9E" w:rsidRDefault="00555074" w:rsidP="00466350">
            <w:pPr>
              <w:pStyle w:val="TableText"/>
              <w:ind w:right="288"/>
              <w:jc w:val="right"/>
            </w:pPr>
            <w:r w:rsidRPr="00C15D9E">
              <w:t>4.4%</w:t>
            </w:r>
          </w:p>
        </w:tc>
        <w:tc>
          <w:tcPr>
            <w:tcW w:w="968" w:type="pct"/>
            <w:tcBorders>
              <w:top w:val="nil"/>
              <w:left w:val="nil"/>
              <w:bottom w:val="single" w:sz="8" w:space="0" w:color="999999"/>
              <w:right w:val="single" w:sz="8" w:space="0" w:color="999999"/>
            </w:tcBorders>
            <w:shd w:val="clear" w:color="auto" w:fill="auto"/>
            <w:noWrap/>
            <w:vAlign w:val="center"/>
            <w:hideMark/>
          </w:tcPr>
          <w:p w14:paraId="62BE86C8" w14:textId="77777777" w:rsidR="00555074" w:rsidRPr="00C15D9E" w:rsidRDefault="00555074" w:rsidP="003C3A48">
            <w:pPr>
              <w:pStyle w:val="TableText"/>
              <w:ind w:right="288"/>
              <w:jc w:val="right"/>
            </w:pPr>
            <w:r w:rsidRPr="00C15D9E">
              <w:t>7.</w:t>
            </w:r>
            <w:r w:rsidR="003C3A48">
              <w:t>3</w:t>
            </w:r>
            <w:r w:rsidRPr="00C15D9E">
              <w:t>%</w:t>
            </w:r>
          </w:p>
        </w:tc>
        <w:tc>
          <w:tcPr>
            <w:tcW w:w="967" w:type="pct"/>
            <w:tcBorders>
              <w:top w:val="nil"/>
              <w:left w:val="nil"/>
              <w:bottom w:val="single" w:sz="8" w:space="0" w:color="999999"/>
              <w:right w:val="single" w:sz="8" w:space="0" w:color="999999"/>
            </w:tcBorders>
            <w:shd w:val="clear" w:color="auto" w:fill="auto"/>
            <w:noWrap/>
            <w:vAlign w:val="center"/>
            <w:hideMark/>
          </w:tcPr>
          <w:p w14:paraId="62BE86C9" w14:textId="77777777" w:rsidR="00555074" w:rsidRDefault="00555074" w:rsidP="003C3A48">
            <w:pPr>
              <w:pStyle w:val="TableText"/>
              <w:ind w:right="288"/>
              <w:jc w:val="right"/>
            </w:pPr>
            <w:r w:rsidRPr="00C15D9E">
              <w:t>9.</w:t>
            </w:r>
            <w:r w:rsidR="003C3A48">
              <w:t>8</w:t>
            </w:r>
            <w:r w:rsidRPr="00C15D9E">
              <w:t>%</w:t>
            </w:r>
          </w:p>
        </w:tc>
      </w:tr>
    </w:tbl>
    <w:p w14:paraId="62BE86CB" w14:textId="77777777" w:rsidR="00555074" w:rsidRDefault="00555074" w:rsidP="00555074">
      <w:pPr>
        <w:pStyle w:val="BodyText"/>
      </w:pPr>
    </w:p>
    <w:p w14:paraId="62BE86CC" w14:textId="77777777" w:rsidR="00555074" w:rsidRPr="007A5EA3" w:rsidRDefault="00555074" w:rsidP="00555074">
      <w:pPr>
        <w:pStyle w:val="FigureCaption"/>
        <w:keepNext/>
      </w:pPr>
      <w:bookmarkStart w:id="9" w:name="_Ref347445455"/>
      <w:bookmarkStart w:id="10" w:name="_Toc349115696"/>
      <w:r w:rsidRPr="00F75EB3">
        <w:lastRenderedPageBreak/>
        <w:t xml:space="preserve">Figure </w:t>
      </w:r>
      <w:fldSimple w:instr=" SEQ Figure\s 1 \* MERGEFORMAT ">
        <w:r w:rsidR="00382016">
          <w:rPr>
            <w:noProof/>
          </w:rPr>
          <w:t>1</w:t>
        </w:r>
      </w:fldSimple>
      <w:bookmarkEnd w:id="9"/>
      <w:r w:rsidRPr="00F75EB3">
        <w:tab/>
      </w:r>
      <w:r>
        <w:t xml:space="preserve">Summary of </w:t>
      </w:r>
      <w:r w:rsidR="00C31C93">
        <w:t xml:space="preserve">Cumulative, Net, Measure-Level </w:t>
      </w:r>
      <w:r>
        <w:t>Electric Energy Savings</w:t>
      </w:r>
      <w:bookmarkEnd w:id="10"/>
    </w:p>
    <w:p w14:paraId="62BE86CD" w14:textId="77777777" w:rsidR="00555074" w:rsidRDefault="00226F6A" w:rsidP="00555074">
      <w:pPr>
        <w:pStyle w:val="BodyText"/>
      </w:pPr>
      <w:r w:rsidRPr="00226F6A">
        <w:rPr>
          <w:noProof/>
        </w:rPr>
        <w:drawing>
          <wp:inline distT="0" distB="0" distL="0" distR="0" wp14:anchorId="62BE8B18" wp14:editId="62BE8B19">
            <wp:extent cx="5715000" cy="2907792"/>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bookmarkStart w:id="11" w:name="_Ref347445640"/>
    <w:bookmarkStart w:id="12" w:name="_Toc349115700"/>
    <w:p w14:paraId="62BE86CE" w14:textId="77777777" w:rsidR="00555074" w:rsidRDefault="00901E0E" w:rsidP="00555074">
      <w:pPr>
        <w:pStyle w:val="BodyText"/>
      </w:pPr>
      <w:r>
        <w:fldChar w:fldCharType="begin"/>
      </w:r>
      <w:r w:rsidR="00555074">
        <w:instrText xml:space="preserve"> REF _Ref356463349 \h </w:instrText>
      </w:r>
      <w:r>
        <w:fldChar w:fldCharType="separate"/>
      </w:r>
      <w:r w:rsidR="00382016" w:rsidRPr="00354CAE">
        <w:t xml:space="preserve">Figure </w:t>
      </w:r>
      <w:r w:rsidR="00382016">
        <w:rPr>
          <w:noProof/>
        </w:rPr>
        <w:t>2</w:t>
      </w:r>
      <w:r>
        <w:fldChar w:fldCharType="end"/>
      </w:r>
      <w:r w:rsidR="00466350">
        <w:t xml:space="preserve"> </w:t>
      </w:r>
      <w:r w:rsidR="00555074">
        <w:t xml:space="preserve">summarizes the range of electric achievable potential by sector. </w:t>
      </w:r>
      <w:r w:rsidR="00555074" w:rsidRPr="0084295A">
        <w:t>The commercial sector accounts for the largest portion of the savings, followed by residential</w:t>
      </w:r>
      <w:r w:rsidR="00FE46E9">
        <w:t xml:space="preserve"> and industrial</w:t>
      </w:r>
      <w:r w:rsidR="00555074" w:rsidRPr="0084295A">
        <w:t>.</w:t>
      </w:r>
      <w:r w:rsidR="00FE46E9">
        <w:t xml:space="preserve"> </w:t>
      </w:r>
    </w:p>
    <w:p w14:paraId="62BE86CF" w14:textId="77777777" w:rsidR="00555074" w:rsidRDefault="00555074" w:rsidP="00555074">
      <w:pPr>
        <w:pStyle w:val="FigureCaption"/>
        <w:keepNext/>
      </w:pPr>
      <w:bookmarkStart w:id="13" w:name="_Ref356463349"/>
      <w:r w:rsidRPr="00354CAE">
        <w:t xml:space="preserve">Figure </w:t>
      </w:r>
      <w:fldSimple w:instr=" SEQ Figure\s 1 \* MERGEFORMAT ">
        <w:r w:rsidR="00382016">
          <w:rPr>
            <w:noProof/>
          </w:rPr>
          <w:t>2</w:t>
        </w:r>
      </w:fldSimple>
      <w:bookmarkEnd w:id="11"/>
      <w:bookmarkEnd w:id="13"/>
      <w:r w:rsidRPr="00354CAE">
        <w:tab/>
      </w:r>
      <w:r w:rsidR="00C31C93">
        <w:t xml:space="preserve">Cumulative, Net, Measure-Level </w:t>
      </w:r>
      <w:r w:rsidRPr="00354CAE">
        <w:t>Potential by Sector</w:t>
      </w:r>
      <w:r>
        <w:t xml:space="preserve"> (GWh)</w:t>
      </w:r>
      <w:bookmarkEnd w:id="12"/>
    </w:p>
    <w:p w14:paraId="62BE86D0" w14:textId="77777777" w:rsidR="00732373" w:rsidRDefault="00226F6A" w:rsidP="00E95BD6">
      <w:pPr>
        <w:pStyle w:val="Heading3"/>
      </w:pPr>
      <w:r w:rsidRPr="00226F6A">
        <w:rPr>
          <w:rFonts w:cs="Times New Roman"/>
          <w:b w:val="0"/>
          <w:bCs w:val="0"/>
          <w:noProof/>
          <w:spacing w:val="4"/>
          <w:sz w:val="20"/>
        </w:rPr>
        <w:drawing>
          <wp:inline distT="0" distB="0" distL="0" distR="0" wp14:anchorId="62BE8B1A" wp14:editId="62BE8B1B">
            <wp:extent cx="5715000" cy="2950176"/>
            <wp:effectExtent l="1905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15000" cy="2950176"/>
                    </a:xfrm>
                    <a:prstGeom prst="rect">
                      <a:avLst/>
                    </a:prstGeom>
                    <a:noFill/>
                    <a:ln w="9525">
                      <a:noFill/>
                      <a:miter lim="800000"/>
                      <a:headEnd/>
                      <a:tailEnd/>
                    </a:ln>
                  </pic:spPr>
                </pic:pic>
              </a:graphicData>
            </a:graphic>
          </wp:inline>
        </w:drawing>
      </w:r>
      <w:r w:rsidR="00732373">
        <w:t>Program-level Potential</w:t>
      </w:r>
    </w:p>
    <w:p w14:paraId="62BE86D1" w14:textId="77777777" w:rsidR="00C31C93" w:rsidRDefault="00C31C93" w:rsidP="006A0AD9">
      <w:pPr>
        <w:pStyle w:val="BodyText"/>
      </w:pPr>
      <w:r>
        <w:t>The program-level results here consider program delivery strategies, real-world limitations, and the associated administrative costs and economics</w:t>
      </w:r>
      <w:r w:rsidR="00FE46E9">
        <w:t xml:space="preserve">. </w:t>
      </w:r>
      <w:r w:rsidR="00040A95">
        <w:t>(</w:t>
      </w:r>
      <w:r>
        <w:t>Please note that measure-level savings are provided above in cumulative terms, but are translated here to incremental or annual terms to align better with the language and expectations of program implementation and annual targets.</w:t>
      </w:r>
      <w:r w:rsidR="00040A95">
        <w:t>)</w:t>
      </w:r>
    </w:p>
    <w:p w14:paraId="62BE86D2" w14:textId="77777777" w:rsidR="005045A3" w:rsidRPr="00210E7F" w:rsidRDefault="005045A3" w:rsidP="00210E7F">
      <w:pPr>
        <w:pStyle w:val="BodyText"/>
      </w:pPr>
      <w:r w:rsidRPr="00210E7F">
        <w:t>In order to more accurately assign realistic program costs, measure-level results were synthesized to group measures into programs that can realistically be delivered to Ameren Illinois customers.  The key steps and differences between the measure-level analysis and program-level analysis are:</w:t>
      </w:r>
    </w:p>
    <w:p w14:paraId="62BE86D3" w14:textId="77777777" w:rsidR="005045A3" w:rsidRPr="00210E7F" w:rsidRDefault="005045A3" w:rsidP="00210E7F">
      <w:pPr>
        <w:pStyle w:val="BulletedList"/>
      </w:pPr>
      <w:r w:rsidRPr="00210E7F">
        <w:lastRenderedPageBreak/>
        <w:t xml:space="preserve">Installation Smoothing: Measure installations from the program-level analysis were “smoothed” to account for even implementation across three program years.  </w:t>
      </w:r>
    </w:p>
    <w:p w14:paraId="62BE86D4" w14:textId="77777777" w:rsidR="005045A3" w:rsidRPr="00210E7F" w:rsidRDefault="005045A3" w:rsidP="00210E7F">
      <w:pPr>
        <w:pStyle w:val="BulletedListIndent"/>
      </w:pPr>
      <w:r w:rsidRPr="00210E7F">
        <w:t>For example, the measure-level analysis estimates the installation of 1,000 units in 2014, 800 units in 2015, and 600 units in 2016 of Measure X</w:t>
      </w:r>
      <w:r w:rsidR="00210E7F">
        <w:t xml:space="preserve">. </w:t>
      </w:r>
      <w:r w:rsidRPr="00210E7F">
        <w:t xml:space="preserve">In order to provide consistency for implementers and align with the ramp rate of legislative targets, the program-level analysis would estimate 800 installations of Measure X in 2014, 2015, and 2016. </w:t>
      </w:r>
    </w:p>
    <w:p w14:paraId="62BE86D5" w14:textId="77777777" w:rsidR="005045A3" w:rsidRPr="00210E7F" w:rsidRDefault="005045A3" w:rsidP="00210E7F">
      <w:pPr>
        <w:pStyle w:val="BulletedList"/>
      </w:pPr>
      <w:r w:rsidRPr="00210E7F">
        <w:t>Measure Removal/Reduction: Specific measures or measure types were from the program-level analysis due to either the realistic potential installations being too high to implement over the three program years or the measures cannot be delivered through traditional Ameren Illinois programs.  There were two main segments where electric measure were removed/reduced:</w:t>
      </w:r>
    </w:p>
    <w:p w14:paraId="62BE86D6" w14:textId="77777777" w:rsidR="005045A3" w:rsidRPr="00210E7F" w:rsidRDefault="005045A3" w:rsidP="00210E7F">
      <w:pPr>
        <w:pStyle w:val="BulletedListIndent"/>
      </w:pPr>
      <w:r w:rsidRPr="00210E7F">
        <w:t>Residential Consumer Electronics:  Past program experience and evaluation has shown the consumer electronics market is extremely difficult to reach and has had limited participation in past programs.</w:t>
      </w:r>
    </w:p>
    <w:p w14:paraId="62BE86D7" w14:textId="77777777" w:rsidR="005045A3" w:rsidRPr="00210E7F" w:rsidRDefault="005045A3" w:rsidP="00210E7F">
      <w:pPr>
        <w:pStyle w:val="BulletedListIndent"/>
      </w:pPr>
      <w:r w:rsidRPr="00210E7F">
        <w:t>Business Energy Management Systems:  The measure-level model predicts installations of Energy Management Systems for most commercial and industrial buildings in the Ameren Illinois service territory.  The levels of installations were reduced to more realistic implementation levels and to control program costs (Energy Management Systems have very high costs with relatively low energy savings).</w:t>
      </w:r>
    </w:p>
    <w:p w14:paraId="62BE86D8" w14:textId="77777777" w:rsidR="005045A3" w:rsidRPr="00210E7F" w:rsidRDefault="005045A3" w:rsidP="005045A3">
      <w:pPr>
        <w:pStyle w:val="BodyText"/>
      </w:pPr>
      <w:r w:rsidRPr="00210E7F">
        <w:t>Key findings related to program-level electric potentials are summarized as follows:</w:t>
      </w:r>
    </w:p>
    <w:p w14:paraId="62BE86D9" w14:textId="77777777" w:rsidR="005045A3" w:rsidRPr="00210E7F" w:rsidRDefault="005045A3" w:rsidP="005045A3">
      <w:pPr>
        <w:pStyle w:val="BulletedList"/>
        <w:numPr>
          <w:ilvl w:val="0"/>
          <w:numId w:val="1"/>
        </w:numPr>
        <w:tabs>
          <w:tab w:val="clear" w:pos="360"/>
        </w:tabs>
      </w:pPr>
      <w:r w:rsidRPr="00210E7F">
        <w:rPr>
          <w:rStyle w:val="Emphasis"/>
        </w:rPr>
        <w:t>Program Low achievable potential.</w:t>
      </w:r>
      <w:r w:rsidRPr="00210E7F">
        <w:t xml:space="preserve"> In 2014 program low achievable savings are 341 GWh which is 0.9% of the baseline projection at a cost of $86.1 million. By 2016 cumulative realistic achievable savings grow to 992 GWh which represents 2.8% of the baseline projection at a cumulative cost of $263.9 million.</w:t>
      </w:r>
    </w:p>
    <w:p w14:paraId="62BE86DA" w14:textId="77777777" w:rsidR="005045A3" w:rsidRPr="00210E7F" w:rsidRDefault="005045A3" w:rsidP="005045A3">
      <w:pPr>
        <w:pStyle w:val="BulletedList"/>
        <w:numPr>
          <w:ilvl w:val="0"/>
          <w:numId w:val="1"/>
        </w:numPr>
        <w:tabs>
          <w:tab w:val="clear" w:pos="360"/>
        </w:tabs>
      </w:pPr>
      <w:r w:rsidRPr="00210E7F">
        <w:rPr>
          <w:rStyle w:val="Emphasis"/>
        </w:rPr>
        <w:t>Program High achievable potential</w:t>
      </w:r>
      <w:r w:rsidRPr="00210E7F">
        <w:t xml:space="preserve">. In 2014 savings for this case are 449 GWh or 1.3% of the baseline at a cost of $177.7 million.  By 2016 cumulative savings reach 1,308 GWh or 3.6% of the baseline projection at a cumulative cost of $542.8. </w:t>
      </w:r>
    </w:p>
    <w:p w14:paraId="62BE86DB" w14:textId="77777777" w:rsidR="005045A3" w:rsidRPr="00210E7F" w:rsidRDefault="00901E0E" w:rsidP="005045A3">
      <w:pPr>
        <w:pStyle w:val="BodyText"/>
      </w:pPr>
      <w:r>
        <w:fldChar w:fldCharType="begin"/>
      </w:r>
      <w:r w:rsidR="00210E7F">
        <w:instrText xml:space="preserve"> REF _Ref360781887 \h </w:instrText>
      </w:r>
      <w:r>
        <w:fldChar w:fldCharType="separate"/>
      </w:r>
      <w:r w:rsidR="00382016" w:rsidRPr="000E3F5F">
        <w:t xml:space="preserve">Table </w:t>
      </w:r>
      <w:r w:rsidR="00382016">
        <w:rPr>
          <w:noProof/>
        </w:rPr>
        <w:t>2</w:t>
      </w:r>
      <w:r>
        <w:fldChar w:fldCharType="end"/>
      </w:r>
      <w:r w:rsidR="005045A3" w:rsidRPr="00210E7F">
        <w:t xml:space="preserve">summarizes the electric energy-efficiency </w:t>
      </w:r>
      <w:r w:rsidR="00210E7F">
        <w:t xml:space="preserve">program </w:t>
      </w:r>
      <w:r w:rsidR="005045A3" w:rsidRPr="00210E7F">
        <w:t xml:space="preserve">savings for the different levels of potential relative to the baseline projection. </w:t>
      </w:r>
    </w:p>
    <w:p w14:paraId="62BE86DC" w14:textId="77777777" w:rsidR="00210E7F" w:rsidRDefault="00210E7F" w:rsidP="00210E7F">
      <w:pPr>
        <w:pStyle w:val="TableCaption"/>
      </w:pPr>
      <w:bookmarkStart w:id="14" w:name="_Ref360781887"/>
      <w:r w:rsidRPr="000E3F5F">
        <w:t xml:space="preserve">Table </w:t>
      </w:r>
      <w:fldSimple w:instr=" SEQ Table\s 1 \* MERGEFORMAT ">
        <w:r w:rsidR="00382016">
          <w:rPr>
            <w:noProof/>
          </w:rPr>
          <w:t>2</w:t>
        </w:r>
      </w:fldSimple>
      <w:bookmarkEnd w:id="14"/>
      <w:r w:rsidRPr="00F75EB3">
        <w:tab/>
      </w:r>
      <w:r>
        <w:t>Summary of Cumulative, Net, Program-Level Electric Energy Efficiency Potential</w:t>
      </w:r>
    </w:p>
    <w:tbl>
      <w:tblPr>
        <w:tblW w:w="5000" w:type="pct"/>
        <w:tblBorders>
          <w:top w:val="single" w:sz="8" w:space="0" w:color="999999"/>
          <w:left w:val="single" w:sz="8" w:space="0" w:color="999999"/>
          <w:bottom w:val="single" w:sz="8" w:space="0" w:color="999999"/>
          <w:right w:val="single" w:sz="8" w:space="0" w:color="999999"/>
          <w:insideH w:val="single" w:sz="6" w:space="0" w:color="999999"/>
          <w:insideV w:val="single" w:sz="6" w:space="0" w:color="999999"/>
        </w:tblBorders>
        <w:tblLook w:val="04A0" w:firstRow="1" w:lastRow="0" w:firstColumn="1" w:lastColumn="0" w:noHBand="0" w:noVBand="1"/>
      </w:tblPr>
      <w:tblGrid>
        <w:gridCol w:w="3475"/>
        <w:gridCol w:w="1939"/>
        <w:gridCol w:w="1939"/>
        <w:gridCol w:w="1863"/>
      </w:tblGrid>
      <w:tr w:rsidR="00210E7F" w:rsidRPr="00210E7F" w14:paraId="62BE86E1" w14:textId="77777777" w:rsidTr="00210E7F">
        <w:trPr>
          <w:trHeight w:val="315"/>
        </w:trPr>
        <w:tc>
          <w:tcPr>
            <w:tcW w:w="1885" w:type="pct"/>
            <w:shd w:val="clear" w:color="000000" w:fill="003E74"/>
            <w:noWrap/>
            <w:vAlign w:val="center"/>
            <w:hideMark/>
          </w:tcPr>
          <w:p w14:paraId="62BE86DD" w14:textId="77777777" w:rsidR="005045A3" w:rsidRPr="00210E7F" w:rsidRDefault="005045A3" w:rsidP="00210E7F">
            <w:pPr>
              <w:pStyle w:val="TableText"/>
              <w:jc w:val="left"/>
              <w:rPr>
                <w:b/>
              </w:rPr>
            </w:pPr>
          </w:p>
        </w:tc>
        <w:tc>
          <w:tcPr>
            <w:tcW w:w="1052" w:type="pct"/>
            <w:shd w:val="clear" w:color="000000" w:fill="003E74"/>
            <w:noWrap/>
            <w:vAlign w:val="center"/>
            <w:hideMark/>
          </w:tcPr>
          <w:p w14:paraId="62BE86DE" w14:textId="77777777" w:rsidR="005045A3" w:rsidRPr="00210E7F" w:rsidRDefault="005045A3" w:rsidP="00210E7F">
            <w:pPr>
              <w:pStyle w:val="TableText"/>
              <w:rPr>
                <w:b/>
              </w:rPr>
            </w:pPr>
            <w:r w:rsidRPr="00210E7F">
              <w:rPr>
                <w:b/>
              </w:rPr>
              <w:t>2014</w:t>
            </w:r>
          </w:p>
        </w:tc>
        <w:tc>
          <w:tcPr>
            <w:tcW w:w="1052" w:type="pct"/>
            <w:shd w:val="clear" w:color="000000" w:fill="003E74"/>
            <w:noWrap/>
            <w:vAlign w:val="center"/>
            <w:hideMark/>
          </w:tcPr>
          <w:p w14:paraId="62BE86DF" w14:textId="77777777" w:rsidR="005045A3" w:rsidRPr="00210E7F" w:rsidRDefault="005045A3" w:rsidP="00210E7F">
            <w:pPr>
              <w:pStyle w:val="TableText"/>
              <w:rPr>
                <w:b/>
              </w:rPr>
            </w:pPr>
            <w:r w:rsidRPr="00210E7F">
              <w:rPr>
                <w:b/>
              </w:rPr>
              <w:t>2015</w:t>
            </w:r>
          </w:p>
        </w:tc>
        <w:tc>
          <w:tcPr>
            <w:tcW w:w="1011" w:type="pct"/>
            <w:shd w:val="clear" w:color="000000" w:fill="003E74"/>
            <w:noWrap/>
            <w:vAlign w:val="center"/>
            <w:hideMark/>
          </w:tcPr>
          <w:p w14:paraId="62BE86E0" w14:textId="77777777" w:rsidR="005045A3" w:rsidRPr="00210E7F" w:rsidRDefault="005045A3" w:rsidP="00210E7F">
            <w:pPr>
              <w:pStyle w:val="TableText"/>
              <w:rPr>
                <w:b/>
              </w:rPr>
            </w:pPr>
            <w:r w:rsidRPr="00210E7F">
              <w:rPr>
                <w:b/>
              </w:rPr>
              <w:t>2016</w:t>
            </w:r>
          </w:p>
        </w:tc>
      </w:tr>
      <w:tr w:rsidR="005045A3" w:rsidRPr="00210E7F" w14:paraId="62BE86E6" w14:textId="77777777" w:rsidTr="00210E7F">
        <w:trPr>
          <w:trHeight w:val="315"/>
        </w:trPr>
        <w:tc>
          <w:tcPr>
            <w:tcW w:w="1885" w:type="pct"/>
            <w:shd w:val="clear" w:color="auto" w:fill="auto"/>
            <w:noWrap/>
            <w:vAlign w:val="center"/>
            <w:hideMark/>
          </w:tcPr>
          <w:p w14:paraId="62BE86E2" w14:textId="77777777" w:rsidR="005045A3" w:rsidRPr="00210E7F" w:rsidRDefault="005045A3" w:rsidP="00210E7F">
            <w:pPr>
              <w:pStyle w:val="TableText"/>
              <w:jc w:val="left"/>
              <w:rPr>
                <w:b/>
              </w:rPr>
            </w:pPr>
            <w:r w:rsidRPr="00210E7F">
              <w:rPr>
                <w:b/>
              </w:rPr>
              <w:t>Baseline Projection (GWh)</w:t>
            </w:r>
          </w:p>
        </w:tc>
        <w:tc>
          <w:tcPr>
            <w:tcW w:w="1052" w:type="pct"/>
            <w:shd w:val="clear" w:color="auto" w:fill="auto"/>
            <w:noWrap/>
            <w:vAlign w:val="center"/>
            <w:hideMark/>
          </w:tcPr>
          <w:p w14:paraId="62BE86E3" w14:textId="77777777" w:rsidR="005045A3" w:rsidRPr="00210E7F" w:rsidRDefault="005045A3" w:rsidP="00210E7F">
            <w:pPr>
              <w:pStyle w:val="TableText"/>
              <w:ind w:right="288"/>
              <w:jc w:val="right"/>
            </w:pPr>
            <w:r w:rsidRPr="00210E7F">
              <w:t>35,861</w:t>
            </w:r>
          </w:p>
        </w:tc>
        <w:tc>
          <w:tcPr>
            <w:tcW w:w="1052" w:type="pct"/>
            <w:shd w:val="clear" w:color="auto" w:fill="auto"/>
            <w:noWrap/>
            <w:vAlign w:val="center"/>
            <w:hideMark/>
          </w:tcPr>
          <w:p w14:paraId="62BE86E4" w14:textId="77777777" w:rsidR="005045A3" w:rsidRPr="00210E7F" w:rsidRDefault="005045A3" w:rsidP="00210E7F">
            <w:pPr>
              <w:pStyle w:val="TableText"/>
              <w:ind w:right="288"/>
              <w:jc w:val="right"/>
            </w:pPr>
            <w:r w:rsidRPr="00210E7F">
              <w:t>35,792</w:t>
            </w:r>
          </w:p>
        </w:tc>
        <w:tc>
          <w:tcPr>
            <w:tcW w:w="1011" w:type="pct"/>
            <w:shd w:val="clear" w:color="auto" w:fill="auto"/>
            <w:noWrap/>
            <w:vAlign w:val="center"/>
            <w:hideMark/>
          </w:tcPr>
          <w:p w14:paraId="62BE86E5" w14:textId="77777777" w:rsidR="005045A3" w:rsidRPr="00210E7F" w:rsidRDefault="005045A3" w:rsidP="00210E7F">
            <w:pPr>
              <w:pStyle w:val="TableText"/>
              <w:ind w:right="288"/>
              <w:jc w:val="right"/>
            </w:pPr>
            <w:r w:rsidRPr="00210E7F">
              <w:t>35,973</w:t>
            </w:r>
          </w:p>
        </w:tc>
      </w:tr>
      <w:tr w:rsidR="00210E7F" w:rsidRPr="00210E7F" w14:paraId="62BE86EB" w14:textId="77777777" w:rsidTr="00210E7F">
        <w:trPr>
          <w:trHeight w:val="315"/>
        </w:trPr>
        <w:tc>
          <w:tcPr>
            <w:tcW w:w="1885" w:type="pct"/>
            <w:shd w:val="clear" w:color="auto" w:fill="DBE5F1"/>
            <w:noWrap/>
            <w:vAlign w:val="center"/>
            <w:hideMark/>
          </w:tcPr>
          <w:p w14:paraId="62BE86E7" w14:textId="77777777" w:rsidR="005045A3" w:rsidRPr="00210E7F" w:rsidRDefault="005045A3" w:rsidP="00210E7F">
            <w:pPr>
              <w:pStyle w:val="TableText"/>
              <w:jc w:val="left"/>
              <w:rPr>
                <w:b/>
              </w:rPr>
            </w:pPr>
            <w:r w:rsidRPr="00210E7F">
              <w:rPr>
                <w:b/>
              </w:rPr>
              <w:t>Annual Savings (GWh)</w:t>
            </w:r>
          </w:p>
        </w:tc>
        <w:tc>
          <w:tcPr>
            <w:tcW w:w="1052" w:type="pct"/>
            <w:shd w:val="clear" w:color="auto" w:fill="DBE5F1"/>
            <w:noWrap/>
            <w:vAlign w:val="center"/>
            <w:hideMark/>
          </w:tcPr>
          <w:p w14:paraId="62BE86E8" w14:textId="77777777" w:rsidR="005045A3" w:rsidRPr="00210E7F" w:rsidRDefault="005045A3" w:rsidP="00210E7F">
            <w:pPr>
              <w:pStyle w:val="TableText"/>
              <w:ind w:right="288"/>
              <w:jc w:val="right"/>
            </w:pPr>
          </w:p>
        </w:tc>
        <w:tc>
          <w:tcPr>
            <w:tcW w:w="1052" w:type="pct"/>
            <w:shd w:val="clear" w:color="auto" w:fill="DBE5F1"/>
            <w:noWrap/>
            <w:vAlign w:val="center"/>
            <w:hideMark/>
          </w:tcPr>
          <w:p w14:paraId="62BE86E9" w14:textId="77777777" w:rsidR="005045A3" w:rsidRPr="00210E7F" w:rsidRDefault="005045A3" w:rsidP="00210E7F">
            <w:pPr>
              <w:pStyle w:val="TableText"/>
              <w:ind w:right="288"/>
              <w:jc w:val="right"/>
            </w:pPr>
          </w:p>
        </w:tc>
        <w:tc>
          <w:tcPr>
            <w:tcW w:w="1011" w:type="pct"/>
            <w:shd w:val="clear" w:color="auto" w:fill="DBE5F1"/>
            <w:noWrap/>
            <w:vAlign w:val="center"/>
            <w:hideMark/>
          </w:tcPr>
          <w:p w14:paraId="62BE86EA" w14:textId="77777777" w:rsidR="005045A3" w:rsidRPr="00210E7F" w:rsidRDefault="005045A3" w:rsidP="00210E7F">
            <w:pPr>
              <w:pStyle w:val="TableText"/>
              <w:ind w:right="288"/>
              <w:jc w:val="right"/>
            </w:pPr>
          </w:p>
        </w:tc>
      </w:tr>
      <w:tr w:rsidR="00210E7F" w:rsidRPr="00210E7F" w14:paraId="62BE86F0" w14:textId="77777777" w:rsidTr="00210E7F">
        <w:trPr>
          <w:trHeight w:val="315"/>
        </w:trPr>
        <w:tc>
          <w:tcPr>
            <w:tcW w:w="1885" w:type="pct"/>
            <w:shd w:val="clear" w:color="auto" w:fill="DBE5F1"/>
            <w:noWrap/>
            <w:vAlign w:val="center"/>
            <w:hideMark/>
          </w:tcPr>
          <w:p w14:paraId="62BE86EC" w14:textId="77777777" w:rsidR="005045A3" w:rsidRPr="00210E7F" w:rsidRDefault="005045A3" w:rsidP="00210E7F">
            <w:pPr>
              <w:pStyle w:val="TableText"/>
              <w:ind w:left="288"/>
              <w:jc w:val="left"/>
            </w:pPr>
            <w:r w:rsidRPr="00210E7F">
              <w:t>Program Low Potential</w:t>
            </w:r>
          </w:p>
        </w:tc>
        <w:tc>
          <w:tcPr>
            <w:tcW w:w="1052" w:type="pct"/>
            <w:shd w:val="clear" w:color="auto" w:fill="DBE5F1"/>
            <w:noWrap/>
            <w:vAlign w:val="center"/>
            <w:hideMark/>
          </w:tcPr>
          <w:p w14:paraId="62BE86ED" w14:textId="77777777" w:rsidR="005045A3" w:rsidRPr="00210E7F" w:rsidRDefault="005045A3" w:rsidP="00210E7F">
            <w:pPr>
              <w:pStyle w:val="TableText"/>
              <w:ind w:right="288"/>
              <w:jc w:val="right"/>
            </w:pPr>
            <w:r w:rsidRPr="00210E7F">
              <w:rPr>
                <w:color w:val="000000"/>
              </w:rPr>
              <w:t>341</w:t>
            </w:r>
          </w:p>
        </w:tc>
        <w:tc>
          <w:tcPr>
            <w:tcW w:w="1052" w:type="pct"/>
            <w:shd w:val="clear" w:color="auto" w:fill="DBE5F1"/>
            <w:noWrap/>
            <w:vAlign w:val="center"/>
            <w:hideMark/>
          </w:tcPr>
          <w:p w14:paraId="62BE86EE" w14:textId="77777777" w:rsidR="005045A3" w:rsidRPr="00210E7F" w:rsidRDefault="005045A3" w:rsidP="00210E7F">
            <w:pPr>
              <w:pStyle w:val="TableText"/>
              <w:ind w:right="288"/>
              <w:jc w:val="right"/>
            </w:pPr>
            <w:r w:rsidRPr="00210E7F">
              <w:rPr>
                <w:color w:val="000000"/>
              </w:rPr>
              <w:t>667</w:t>
            </w:r>
          </w:p>
        </w:tc>
        <w:tc>
          <w:tcPr>
            <w:tcW w:w="1011" w:type="pct"/>
            <w:shd w:val="clear" w:color="auto" w:fill="DBE5F1"/>
            <w:noWrap/>
            <w:vAlign w:val="center"/>
            <w:hideMark/>
          </w:tcPr>
          <w:p w14:paraId="62BE86EF" w14:textId="77777777" w:rsidR="005045A3" w:rsidRPr="00210E7F" w:rsidRDefault="005045A3" w:rsidP="00210E7F">
            <w:pPr>
              <w:pStyle w:val="TableText"/>
              <w:ind w:right="288"/>
              <w:jc w:val="right"/>
            </w:pPr>
            <w:r w:rsidRPr="00210E7F">
              <w:rPr>
                <w:color w:val="000000"/>
              </w:rPr>
              <w:t>992</w:t>
            </w:r>
          </w:p>
        </w:tc>
      </w:tr>
      <w:tr w:rsidR="00210E7F" w:rsidRPr="00210E7F" w14:paraId="62BE86F5" w14:textId="77777777" w:rsidTr="00210E7F">
        <w:trPr>
          <w:trHeight w:val="315"/>
        </w:trPr>
        <w:tc>
          <w:tcPr>
            <w:tcW w:w="1885" w:type="pct"/>
            <w:shd w:val="clear" w:color="auto" w:fill="DBE5F1"/>
            <w:noWrap/>
            <w:vAlign w:val="center"/>
            <w:hideMark/>
          </w:tcPr>
          <w:p w14:paraId="62BE86F1" w14:textId="77777777" w:rsidR="005045A3" w:rsidRPr="00210E7F" w:rsidRDefault="005045A3" w:rsidP="00210E7F">
            <w:pPr>
              <w:pStyle w:val="TableText"/>
              <w:ind w:left="288"/>
              <w:jc w:val="left"/>
            </w:pPr>
            <w:r w:rsidRPr="00210E7F">
              <w:t>Program High Potential</w:t>
            </w:r>
          </w:p>
        </w:tc>
        <w:tc>
          <w:tcPr>
            <w:tcW w:w="1052" w:type="pct"/>
            <w:shd w:val="clear" w:color="auto" w:fill="DBE5F1"/>
            <w:noWrap/>
            <w:vAlign w:val="center"/>
            <w:hideMark/>
          </w:tcPr>
          <w:p w14:paraId="62BE86F2" w14:textId="77777777" w:rsidR="005045A3" w:rsidRPr="00210E7F" w:rsidRDefault="005045A3" w:rsidP="00210E7F">
            <w:pPr>
              <w:pStyle w:val="TableText"/>
              <w:ind w:right="288"/>
              <w:jc w:val="right"/>
            </w:pPr>
            <w:r w:rsidRPr="00210E7F">
              <w:rPr>
                <w:color w:val="000000"/>
              </w:rPr>
              <w:t>449</w:t>
            </w:r>
          </w:p>
        </w:tc>
        <w:tc>
          <w:tcPr>
            <w:tcW w:w="1052" w:type="pct"/>
            <w:shd w:val="clear" w:color="auto" w:fill="DBE5F1"/>
            <w:noWrap/>
            <w:vAlign w:val="center"/>
            <w:hideMark/>
          </w:tcPr>
          <w:p w14:paraId="62BE86F3" w14:textId="77777777" w:rsidR="005045A3" w:rsidRPr="00210E7F" w:rsidRDefault="005045A3" w:rsidP="00210E7F">
            <w:pPr>
              <w:pStyle w:val="TableText"/>
              <w:ind w:right="288"/>
              <w:jc w:val="right"/>
            </w:pPr>
            <w:r w:rsidRPr="00210E7F">
              <w:rPr>
                <w:color w:val="000000"/>
              </w:rPr>
              <w:t>880</w:t>
            </w:r>
          </w:p>
        </w:tc>
        <w:tc>
          <w:tcPr>
            <w:tcW w:w="1011" w:type="pct"/>
            <w:shd w:val="clear" w:color="auto" w:fill="DBE5F1"/>
            <w:noWrap/>
            <w:vAlign w:val="center"/>
            <w:hideMark/>
          </w:tcPr>
          <w:p w14:paraId="62BE86F4" w14:textId="77777777" w:rsidR="005045A3" w:rsidRPr="00210E7F" w:rsidRDefault="005045A3" w:rsidP="00210E7F">
            <w:pPr>
              <w:pStyle w:val="TableText"/>
              <w:ind w:right="288"/>
              <w:jc w:val="right"/>
            </w:pPr>
            <w:r w:rsidRPr="00210E7F">
              <w:rPr>
                <w:color w:val="000000"/>
              </w:rPr>
              <w:t>1,308</w:t>
            </w:r>
          </w:p>
        </w:tc>
      </w:tr>
      <w:tr w:rsidR="005045A3" w:rsidRPr="00210E7F" w14:paraId="62BE86FA" w14:textId="77777777" w:rsidTr="00210E7F">
        <w:trPr>
          <w:trHeight w:val="315"/>
        </w:trPr>
        <w:tc>
          <w:tcPr>
            <w:tcW w:w="1885" w:type="pct"/>
            <w:shd w:val="clear" w:color="auto" w:fill="auto"/>
            <w:noWrap/>
            <w:vAlign w:val="center"/>
            <w:hideMark/>
          </w:tcPr>
          <w:p w14:paraId="62BE86F6" w14:textId="77777777" w:rsidR="005045A3" w:rsidRPr="00210E7F" w:rsidRDefault="005045A3" w:rsidP="00210E7F">
            <w:pPr>
              <w:pStyle w:val="TableText"/>
              <w:jc w:val="left"/>
              <w:rPr>
                <w:b/>
              </w:rPr>
            </w:pPr>
            <w:r w:rsidRPr="00210E7F">
              <w:rPr>
                <w:b/>
              </w:rPr>
              <w:t>Energy Savings (% of Baseline)</w:t>
            </w:r>
          </w:p>
        </w:tc>
        <w:tc>
          <w:tcPr>
            <w:tcW w:w="1052" w:type="pct"/>
            <w:shd w:val="clear" w:color="auto" w:fill="auto"/>
            <w:noWrap/>
            <w:vAlign w:val="center"/>
            <w:hideMark/>
          </w:tcPr>
          <w:p w14:paraId="62BE86F7" w14:textId="77777777" w:rsidR="005045A3" w:rsidRPr="00210E7F" w:rsidRDefault="005045A3" w:rsidP="00210E7F">
            <w:pPr>
              <w:pStyle w:val="TableText"/>
              <w:ind w:right="288"/>
              <w:jc w:val="right"/>
            </w:pPr>
          </w:p>
        </w:tc>
        <w:tc>
          <w:tcPr>
            <w:tcW w:w="1052" w:type="pct"/>
            <w:shd w:val="clear" w:color="auto" w:fill="auto"/>
            <w:noWrap/>
            <w:vAlign w:val="center"/>
            <w:hideMark/>
          </w:tcPr>
          <w:p w14:paraId="62BE86F8" w14:textId="77777777" w:rsidR="005045A3" w:rsidRPr="00210E7F" w:rsidRDefault="005045A3" w:rsidP="00210E7F">
            <w:pPr>
              <w:pStyle w:val="TableText"/>
              <w:ind w:right="288"/>
              <w:jc w:val="right"/>
            </w:pPr>
          </w:p>
        </w:tc>
        <w:tc>
          <w:tcPr>
            <w:tcW w:w="1011" w:type="pct"/>
            <w:shd w:val="clear" w:color="auto" w:fill="auto"/>
            <w:noWrap/>
            <w:vAlign w:val="center"/>
            <w:hideMark/>
          </w:tcPr>
          <w:p w14:paraId="62BE86F9" w14:textId="77777777" w:rsidR="005045A3" w:rsidRPr="00210E7F" w:rsidRDefault="005045A3" w:rsidP="00210E7F">
            <w:pPr>
              <w:pStyle w:val="TableText"/>
              <w:ind w:right="288"/>
              <w:jc w:val="right"/>
            </w:pPr>
          </w:p>
        </w:tc>
      </w:tr>
      <w:tr w:rsidR="005045A3" w:rsidRPr="00210E7F" w14:paraId="62BE86FF" w14:textId="77777777" w:rsidTr="00210E7F">
        <w:trPr>
          <w:trHeight w:val="315"/>
        </w:trPr>
        <w:tc>
          <w:tcPr>
            <w:tcW w:w="1885" w:type="pct"/>
            <w:shd w:val="clear" w:color="auto" w:fill="auto"/>
            <w:noWrap/>
            <w:vAlign w:val="center"/>
            <w:hideMark/>
          </w:tcPr>
          <w:p w14:paraId="62BE86FB" w14:textId="77777777" w:rsidR="005045A3" w:rsidRPr="00210E7F" w:rsidRDefault="005045A3" w:rsidP="00210E7F">
            <w:pPr>
              <w:pStyle w:val="TableText"/>
              <w:ind w:left="288"/>
              <w:jc w:val="left"/>
            </w:pPr>
            <w:r w:rsidRPr="00210E7F">
              <w:t>Program Low Potential</w:t>
            </w:r>
          </w:p>
        </w:tc>
        <w:tc>
          <w:tcPr>
            <w:tcW w:w="1052" w:type="pct"/>
            <w:shd w:val="clear" w:color="auto" w:fill="auto"/>
            <w:noWrap/>
            <w:vAlign w:val="center"/>
            <w:hideMark/>
          </w:tcPr>
          <w:p w14:paraId="62BE86FC" w14:textId="77777777" w:rsidR="005045A3" w:rsidRPr="00210E7F" w:rsidRDefault="005045A3" w:rsidP="00210E7F">
            <w:pPr>
              <w:pStyle w:val="TableText"/>
              <w:ind w:right="288"/>
              <w:jc w:val="right"/>
            </w:pPr>
            <w:r w:rsidRPr="00210E7F">
              <w:rPr>
                <w:color w:val="000000"/>
              </w:rPr>
              <w:t>0.9%</w:t>
            </w:r>
          </w:p>
        </w:tc>
        <w:tc>
          <w:tcPr>
            <w:tcW w:w="1052" w:type="pct"/>
            <w:shd w:val="clear" w:color="auto" w:fill="auto"/>
            <w:noWrap/>
            <w:vAlign w:val="center"/>
            <w:hideMark/>
          </w:tcPr>
          <w:p w14:paraId="62BE86FD" w14:textId="77777777" w:rsidR="005045A3" w:rsidRPr="00210E7F" w:rsidRDefault="005045A3" w:rsidP="00210E7F">
            <w:pPr>
              <w:pStyle w:val="TableText"/>
              <w:ind w:right="288"/>
              <w:jc w:val="right"/>
            </w:pPr>
            <w:r w:rsidRPr="00210E7F">
              <w:rPr>
                <w:color w:val="000000"/>
              </w:rPr>
              <w:t>1.9%</w:t>
            </w:r>
          </w:p>
        </w:tc>
        <w:tc>
          <w:tcPr>
            <w:tcW w:w="1011" w:type="pct"/>
            <w:shd w:val="clear" w:color="auto" w:fill="auto"/>
            <w:noWrap/>
            <w:vAlign w:val="center"/>
            <w:hideMark/>
          </w:tcPr>
          <w:p w14:paraId="62BE86FE" w14:textId="77777777" w:rsidR="005045A3" w:rsidRPr="00210E7F" w:rsidRDefault="005045A3" w:rsidP="00210E7F">
            <w:pPr>
              <w:pStyle w:val="TableText"/>
              <w:ind w:right="288"/>
              <w:jc w:val="right"/>
            </w:pPr>
            <w:r w:rsidRPr="00210E7F">
              <w:rPr>
                <w:color w:val="000000"/>
              </w:rPr>
              <w:t>2.8%</w:t>
            </w:r>
          </w:p>
        </w:tc>
      </w:tr>
      <w:tr w:rsidR="005045A3" w:rsidRPr="00210E7F" w14:paraId="62BE8704" w14:textId="77777777" w:rsidTr="00210E7F">
        <w:trPr>
          <w:trHeight w:val="315"/>
        </w:trPr>
        <w:tc>
          <w:tcPr>
            <w:tcW w:w="1885" w:type="pct"/>
            <w:shd w:val="clear" w:color="auto" w:fill="auto"/>
            <w:noWrap/>
            <w:vAlign w:val="center"/>
            <w:hideMark/>
          </w:tcPr>
          <w:p w14:paraId="62BE8700" w14:textId="77777777" w:rsidR="005045A3" w:rsidRPr="00210E7F" w:rsidRDefault="005045A3" w:rsidP="00210E7F">
            <w:pPr>
              <w:pStyle w:val="TableText"/>
              <w:ind w:left="288"/>
              <w:jc w:val="left"/>
            </w:pPr>
            <w:r w:rsidRPr="00210E7F">
              <w:t>Program High Potential</w:t>
            </w:r>
          </w:p>
        </w:tc>
        <w:tc>
          <w:tcPr>
            <w:tcW w:w="1052" w:type="pct"/>
            <w:shd w:val="clear" w:color="auto" w:fill="auto"/>
            <w:noWrap/>
            <w:vAlign w:val="center"/>
            <w:hideMark/>
          </w:tcPr>
          <w:p w14:paraId="62BE8701" w14:textId="77777777" w:rsidR="005045A3" w:rsidRPr="00210E7F" w:rsidRDefault="005045A3" w:rsidP="00210E7F">
            <w:pPr>
              <w:pStyle w:val="TableText"/>
              <w:ind w:right="288"/>
              <w:jc w:val="right"/>
            </w:pPr>
            <w:r w:rsidRPr="00210E7F">
              <w:rPr>
                <w:color w:val="000000"/>
              </w:rPr>
              <w:t>1.3%</w:t>
            </w:r>
          </w:p>
        </w:tc>
        <w:tc>
          <w:tcPr>
            <w:tcW w:w="1052" w:type="pct"/>
            <w:shd w:val="clear" w:color="auto" w:fill="auto"/>
            <w:noWrap/>
            <w:vAlign w:val="center"/>
            <w:hideMark/>
          </w:tcPr>
          <w:p w14:paraId="62BE8702" w14:textId="77777777" w:rsidR="005045A3" w:rsidRPr="00210E7F" w:rsidRDefault="005045A3" w:rsidP="00210E7F">
            <w:pPr>
              <w:pStyle w:val="TableText"/>
              <w:ind w:right="288"/>
              <w:jc w:val="right"/>
            </w:pPr>
            <w:r w:rsidRPr="00210E7F">
              <w:rPr>
                <w:color w:val="000000"/>
              </w:rPr>
              <w:t>2.5%</w:t>
            </w:r>
          </w:p>
        </w:tc>
        <w:tc>
          <w:tcPr>
            <w:tcW w:w="1011" w:type="pct"/>
            <w:shd w:val="clear" w:color="auto" w:fill="auto"/>
            <w:noWrap/>
            <w:vAlign w:val="center"/>
            <w:hideMark/>
          </w:tcPr>
          <w:p w14:paraId="62BE8703" w14:textId="77777777" w:rsidR="005045A3" w:rsidRPr="00210E7F" w:rsidRDefault="005045A3" w:rsidP="00210E7F">
            <w:pPr>
              <w:pStyle w:val="TableText"/>
              <w:ind w:right="288"/>
              <w:jc w:val="right"/>
            </w:pPr>
            <w:r w:rsidRPr="00210E7F">
              <w:rPr>
                <w:color w:val="000000"/>
              </w:rPr>
              <w:t>3.6%</w:t>
            </w:r>
          </w:p>
        </w:tc>
      </w:tr>
      <w:tr w:rsidR="005045A3" w:rsidRPr="00210E7F" w14:paraId="62BE8709" w14:textId="77777777" w:rsidTr="00210E7F">
        <w:trPr>
          <w:trHeight w:val="315"/>
        </w:trPr>
        <w:tc>
          <w:tcPr>
            <w:tcW w:w="1885" w:type="pct"/>
            <w:shd w:val="clear" w:color="auto" w:fill="auto"/>
            <w:noWrap/>
            <w:vAlign w:val="center"/>
            <w:hideMark/>
          </w:tcPr>
          <w:p w14:paraId="62BE8705" w14:textId="77777777" w:rsidR="005045A3" w:rsidRPr="00210E7F" w:rsidRDefault="005045A3" w:rsidP="00210E7F">
            <w:pPr>
              <w:pStyle w:val="TableText"/>
              <w:jc w:val="left"/>
            </w:pPr>
            <w:r w:rsidRPr="00210E7F">
              <w:rPr>
                <w:b/>
              </w:rPr>
              <w:t>Energy Costs (Million $)</w:t>
            </w:r>
          </w:p>
        </w:tc>
        <w:tc>
          <w:tcPr>
            <w:tcW w:w="1052" w:type="pct"/>
            <w:shd w:val="clear" w:color="auto" w:fill="auto"/>
            <w:noWrap/>
            <w:vAlign w:val="center"/>
            <w:hideMark/>
          </w:tcPr>
          <w:p w14:paraId="62BE8706" w14:textId="77777777" w:rsidR="005045A3" w:rsidRPr="00210E7F" w:rsidRDefault="005045A3" w:rsidP="00210E7F">
            <w:pPr>
              <w:pStyle w:val="TableText"/>
              <w:ind w:right="288"/>
              <w:jc w:val="right"/>
              <w:rPr>
                <w:color w:val="000000"/>
              </w:rPr>
            </w:pPr>
          </w:p>
        </w:tc>
        <w:tc>
          <w:tcPr>
            <w:tcW w:w="1052" w:type="pct"/>
            <w:shd w:val="clear" w:color="auto" w:fill="auto"/>
            <w:noWrap/>
            <w:vAlign w:val="center"/>
            <w:hideMark/>
          </w:tcPr>
          <w:p w14:paraId="62BE8707" w14:textId="77777777" w:rsidR="005045A3" w:rsidRPr="00210E7F" w:rsidRDefault="005045A3" w:rsidP="00210E7F">
            <w:pPr>
              <w:pStyle w:val="TableText"/>
              <w:ind w:right="288"/>
              <w:jc w:val="right"/>
              <w:rPr>
                <w:color w:val="000000"/>
              </w:rPr>
            </w:pPr>
          </w:p>
        </w:tc>
        <w:tc>
          <w:tcPr>
            <w:tcW w:w="1011" w:type="pct"/>
            <w:shd w:val="clear" w:color="auto" w:fill="auto"/>
            <w:noWrap/>
            <w:vAlign w:val="center"/>
            <w:hideMark/>
          </w:tcPr>
          <w:p w14:paraId="62BE8708" w14:textId="77777777" w:rsidR="005045A3" w:rsidRPr="00210E7F" w:rsidRDefault="005045A3" w:rsidP="00210E7F">
            <w:pPr>
              <w:pStyle w:val="TableText"/>
              <w:ind w:right="288"/>
              <w:jc w:val="right"/>
              <w:rPr>
                <w:color w:val="000000"/>
              </w:rPr>
            </w:pPr>
          </w:p>
        </w:tc>
      </w:tr>
      <w:tr w:rsidR="005045A3" w:rsidRPr="00210E7F" w14:paraId="62BE870E" w14:textId="77777777" w:rsidTr="00210E7F">
        <w:trPr>
          <w:trHeight w:val="315"/>
        </w:trPr>
        <w:tc>
          <w:tcPr>
            <w:tcW w:w="1885" w:type="pct"/>
            <w:shd w:val="clear" w:color="auto" w:fill="auto"/>
            <w:noWrap/>
            <w:vAlign w:val="center"/>
            <w:hideMark/>
          </w:tcPr>
          <w:p w14:paraId="62BE870A" w14:textId="77777777" w:rsidR="005045A3" w:rsidRPr="00210E7F" w:rsidRDefault="005045A3" w:rsidP="00210E7F">
            <w:pPr>
              <w:pStyle w:val="TableText"/>
              <w:ind w:left="288"/>
              <w:jc w:val="left"/>
            </w:pPr>
            <w:r w:rsidRPr="00210E7F">
              <w:t>Program Low Potential</w:t>
            </w:r>
          </w:p>
        </w:tc>
        <w:tc>
          <w:tcPr>
            <w:tcW w:w="1052" w:type="pct"/>
            <w:shd w:val="clear" w:color="auto" w:fill="auto"/>
            <w:noWrap/>
            <w:vAlign w:val="center"/>
            <w:hideMark/>
          </w:tcPr>
          <w:p w14:paraId="62BE870B" w14:textId="77777777" w:rsidR="005045A3" w:rsidRPr="00210E7F" w:rsidRDefault="005045A3" w:rsidP="00210E7F">
            <w:pPr>
              <w:pStyle w:val="TableText"/>
              <w:ind w:right="288"/>
              <w:jc w:val="right"/>
              <w:rPr>
                <w:color w:val="000000"/>
              </w:rPr>
            </w:pPr>
            <w:r w:rsidRPr="00210E7F">
              <w:rPr>
                <w:color w:val="000000"/>
              </w:rPr>
              <w:t>$86.1</w:t>
            </w:r>
          </w:p>
        </w:tc>
        <w:tc>
          <w:tcPr>
            <w:tcW w:w="1052" w:type="pct"/>
            <w:shd w:val="clear" w:color="auto" w:fill="auto"/>
            <w:noWrap/>
            <w:vAlign w:val="center"/>
            <w:hideMark/>
          </w:tcPr>
          <w:p w14:paraId="62BE870C" w14:textId="77777777" w:rsidR="005045A3" w:rsidRPr="00210E7F" w:rsidRDefault="005045A3" w:rsidP="00210E7F">
            <w:pPr>
              <w:pStyle w:val="TableText"/>
              <w:ind w:right="288"/>
              <w:jc w:val="right"/>
              <w:rPr>
                <w:color w:val="000000"/>
              </w:rPr>
            </w:pPr>
            <w:r w:rsidRPr="00210E7F">
              <w:rPr>
                <w:color w:val="000000"/>
              </w:rPr>
              <w:t>$171.2</w:t>
            </w:r>
          </w:p>
        </w:tc>
        <w:tc>
          <w:tcPr>
            <w:tcW w:w="1011" w:type="pct"/>
            <w:shd w:val="clear" w:color="auto" w:fill="auto"/>
            <w:noWrap/>
            <w:vAlign w:val="center"/>
            <w:hideMark/>
          </w:tcPr>
          <w:p w14:paraId="62BE870D" w14:textId="77777777" w:rsidR="005045A3" w:rsidRPr="00210E7F" w:rsidRDefault="005045A3" w:rsidP="00210E7F">
            <w:pPr>
              <w:pStyle w:val="TableText"/>
              <w:ind w:right="288"/>
              <w:jc w:val="right"/>
              <w:rPr>
                <w:color w:val="000000"/>
              </w:rPr>
            </w:pPr>
            <w:r w:rsidRPr="00210E7F">
              <w:rPr>
                <w:color w:val="000000"/>
              </w:rPr>
              <w:t>$263.9</w:t>
            </w:r>
          </w:p>
        </w:tc>
      </w:tr>
      <w:tr w:rsidR="005045A3" w:rsidRPr="00210E7F" w14:paraId="62BE8713" w14:textId="77777777" w:rsidTr="00210E7F">
        <w:trPr>
          <w:trHeight w:val="315"/>
        </w:trPr>
        <w:tc>
          <w:tcPr>
            <w:tcW w:w="1885" w:type="pct"/>
            <w:shd w:val="clear" w:color="auto" w:fill="auto"/>
            <w:noWrap/>
            <w:vAlign w:val="center"/>
            <w:hideMark/>
          </w:tcPr>
          <w:p w14:paraId="62BE870F" w14:textId="77777777" w:rsidR="005045A3" w:rsidRPr="00210E7F" w:rsidRDefault="005045A3" w:rsidP="00210E7F">
            <w:pPr>
              <w:pStyle w:val="TableText"/>
              <w:ind w:left="288"/>
              <w:jc w:val="left"/>
            </w:pPr>
            <w:r w:rsidRPr="00210E7F">
              <w:t>Program High Potential</w:t>
            </w:r>
          </w:p>
        </w:tc>
        <w:tc>
          <w:tcPr>
            <w:tcW w:w="1052" w:type="pct"/>
            <w:shd w:val="clear" w:color="auto" w:fill="auto"/>
            <w:noWrap/>
            <w:vAlign w:val="center"/>
            <w:hideMark/>
          </w:tcPr>
          <w:p w14:paraId="62BE8710" w14:textId="77777777" w:rsidR="005045A3" w:rsidRPr="00210E7F" w:rsidRDefault="005045A3" w:rsidP="00210E7F">
            <w:pPr>
              <w:pStyle w:val="TableText"/>
              <w:ind w:right="288"/>
              <w:jc w:val="right"/>
              <w:rPr>
                <w:color w:val="000000"/>
              </w:rPr>
            </w:pPr>
            <w:r w:rsidRPr="00210E7F">
              <w:rPr>
                <w:color w:val="000000"/>
              </w:rPr>
              <w:t>$177.7</w:t>
            </w:r>
          </w:p>
        </w:tc>
        <w:tc>
          <w:tcPr>
            <w:tcW w:w="1052" w:type="pct"/>
            <w:shd w:val="clear" w:color="auto" w:fill="auto"/>
            <w:noWrap/>
            <w:vAlign w:val="center"/>
            <w:hideMark/>
          </w:tcPr>
          <w:p w14:paraId="62BE8711" w14:textId="77777777" w:rsidR="005045A3" w:rsidRPr="00210E7F" w:rsidRDefault="005045A3" w:rsidP="00210E7F">
            <w:pPr>
              <w:pStyle w:val="TableText"/>
              <w:ind w:right="288"/>
              <w:jc w:val="right"/>
              <w:rPr>
                <w:color w:val="000000"/>
              </w:rPr>
            </w:pPr>
            <w:r w:rsidRPr="00210E7F">
              <w:rPr>
                <w:color w:val="000000"/>
              </w:rPr>
              <w:t>$353.0</w:t>
            </w:r>
          </w:p>
        </w:tc>
        <w:tc>
          <w:tcPr>
            <w:tcW w:w="1011" w:type="pct"/>
            <w:shd w:val="clear" w:color="auto" w:fill="auto"/>
            <w:noWrap/>
            <w:vAlign w:val="center"/>
            <w:hideMark/>
          </w:tcPr>
          <w:p w14:paraId="62BE8712" w14:textId="77777777" w:rsidR="005045A3" w:rsidRPr="00210E7F" w:rsidRDefault="005045A3" w:rsidP="00210E7F">
            <w:pPr>
              <w:pStyle w:val="TableText"/>
              <w:ind w:right="288"/>
              <w:jc w:val="right"/>
              <w:rPr>
                <w:color w:val="000000"/>
              </w:rPr>
            </w:pPr>
            <w:r w:rsidRPr="00210E7F">
              <w:rPr>
                <w:color w:val="000000"/>
              </w:rPr>
              <w:t>$542.8</w:t>
            </w:r>
          </w:p>
        </w:tc>
      </w:tr>
    </w:tbl>
    <w:p w14:paraId="62BE8714" w14:textId="77777777" w:rsidR="005045A3" w:rsidRPr="00210E7F" w:rsidRDefault="005045A3" w:rsidP="005045A3">
      <w:pPr>
        <w:pStyle w:val="BodyText"/>
      </w:pPr>
    </w:p>
    <w:p w14:paraId="62BE8715" w14:textId="77777777" w:rsidR="005045A3" w:rsidRPr="00210E7F" w:rsidRDefault="00901E0E" w:rsidP="005045A3">
      <w:pPr>
        <w:pStyle w:val="BodyText"/>
      </w:pPr>
      <w:r>
        <w:fldChar w:fldCharType="begin"/>
      </w:r>
      <w:r w:rsidR="006523AE">
        <w:instrText xml:space="preserve"> REF _Ref360782215 \h </w:instrText>
      </w:r>
      <w:r>
        <w:fldChar w:fldCharType="separate"/>
      </w:r>
      <w:r w:rsidR="00382016" w:rsidRPr="00354CAE">
        <w:t xml:space="preserve">Figure </w:t>
      </w:r>
      <w:r w:rsidR="00382016">
        <w:rPr>
          <w:noProof/>
        </w:rPr>
        <w:t>3</w:t>
      </w:r>
      <w:r>
        <w:fldChar w:fldCharType="end"/>
      </w:r>
      <w:r w:rsidR="006523AE">
        <w:t xml:space="preserve"> </w:t>
      </w:r>
      <w:r w:rsidR="005045A3" w:rsidRPr="00210E7F">
        <w:t xml:space="preserve">summarizes the range of electric program-level achievable potential by sector. Sectors were adjusted to Residential and Business (which includes both Commercial and Industrial) to </w:t>
      </w:r>
      <w:r w:rsidR="005045A3" w:rsidRPr="00210E7F">
        <w:lastRenderedPageBreak/>
        <w:t xml:space="preserve">align with Ameren Illinois program sectors.  The business sector accounts for the largest portion of the savings, followed by residential. </w:t>
      </w:r>
    </w:p>
    <w:p w14:paraId="62BE8716" w14:textId="77777777" w:rsidR="00210E7F" w:rsidRDefault="00210E7F" w:rsidP="00210E7F">
      <w:pPr>
        <w:pStyle w:val="FigureCaption"/>
        <w:keepNext/>
      </w:pPr>
      <w:bookmarkStart w:id="15" w:name="_Ref360782215"/>
      <w:r w:rsidRPr="00354CAE">
        <w:t xml:space="preserve">Figure </w:t>
      </w:r>
      <w:fldSimple w:instr=" SEQ Figure\s 1 \* MERGEFORMAT ">
        <w:r w:rsidR="00382016">
          <w:rPr>
            <w:noProof/>
          </w:rPr>
          <w:t>3</w:t>
        </w:r>
      </w:fldSimple>
      <w:bookmarkEnd w:id="15"/>
      <w:r w:rsidRPr="00354CAE">
        <w:tab/>
      </w:r>
      <w:r>
        <w:t xml:space="preserve">Cumulative, Net, Program-Level </w:t>
      </w:r>
      <w:r w:rsidRPr="00354CAE">
        <w:t>Potential by Sector</w:t>
      </w:r>
      <w:r>
        <w:t xml:space="preserve"> (GWh)</w:t>
      </w:r>
    </w:p>
    <w:p w14:paraId="62BE8717" w14:textId="77777777" w:rsidR="00AF77B9" w:rsidRPr="00210E7F" w:rsidRDefault="007B2C26" w:rsidP="005045A3">
      <w:pPr>
        <w:pStyle w:val="BodyText"/>
      </w:pPr>
      <w:r w:rsidRPr="007B2C26">
        <w:rPr>
          <w:noProof/>
        </w:rPr>
        <w:drawing>
          <wp:inline distT="0" distB="0" distL="0" distR="0" wp14:anchorId="62BE8B1C" wp14:editId="62BE8B1D">
            <wp:extent cx="5715000" cy="3923835"/>
            <wp:effectExtent l="1905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715000" cy="3923835"/>
                    </a:xfrm>
                    <a:prstGeom prst="rect">
                      <a:avLst/>
                    </a:prstGeom>
                    <a:noFill/>
                    <a:ln w="9525">
                      <a:noFill/>
                      <a:miter lim="800000"/>
                      <a:headEnd/>
                      <a:tailEnd/>
                    </a:ln>
                  </pic:spPr>
                </pic:pic>
              </a:graphicData>
            </a:graphic>
          </wp:inline>
        </w:drawing>
      </w:r>
    </w:p>
    <w:p w14:paraId="62BE8718" w14:textId="77777777" w:rsidR="0045153A" w:rsidRDefault="0045153A" w:rsidP="0045153A">
      <w:pPr>
        <w:pStyle w:val="Heading3"/>
      </w:pPr>
      <w:r>
        <w:t>Supply Curves</w:t>
      </w:r>
    </w:p>
    <w:p w14:paraId="62BE8719" w14:textId="77777777" w:rsidR="0045153A" w:rsidRDefault="0045153A" w:rsidP="0045153A">
      <w:pPr>
        <w:pStyle w:val="BodyText"/>
      </w:pPr>
      <w:r>
        <w:t xml:space="preserve">The program analysis provided guidelines for creating various portfolio scenarios by interpolating between Program RAP and Program MAP, optimizing to consider a number of other scenarios relevant to planning considerations. These include attainment of the Illinois state goals, spending exactly at the rate caps, and </w:t>
      </w:r>
      <w:r w:rsidR="004055A7">
        <w:t xml:space="preserve">0.5% </w:t>
      </w:r>
      <w:r>
        <w:t>increments of spending</w:t>
      </w:r>
      <w:r w:rsidR="004F2D29">
        <w:t xml:space="preserve"> until the estimated limit of MAP</w:t>
      </w:r>
      <w:r>
        <w:t xml:space="preserve"> </w:t>
      </w:r>
      <w:r w:rsidR="004F2D29">
        <w:t xml:space="preserve">is reached. </w:t>
      </w:r>
    </w:p>
    <w:p w14:paraId="62BE871A" w14:textId="77777777" w:rsidR="006A0AD9" w:rsidRDefault="00901E0E" w:rsidP="006A0AD9">
      <w:pPr>
        <w:pStyle w:val="BodyText"/>
      </w:pPr>
      <w:r>
        <w:fldChar w:fldCharType="begin"/>
      </w:r>
      <w:r w:rsidR="002520EF">
        <w:instrText xml:space="preserve"> REF _Ref356833069 \h </w:instrText>
      </w:r>
      <w:r>
        <w:fldChar w:fldCharType="separate"/>
      </w:r>
      <w:r w:rsidR="00382016" w:rsidRPr="00354CAE">
        <w:t xml:space="preserve">Figure </w:t>
      </w:r>
      <w:r w:rsidR="00382016">
        <w:rPr>
          <w:noProof/>
        </w:rPr>
        <w:t>4</w:t>
      </w:r>
      <w:r>
        <w:fldChar w:fldCharType="end"/>
      </w:r>
      <w:r w:rsidR="002520EF">
        <w:t xml:space="preserve"> </w:t>
      </w:r>
      <w:r w:rsidR="0045153A">
        <w:t>shows the resulting Net Incremental MWh savings per year for the various portfolios, along with a line indicating the level of load reduction necessary to meet the I</w:t>
      </w:r>
      <w:r w:rsidR="001F255B">
        <w:t>llinois</w:t>
      </w:r>
      <w:r w:rsidR="0045153A">
        <w:t xml:space="preserve"> state targets in any year. </w:t>
      </w:r>
      <w:r>
        <w:fldChar w:fldCharType="begin"/>
      </w:r>
      <w:r w:rsidR="002520EF">
        <w:instrText xml:space="preserve"> REF _Ref356833394 \h </w:instrText>
      </w:r>
      <w:r>
        <w:fldChar w:fldCharType="separate"/>
      </w:r>
      <w:r w:rsidR="00382016" w:rsidRPr="00354CAE">
        <w:t xml:space="preserve">Figure </w:t>
      </w:r>
      <w:r w:rsidR="00382016">
        <w:rPr>
          <w:noProof/>
        </w:rPr>
        <w:t>5</w:t>
      </w:r>
      <w:r>
        <w:fldChar w:fldCharType="end"/>
      </w:r>
      <w:r w:rsidR="002520EF">
        <w:t xml:space="preserve"> </w:t>
      </w:r>
      <w:r w:rsidR="0045153A">
        <w:t>shows the total program costs to achieve these electricity savings.</w:t>
      </w:r>
    </w:p>
    <w:p w14:paraId="62BE871B" w14:textId="77777777" w:rsidR="002520EF" w:rsidRDefault="002520EF" w:rsidP="002520EF">
      <w:pPr>
        <w:pStyle w:val="FigureCaption"/>
        <w:keepNext/>
      </w:pPr>
      <w:bookmarkStart w:id="16" w:name="_Ref356833069"/>
      <w:r w:rsidRPr="00354CAE">
        <w:lastRenderedPageBreak/>
        <w:t xml:space="preserve">Figure </w:t>
      </w:r>
      <w:r w:rsidR="00901E0E">
        <w:fldChar w:fldCharType="begin"/>
      </w:r>
      <w:r w:rsidR="005B3C16">
        <w:instrText xml:space="preserve"> SEQ Figure\s 1 \* MERGEFORMAT </w:instrText>
      </w:r>
      <w:r w:rsidR="00901E0E">
        <w:fldChar w:fldCharType="separate"/>
      </w:r>
      <w:r w:rsidR="00382016">
        <w:rPr>
          <w:noProof/>
        </w:rPr>
        <w:t>4</w:t>
      </w:r>
      <w:r w:rsidR="00901E0E">
        <w:fldChar w:fldCharType="end"/>
      </w:r>
      <w:bookmarkEnd w:id="16"/>
      <w:r w:rsidRPr="00354CAE">
        <w:tab/>
      </w:r>
      <w:r>
        <w:t>Summary of Achievable Electricity Savings (Net, Incremental MWh)</w:t>
      </w:r>
    </w:p>
    <w:p w14:paraId="62BE871C" w14:textId="77777777" w:rsidR="006A0AD9" w:rsidRDefault="008B56CC" w:rsidP="006A0AD9">
      <w:pPr>
        <w:pStyle w:val="BodyText"/>
      </w:pPr>
      <w:r w:rsidRPr="008B56CC">
        <w:rPr>
          <w:noProof/>
        </w:rPr>
        <w:drawing>
          <wp:inline distT="0" distB="0" distL="0" distR="0" wp14:anchorId="62BE8B1E" wp14:editId="62BE8B1F">
            <wp:extent cx="5715000" cy="2927959"/>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15000" cy="2927959"/>
                    </a:xfrm>
                    <a:prstGeom prst="rect">
                      <a:avLst/>
                    </a:prstGeom>
                    <a:noFill/>
                    <a:ln w="9525">
                      <a:noFill/>
                      <a:miter lim="800000"/>
                      <a:headEnd/>
                      <a:tailEnd/>
                    </a:ln>
                  </pic:spPr>
                </pic:pic>
              </a:graphicData>
            </a:graphic>
          </wp:inline>
        </w:drawing>
      </w:r>
    </w:p>
    <w:p w14:paraId="62BE871D" w14:textId="77777777" w:rsidR="002520EF" w:rsidRDefault="002520EF" w:rsidP="002520EF">
      <w:pPr>
        <w:pStyle w:val="FigureCaption"/>
        <w:keepNext/>
      </w:pPr>
      <w:bookmarkStart w:id="17" w:name="_Ref356833394"/>
      <w:r w:rsidRPr="00354CAE">
        <w:t xml:space="preserve">Figure </w:t>
      </w:r>
      <w:fldSimple w:instr=" SEQ Figure\s 1 \* MERGEFORMAT ">
        <w:r w:rsidR="00382016">
          <w:rPr>
            <w:noProof/>
          </w:rPr>
          <w:t>5</w:t>
        </w:r>
      </w:fldSimple>
      <w:bookmarkEnd w:id="17"/>
      <w:r w:rsidRPr="00354CAE">
        <w:tab/>
      </w:r>
      <w:r>
        <w:t>Costs to Achieve Electricity Savings ($000)</w:t>
      </w:r>
    </w:p>
    <w:p w14:paraId="62BE871E" w14:textId="77777777" w:rsidR="006A0AD9" w:rsidRDefault="008B56CC" w:rsidP="006A0AD9">
      <w:pPr>
        <w:pStyle w:val="BodyText"/>
      </w:pPr>
      <w:r w:rsidRPr="008B56CC">
        <w:rPr>
          <w:noProof/>
        </w:rPr>
        <w:drawing>
          <wp:inline distT="0" distB="0" distL="0" distR="0" wp14:anchorId="62BE8B20" wp14:editId="62BE8B21">
            <wp:extent cx="5715000" cy="2778020"/>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15000" cy="2778020"/>
                    </a:xfrm>
                    <a:prstGeom prst="rect">
                      <a:avLst/>
                    </a:prstGeom>
                    <a:noFill/>
                    <a:ln w="9525">
                      <a:noFill/>
                      <a:miter lim="800000"/>
                      <a:headEnd/>
                      <a:tailEnd/>
                    </a:ln>
                  </pic:spPr>
                </pic:pic>
              </a:graphicData>
            </a:graphic>
          </wp:inline>
        </w:drawing>
      </w:r>
    </w:p>
    <w:p w14:paraId="62BE871F" w14:textId="77777777" w:rsidR="00EB18AB" w:rsidRDefault="00901E0E" w:rsidP="00EB18AB">
      <w:pPr>
        <w:pStyle w:val="BodyText"/>
      </w:pPr>
      <w:r>
        <w:fldChar w:fldCharType="begin"/>
      </w:r>
      <w:r w:rsidR="00EB18AB">
        <w:instrText xml:space="preserve"> REF _Ref332118865 \h </w:instrText>
      </w:r>
      <w:r>
        <w:fldChar w:fldCharType="separate"/>
      </w:r>
      <w:r w:rsidR="00382016" w:rsidRPr="00F75EB3">
        <w:t xml:space="preserve">Figure </w:t>
      </w:r>
      <w:r w:rsidR="00382016">
        <w:rPr>
          <w:noProof/>
        </w:rPr>
        <w:t>6</w:t>
      </w:r>
      <w:r>
        <w:fldChar w:fldCharType="end"/>
      </w:r>
      <w:r w:rsidR="00EB18AB">
        <w:t xml:space="preserve"> through </w:t>
      </w:r>
      <w:r>
        <w:fldChar w:fldCharType="begin"/>
      </w:r>
      <w:r w:rsidR="00EB18AB">
        <w:instrText xml:space="preserve"> REF _Ref356205525 \h </w:instrText>
      </w:r>
      <w:r>
        <w:fldChar w:fldCharType="separate"/>
      </w:r>
      <w:r w:rsidR="00382016" w:rsidRPr="00F75EB3">
        <w:t xml:space="preserve">Figure </w:t>
      </w:r>
      <w:r w:rsidR="00382016">
        <w:rPr>
          <w:noProof/>
        </w:rPr>
        <w:t>8</w:t>
      </w:r>
      <w:r>
        <w:fldChar w:fldCharType="end"/>
      </w:r>
      <w:r w:rsidR="00EB18AB">
        <w:t xml:space="preserve"> show the supply curves for electric EE programs at various implementation levels for the program years 2014-2016. Each horizontal line is a discrete program with a bundle of measures and an explicit delivery mechanism and cost structure. Several program levels are shown, as well as the supply curve for achieving the state target.</w:t>
      </w:r>
    </w:p>
    <w:p w14:paraId="62BE8720" w14:textId="77777777" w:rsidR="00EB18AB" w:rsidRDefault="00EB18AB" w:rsidP="00EB18AB">
      <w:pPr>
        <w:pStyle w:val="BulletedList"/>
        <w:numPr>
          <w:ilvl w:val="0"/>
          <w:numId w:val="1"/>
        </w:numPr>
      </w:pPr>
      <w:r>
        <w:t>Overall, the analysis shows a significant majority of the EE program savings fall under $0.40/kWh</w:t>
      </w:r>
      <w:r w:rsidR="001B652B">
        <w:t>, where kWh are given in incremental or first-year terms</w:t>
      </w:r>
      <w:r>
        <w:t>.</w:t>
      </w:r>
    </w:p>
    <w:p w14:paraId="62BE8721" w14:textId="77777777" w:rsidR="00EB18AB" w:rsidRDefault="00EB18AB" w:rsidP="00EB18AB">
      <w:pPr>
        <w:pStyle w:val="BulletedList"/>
        <w:numPr>
          <w:ilvl w:val="0"/>
          <w:numId w:val="1"/>
        </w:numPr>
      </w:pPr>
      <w:r>
        <w:t>The portfolio representing spending at the rate cap level of 2% of revenue is significantly lower than the Program Low level from the EE potential analysis.</w:t>
      </w:r>
    </w:p>
    <w:p w14:paraId="62BE8722" w14:textId="77777777" w:rsidR="001A33E7" w:rsidRDefault="001A33E7" w:rsidP="001A33E7">
      <w:pPr>
        <w:pStyle w:val="BodyText"/>
      </w:pPr>
      <w:r>
        <w:t xml:space="preserve">Overall, </w:t>
      </w:r>
      <w:r w:rsidR="00110D07">
        <w:t xml:space="preserve">any portfolio between the Rate Cap and </w:t>
      </w:r>
      <w:r>
        <w:t xml:space="preserve">the Program </w:t>
      </w:r>
      <w:r w:rsidR="001B652B">
        <w:t xml:space="preserve">RAP </w:t>
      </w:r>
      <w:r>
        <w:t xml:space="preserve">portfolio </w:t>
      </w:r>
      <w:r w:rsidR="00110D07">
        <w:t xml:space="preserve">will </w:t>
      </w:r>
      <w:r>
        <w:t>offer the best opportunity for Ameren Illinois to achieve a cost-effective portfolio with level</w:t>
      </w:r>
      <w:r w:rsidR="001B652B">
        <w:t>s</w:t>
      </w:r>
      <w:r>
        <w:t xml:space="preserve"> of </w:t>
      </w:r>
      <w:r w:rsidR="006F4DDB">
        <w:t xml:space="preserve">electric </w:t>
      </w:r>
      <w:r>
        <w:t xml:space="preserve">savings </w:t>
      </w:r>
      <w:r w:rsidR="001B652B">
        <w:t>greater than the current Cycle 2 portfolio, while also having</w:t>
      </w:r>
      <w:r>
        <w:t xml:space="preserve"> </w:t>
      </w:r>
      <w:r w:rsidR="001B652B">
        <w:t>less risk and un</w:t>
      </w:r>
      <w:r>
        <w:t xml:space="preserve">certainty </w:t>
      </w:r>
      <w:r w:rsidR="001B652B">
        <w:t xml:space="preserve">than </w:t>
      </w:r>
      <w:r>
        <w:t xml:space="preserve">the Program </w:t>
      </w:r>
      <w:r w:rsidR="001B652B">
        <w:t xml:space="preserve">MAP </w:t>
      </w:r>
      <w:r>
        <w:t xml:space="preserve">portfolio. </w:t>
      </w:r>
      <w:r w:rsidR="001B652B">
        <w:t>As can be seen from t</w:t>
      </w:r>
      <w:r>
        <w:t>he supply curves</w:t>
      </w:r>
      <w:r w:rsidR="001B652B">
        <w:t>,</w:t>
      </w:r>
      <w:r>
        <w:t xml:space="preserve"> the Program </w:t>
      </w:r>
      <w:r w:rsidR="001B652B">
        <w:t xml:space="preserve">RAP would be very </w:t>
      </w:r>
      <w:r w:rsidR="001B652B">
        <w:lastRenderedPageBreak/>
        <w:t xml:space="preserve">similar to the portfolio that spends </w:t>
      </w:r>
      <w:r>
        <w:t xml:space="preserve">4.0% of Revenue </w:t>
      </w:r>
      <w:r w:rsidR="001B652B">
        <w:t xml:space="preserve">in </w:t>
      </w:r>
      <w:r>
        <w:t xml:space="preserve">the three program years. This gives a barometer of </w:t>
      </w:r>
      <w:r w:rsidR="00C971C0">
        <w:t xml:space="preserve">the spending </w:t>
      </w:r>
      <w:r>
        <w:t xml:space="preserve">level required to achieve the savings in the Program </w:t>
      </w:r>
      <w:r w:rsidR="001B652B">
        <w:t xml:space="preserve">RAP </w:t>
      </w:r>
      <w:r>
        <w:t>scenario.</w:t>
      </w:r>
    </w:p>
    <w:p w14:paraId="62BE8723" w14:textId="77777777" w:rsidR="00EB18AB" w:rsidRDefault="00EB18AB" w:rsidP="00C971C0">
      <w:pPr>
        <w:pStyle w:val="FigureCaption"/>
        <w:keepNext/>
        <w:spacing w:after="120"/>
      </w:pPr>
      <w:bookmarkStart w:id="18" w:name="_Ref332118865"/>
      <w:bookmarkStart w:id="19" w:name="_Toc356208012"/>
      <w:r w:rsidRPr="00F75EB3">
        <w:t xml:space="preserve">Figure </w:t>
      </w:r>
      <w:fldSimple w:instr=" SEQ Figure\s 1 \* MERGEFORMAT ">
        <w:r w:rsidR="00382016">
          <w:rPr>
            <w:noProof/>
          </w:rPr>
          <w:t>6</w:t>
        </w:r>
      </w:fldSimple>
      <w:bookmarkEnd w:id="18"/>
      <w:r w:rsidRPr="00F75EB3">
        <w:tab/>
      </w:r>
      <w:r>
        <w:t>Electric Energy Efficiency Program Supply Curves—Potential in 2014</w:t>
      </w:r>
      <w:bookmarkEnd w:id="19"/>
    </w:p>
    <w:p w14:paraId="62BE8724" w14:textId="77777777" w:rsidR="00EB18AB" w:rsidRDefault="00B82A8D" w:rsidP="00EB18AB">
      <w:pPr>
        <w:pStyle w:val="BodyText"/>
      </w:pPr>
      <w:r w:rsidRPr="00B82A8D">
        <w:rPr>
          <w:noProof/>
        </w:rPr>
        <w:drawing>
          <wp:inline distT="0" distB="0" distL="0" distR="0" wp14:anchorId="62BE8B22" wp14:editId="62BE8B23">
            <wp:extent cx="5715000" cy="2907792"/>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14:paraId="62BE8725" w14:textId="77777777" w:rsidR="00EB18AB" w:rsidRDefault="00EB18AB" w:rsidP="00C971C0">
      <w:pPr>
        <w:pStyle w:val="FigureCaption"/>
        <w:keepNext/>
        <w:spacing w:after="120"/>
      </w:pPr>
      <w:bookmarkStart w:id="20" w:name="_Toc356208013"/>
      <w:r w:rsidRPr="00F75EB3">
        <w:t xml:space="preserve">Figure </w:t>
      </w:r>
      <w:fldSimple w:instr=" SEQ Figure\s 1 \* MERGEFORMAT ">
        <w:r w:rsidR="00382016">
          <w:rPr>
            <w:noProof/>
          </w:rPr>
          <w:t>7</w:t>
        </w:r>
      </w:fldSimple>
      <w:r w:rsidRPr="00F75EB3">
        <w:tab/>
      </w:r>
      <w:r>
        <w:t>Electric Energy Efficiency Program Supply Curves—Potential in 2015</w:t>
      </w:r>
      <w:bookmarkEnd w:id="20"/>
    </w:p>
    <w:p w14:paraId="62BE8726" w14:textId="77777777" w:rsidR="00EB18AB" w:rsidRDefault="00B82A8D" w:rsidP="00EB18AB">
      <w:pPr>
        <w:pStyle w:val="BodyText"/>
      </w:pPr>
      <w:r w:rsidRPr="00B82A8D">
        <w:rPr>
          <w:noProof/>
        </w:rPr>
        <w:drawing>
          <wp:inline distT="0" distB="0" distL="0" distR="0" wp14:anchorId="62BE8B24" wp14:editId="62BE8B25">
            <wp:extent cx="5715000" cy="2907792"/>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14:paraId="62BE8727" w14:textId="77777777" w:rsidR="00EB18AB" w:rsidRDefault="00EB18AB" w:rsidP="00EB18AB">
      <w:pPr>
        <w:pStyle w:val="FigureCaption"/>
        <w:keepNext/>
      </w:pPr>
      <w:bookmarkStart w:id="21" w:name="_Ref356205525"/>
      <w:bookmarkStart w:id="22" w:name="_Toc356208014"/>
      <w:r w:rsidRPr="00F75EB3">
        <w:lastRenderedPageBreak/>
        <w:t xml:space="preserve">Figure </w:t>
      </w:r>
      <w:fldSimple w:instr=" SEQ Figure\s 1 \* MERGEFORMAT ">
        <w:r w:rsidR="00382016">
          <w:rPr>
            <w:noProof/>
          </w:rPr>
          <w:t>8</w:t>
        </w:r>
      </w:fldSimple>
      <w:bookmarkEnd w:id="21"/>
      <w:r w:rsidRPr="00F75EB3">
        <w:tab/>
      </w:r>
      <w:r>
        <w:t>Electric Energy Efficiency Program Supply Curves—Potential in 2016</w:t>
      </w:r>
      <w:bookmarkEnd w:id="22"/>
    </w:p>
    <w:p w14:paraId="62BE8728" w14:textId="77777777" w:rsidR="00EB18AB" w:rsidRDefault="00B82A8D" w:rsidP="00EB18AB">
      <w:pPr>
        <w:pStyle w:val="BodyText"/>
      </w:pPr>
      <w:r w:rsidRPr="00B82A8D">
        <w:rPr>
          <w:noProof/>
        </w:rPr>
        <w:drawing>
          <wp:inline distT="0" distB="0" distL="0" distR="0" wp14:anchorId="62BE8B26" wp14:editId="62BE8B27">
            <wp:extent cx="5715000" cy="2907792"/>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14:paraId="62BE8729" w14:textId="77777777" w:rsidR="00732373" w:rsidRDefault="00E95BD6" w:rsidP="00E95BD6">
      <w:pPr>
        <w:pStyle w:val="Heading2"/>
      </w:pPr>
      <w:r>
        <w:t xml:space="preserve">Key Findings for </w:t>
      </w:r>
      <w:r w:rsidR="00732373">
        <w:t>Natural Gas</w:t>
      </w:r>
    </w:p>
    <w:p w14:paraId="62BE872A" w14:textId="77777777" w:rsidR="00466350" w:rsidRDefault="00466350" w:rsidP="00466350">
      <w:pPr>
        <w:pStyle w:val="BodyText"/>
      </w:pPr>
      <w:r>
        <w:t>Like the electricity findings above, the key findings of the natural gas potential analysis are presented first in terms of measure-level results, where program delivery and implementation concerns have not been considered</w:t>
      </w:r>
      <w:r w:rsidR="00C66254">
        <w:t xml:space="preserve">. </w:t>
      </w:r>
      <w:r>
        <w:t xml:space="preserve">Subsequently, the results are refined to the program level by considering appropriate program delivery mechanisms and measure bundling strategies based on real-world implementation and evaluation experience. </w:t>
      </w:r>
    </w:p>
    <w:p w14:paraId="62BE872B" w14:textId="77777777" w:rsidR="00DC76DD" w:rsidRDefault="00DC76DD" w:rsidP="00E95BD6">
      <w:pPr>
        <w:pStyle w:val="Heading3"/>
      </w:pPr>
      <w:r>
        <w:t>Measure-level Energy Efficiency Potential</w:t>
      </w:r>
    </w:p>
    <w:p w14:paraId="62BE872C" w14:textId="77777777" w:rsidR="00555074" w:rsidRPr="009B6582" w:rsidRDefault="00555074" w:rsidP="00555074">
      <w:pPr>
        <w:pStyle w:val="BodyText"/>
      </w:pPr>
      <w:r w:rsidRPr="009B6582">
        <w:t xml:space="preserve">Key findings related to </w:t>
      </w:r>
      <w:r w:rsidR="00FE46E9">
        <w:t xml:space="preserve">measure-level </w:t>
      </w:r>
      <w:r>
        <w:t xml:space="preserve">natural gas </w:t>
      </w:r>
      <w:r w:rsidRPr="009B6582">
        <w:t>potentials are summarized below.</w:t>
      </w:r>
    </w:p>
    <w:p w14:paraId="62BE872D" w14:textId="77777777" w:rsidR="00555074" w:rsidRDefault="005F45E4" w:rsidP="00555074">
      <w:pPr>
        <w:pStyle w:val="BulletedList"/>
        <w:numPr>
          <w:ilvl w:val="0"/>
          <w:numId w:val="1"/>
        </w:numPr>
        <w:tabs>
          <w:tab w:val="clear" w:pos="360"/>
        </w:tabs>
      </w:pPr>
      <w:r>
        <w:rPr>
          <w:rStyle w:val="Emphasis"/>
        </w:rPr>
        <w:t>Realistic a</w:t>
      </w:r>
      <w:r w:rsidR="00555074" w:rsidRPr="00BF26FE">
        <w:rPr>
          <w:rStyle w:val="Emphasis"/>
        </w:rPr>
        <w:t>chievable potential</w:t>
      </w:r>
      <w:r w:rsidR="00555074">
        <w:t xml:space="preserve">. In 2014 </w:t>
      </w:r>
      <w:r>
        <w:t>realistic achievable</w:t>
      </w:r>
      <w:r w:rsidR="00555074">
        <w:t xml:space="preserve"> savings are 6.1 </w:t>
      </w:r>
      <w:r w:rsidR="00C971C0">
        <w:t xml:space="preserve">million therms </w:t>
      </w:r>
      <w:r w:rsidR="00555074">
        <w:t>which is 0.5% of the baseline projection. By 2016</w:t>
      </w:r>
      <w:r w:rsidR="00C971C0">
        <w:t>,</w:t>
      </w:r>
      <w:r w:rsidR="00555074">
        <w:t xml:space="preserve"> </w:t>
      </w:r>
      <w:r w:rsidR="00C31C93">
        <w:t xml:space="preserve">cumulative </w:t>
      </w:r>
      <w:r>
        <w:t>realistic achievable</w:t>
      </w:r>
      <w:r w:rsidR="00555074">
        <w:t xml:space="preserve"> savings grow to 14.1 </w:t>
      </w:r>
      <w:r w:rsidR="00C971C0">
        <w:t>million therms</w:t>
      </w:r>
      <w:r w:rsidR="00555074">
        <w:t xml:space="preserve"> which represent 1.3% of the baseline projection.</w:t>
      </w:r>
    </w:p>
    <w:p w14:paraId="62BE872E" w14:textId="77777777" w:rsidR="00555074" w:rsidRDefault="005F45E4" w:rsidP="00555074">
      <w:pPr>
        <w:pStyle w:val="BulletedList"/>
        <w:numPr>
          <w:ilvl w:val="0"/>
          <w:numId w:val="1"/>
        </w:numPr>
        <w:tabs>
          <w:tab w:val="clear" w:pos="360"/>
        </w:tabs>
      </w:pPr>
      <w:r>
        <w:rPr>
          <w:rStyle w:val="Emphasis"/>
        </w:rPr>
        <w:t>Maximum achievable</w:t>
      </w:r>
      <w:r w:rsidR="00555074" w:rsidRPr="00BF26FE">
        <w:rPr>
          <w:rStyle w:val="Emphasis"/>
        </w:rPr>
        <w:t xml:space="preserve"> potential</w:t>
      </w:r>
      <w:r w:rsidR="00555074" w:rsidRPr="00BF26FE">
        <w:t>.</w:t>
      </w:r>
      <w:r w:rsidR="00555074">
        <w:t xml:space="preserve"> In 2014 savings for this case are 9.0 </w:t>
      </w:r>
      <w:r w:rsidR="00C971C0">
        <w:t>million therms</w:t>
      </w:r>
      <w:r w:rsidR="00555074">
        <w:t xml:space="preserve"> or 0.8% of the baseline and by 2016</w:t>
      </w:r>
      <w:r w:rsidR="00C31C93">
        <w:t xml:space="preserve"> cumulative</w:t>
      </w:r>
      <w:r w:rsidR="00555074">
        <w:t xml:space="preserve"> savings reach 20.8 </w:t>
      </w:r>
      <w:r w:rsidR="00C971C0">
        <w:t>million therms</w:t>
      </w:r>
      <w:r w:rsidR="00555074">
        <w:t xml:space="preserve"> or 1.9% of the baseline projection</w:t>
      </w:r>
      <w:r w:rsidR="00C66254">
        <w:t xml:space="preserve">. </w:t>
      </w:r>
    </w:p>
    <w:p w14:paraId="62BE872F" w14:textId="77777777" w:rsidR="00555074" w:rsidRDefault="00555074" w:rsidP="00555074">
      <w:pPr>
        <w:pStyle w:val="BulletedList"/>
        <w:numPr>
          <w:ilvl w:val="0"/>
          <w:numId w:val="1"/>
        </w:numPr>
        <w:tabs>
          <w:tab w:val="clear" w:pos="360"/>
        </w:tabs>
      </w:pPr>
      <w:r w:rsidRPr="00BF26FE">
        <w:rPr>
          <w:rStyle w:val="Emphasis"/>
        </w:rPr>
        <w:t>Economic potential</w:t>
      </w:r>
      <w:r>
        <w:t xml:space="preserve">. The savings for this case in 2014 are 17.4 </w:t>
      </w:r>
      <w:r w:rsidR="00C971C0">
        <w:t>million therms</w:t>
      </w:r>
      <w:r>
        <w:t xml:space="preserve"> or 1.6% of the baseline projection and by 2016 the </w:t>
      </w:r>
      <w:r w:rsidR="00C31C93">
        <w:t xml:space="preserve">cumulative </w:t>
      </w:r>
      <w:r>
        <w:t xml:space="preserve">savings reach 39.6 </w:t>
      </w:r>
      <w:r w:rsidR="00C971C0">
        <w:t>million therms</w:t>
      </w:r>
      <w:r>
        <w:t xml:space="preserve">, about 3.6% of the baseline. </w:t>
      </w:r>
    </w:p>
    <w:p w14:paraId="62BE8730" w14:textId="77777777" w:rsidR="00555074" w:rsidRPr="00555074" w:rsidRDefault="00555074" w:rsidP="00555074">
      <w:pPr>
        <w:pStyle w:val="BulletedList"/>
        <w:numPr>
          <w:ilvl w:val="0"/>
          <w:numId w:val="1"/>
        </w:numPr>
        <w:tabs>
          <w:tab w:val="clear" w:pos="360"/>
        </w:tabs>
        <w:rPr>
          <w:sz w:val="18"/>
          <w:szCs w:val="16"/>
        </w:rPr>
      </w:pPr>
      <w:r w:rsidRPr="00BF26FE">
        <w:rPr>
          <w:rStyle w:val="Emphasis"/>
        </w:rPr>
        <w:t>Technical potential</w:t>
      </w:r>
      <w:r w:rsidRPr="00BF26FE">
        <w:t xml:space="preserve">. </w:t>
      </w:r>
      <w:r>
        <w:t xml:space="preserve">Savings in 2014 for the technical case are 29.1 </w:t>
      </w:r>
      <w:r w:rsidR="00C971C0">
        <w:t>million therms</w:t>
      </w:r>
      <w:r>
        <w:t xml:space="preserve">, 2.6% of the baseline and by 2016 these </w:t>
      </w:r>
      <w:r w:rsidR="00C31C93">
        <w:t xml:space="preserve">cumulative </w:t>
      </w:r>
      <w:r>
        <w:t xml:space="preserve">savings reach 65.3 </w:t>
      </w:r>
      <w:r w:rsidR="00C971C0">
        <w:t>million therms</w:t>
      </w:r>
      <w:r>
        <w:t xml:space="preserve">, about 5.9% of the baseline. </w:t>
      </w:r>
    </w:p>
    <w:p w14:paraId="62BE8731" w14:textId="77777777" w:rsidR="00555074" w:rsidRDefault="00901E0E" w:rsidP="00555074">
      <w:pPr>
        <w:pStyle w:val="BodyText"/>
      </w:pPr>
      <w:r>
        <w:fldChar w:fldCharType="begin"/>
      </w:r>
      <w:r w:rsidR="00555074">
        <w:instrText xml:space="preserve"> REF _Ref347445522 \h </w:instrText>
      </w:r>
      <w:r>
        <w:fldChar w:fldCharType="separate"/>
      </w:r>
      <w:r w:rsidR="00382016" w:rsidRPr="000E3F5F">
        <w:t xml:space="preserve">Table </w:t>
      </w:r>
      <w:r w:rsidR="00382016">
        <w:rPr>
          <w:noProof/>
        </w:rPr>
        <w:t>3</w:t>
      </w:r>
      <w:r>
        <w:fldChar w:fldCharType="end"/>
      </w:r>
      <w:r w:rsidR="00555074">
        <w:t xml:space="preserve"> and </w:t>
      </w:r>
      <w:r>
        <w:fldChar w:fldCharType="begin"/>
      </w:r>
      <w:r w:rsidR="00555074">
        <w:instrText xml:space="preserve"> REF _Ref347445554 \h </w:instrText>
      </w:r>
      <w:r>
        <w:fldChar w:fldCharType="separate"/>
      </w:r>
      <w:r w:rsidR="00382016" w:rsidRPr="00F75EB3">
        <w:t xml:space="preserve">Figure </w:t>
      </w:r>
      <w:r w:rsidR="00382016">
        <w:rPr>
          <w:noProof/>
        </w:rPr>
        <w:t>9</w:t>
      </w:r>
      <w:r>
        <w:fldChar w:fldCharType="end"/>
      </w:r>
      <w:r w:rsidR="00555074">
        <w:t xml:space="preserve"> </w:t>
      </w:r>
      <w:r w:rsidR="00555074" w:rsidRPr="00377C7F">
        <w:t>summarize the</w:t>
      </w:r>
      <w:r w:rsidR="00555074">
        <w:t xml:space="preserve"> natural gas</w:t>
      </w:r>
      <w:r w:rsidR="00555074" w:rsidRPr="00377C7F">
        <w:t xml:space="preserve"> energy-efficiency savings for the different levels of potential relative to the baseline </w:t>
      </w:r>
      <w:r w:rsidR="00555074">
        <w:t>projection</w:t>
      </w:r>
      <w:r w:rsidR="00555074" w:rsidRPr="00377C7F">
        <w:t xml:space="preserve">. </w:t>
      </w:r>
    </w:p>
    <w:p w14:paraId="62BE8732" w14:textId="77777777" w:rsidR="005F45E4" w:rsidRDefault="005F45E4">
      <w:pPr>
        <w:rPr>
          <w:spacing w:val="4"/>
          <w:szCs w:val="18"/>
        </w:rPr>
      </w:pPr>
      <w:r>
        <w:br w:type="page"/>
      </w:r>
    </w:p>
    <w:p w14:paraId="62BE8733" w14:textId="77777777" w:rsidR="00555074" w:rsidRDefault="00555074" w:rsidP="00555074">
      <w:pPr>
        <w:pStyle w:val="TableCaption"/>
      </w:pPr>
      <w:bookmarkStart w:id="23" w:name="_Ref347445522"/>
      <w:bookmarkStart w:id="24" w:name="_Toc349115783"/>
      <w:r w:rsidRPr="000E3F5F">
        <w:lastRenderedPageBreak/>
        <w:t xml:space="preserve">Table </w:t>
      </w:r>
      <w:fldSimple w:instr=" SEQ Table\s 1 \* MERGEFORMAT ">
        <w:r w:rsidR="00382016">
          <w:rPr>
            <w:noProof/>
          </w:rPr>
          <w:t>3</w:t>
        </w:r>
      </w:fldSimple>
      <w:bookmarkEnd w:id="23"/>
      <w:r w:rsidRPr="000E3F5F">
        <w:tab/>
      </w:r>
      <w:r>
        <w:t xml:space="preserve">Summary of </w:t>
      </w:r>
      <w:r w:rsidR="00C31C93">
        <w:t xml:space="preserve">Cumulative, Net, Measure-Level </w:t>
      </w:r>
      <w:r>
        <w:t>Natural Gas Energy Efficiency Potential</w:t>
      </w:r>
      <w:bookmarkEnd w:id="24"/>
    </w:p>
    <w:tbl>
      <w:tblPr>
        <w:tblW w:w="5000" w:type="pct"/>
        <w:tblLook w:val="04A0" w:firstRow="1" w:lastRow="0" w:firstColumn="1" w:lastColumn="0" w:noHBand="0" w:noVBand="1"/>
      </w:tblPr>
      <w:tblGrid>
        <w:gridCol w:w="4179"/>
        <w:gridCol w:w="1679"/>
        <w:gridCol w:w="1679"/>
        <w:gridCol w:w="1679"/>
      </w:tblGrid>
      <w:tr w:rsidR="00555074" w:rsidRPr="00ED7236" w14:paraId="62BE8738" w14:textId="77777777" w:rsidTr="00466350">
        <w:trPr>
          <w:trHeight w:val="315"/>
        </w:trPr>
        <w:tc>
          <w:tcPr>
            <w:tcW w:w="2267"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14:paraId="62BE8734" w14:textId="77777777" w:rsidR="00555074" w:rsidRPr="00ED7236" w:rsidRDefault="00555074" w:rsidP="00466350">
            <w:pPr>
              <w:pStyle w:val="TableText"/>
              <w:ind w:right="288"/>
              <w:jc w:val="left"/>
              <w:rPr>
                <w:b/>
              </w:rPr>
            </w:pPr>
            <w:r w:rsidRPr="00ED7236">
              <w:rPr>
                <w:b/>
              </w:rPr>
              <w:t> </w:t>
            </w:r>
          </w:p>
        </w:tc>
        <w:tc>
          <w:tcPr>
            <w:tcW w:w="911" w:type="pct"/>
            <w:tcBorders>
              <w:top w:val="single" w:sz="8" w:space="0" w:color="999999"/>
              <w:left w:val="nil"/>
              <w:bottom w:val="single" w:sz="8" w:space="0" w:color="999999"/>
              <w:right w:val="single" w:sz="8" w:space="0" w:color="999999"/>
            </w:tcBorders>
            <w:shd w:val="clear" w:color="000000" w:fill="003E74"/>
            <w:noWrap/>
            <w:vAlign w:val="center"/>
            <w:hideMark/>
          </w:tcPr>
          <w:p w14:paraId="62BE8735" w14:textId="77777777" w:rsidR="00555074" w:rsidRPr="00ED7236" w:rsidRDefault="00555074" w:rsidP="00466350">
            <w:pPr>
              <w:pStyle w:val="TableText"/>
              <w:rPr>
                <w:b/>
                <w:color w:val="FFFFFF"/>
              </w:rPr>
            </w:pPr>
            <w:r w:rsidRPr="00ED7236">
              <w:rPr>
                <w:b/>
                <w:color w:val="FFFFFF"/>
              </w:rPr>
              <w:t>2014</w:t>
            </w:r>
          </w:p>
        </w:tc>
        <w:tc>
          <w:tcPr>
            <w:tcW w:w="911" w:type="pct"/>
            <w:tcBorders>
              <w:top w:val="single" w:sz="8" w:space="0" w:color="999999"/>
              <w:left w:val="nil"/>
              <w:bottom w:val="single" w:sz="8" w:space="0" w:color="999999"/>
              <w:right w:val="single" w:sz="8" w:space="0" w:color="999999"/>
            </w:tcBorders>
            <w:shd w:val="clear" w:color="000000" w:fill="003E74"/>
            <w:noWrap/>
            <w:vAlign w:val="center"/>
            <w:hideMark/>
          </w:tcPr>
          <w:p w14:paraId="62BE8736" w14:textId="77777777" w:rsidR="00555074" w:rsidRPr="00ED7236" w:rsidRDefault="00555074" w:rsidP="00466350">
            <w:pPr>
              <w:pStyle w:val="TableText"/>
              <w:rPr>
                <w:b/>
                <w:color w:val="FFFFFF"/>
              </w:rPr>
            </w:pPr>
            <w:r w:rsidRPr="00ED7236">
              <w:rPr>
                <w:b/>
                <w:color w:val="FFFFFF"/>
              </w:rPr>
              <w:t>2015</w:t>
            </w:r>
          </w:p>
        </w:tc>
        <w:tc>
          <w:tcPr>
            <w:tcW w:w="911" w:type="pct"/>
            <w:tcBorders>
              <w:top w:val="single" w:sz="8" w:space="0" w:color="999999"/>
              <w:left w:val="nil"/>
              <w:bottom w:val="single" w:sz="8" w:space="0" w:color="999999"/>
              <w:right w:val="single" w:sz="8" w:space="0" w:color="999999"/>
            </w:tcBorders>
            <w:shd w:val="clear" w:color="000000" w:fill="003E74"/>
            <w:noWrap/>
            <w:vAlign w:val="center"/>
            <w:hideMark/>
          </w:tcPr>
          <w:p w14:paraId="62BE8737" w14:textId="77777777" w:rsidR="00555074" w:rsidRPr="00ED7236" w:rsidRDefault="00555074" w:rsidP="00466350">
            <w:pPr>
              <w:pStyle w:val="TableText"/>
              <w:rPr>
                <w:b/>
                <w:color w:val="FFFFFF"/>
              </w:rPr>
            </w:pPr>
            <w:r w:rsidRPr="00ED7236">
              <w:rPr>
                <w:b/>
                <w:color w:val="FFFFFF"/>
              </w:rPr>
              <w:t>2016</w:t>
            </w:r>
          </w:p>
        </w:tc>
      </w:tr>
      <w:tr w:rsidR="00555074" w:rsidRPr="008E39CC" w14:paraId="62BE873D" w14:textId="77777777" w:rsidTr="00466350">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14:paraId="62BE8739" w14:textId="77777777" w:rsidR="00555074" w:rsidRPr="008E39CC" w:rsidRDefault="00555074" w:rsidP="00466350">
            <w:pPr>
              <w:pStyle w:val="TableText"/>
              <w:ind w:right="288"/>
              <w:jc w:val="left"/>
              <w:rPr>
                <w:b/>
              </w:rPr>
            </w:pPr>
            <w:r w:rsidRPr="008E39CC">
              <w:rPr>
                <w:b/>
                <w:szCs w:val="22"/>
              </w:rPr>
              <w:t>Baseline Energy Forecasts (</w:t>
            </w:r>
            <w:r w:rsidR="00C971C0">
              <w:rPr>
                <w:b/>
                <w:szCs w:val="22"/>
              </w:rPr>
              <w:t>million therms</w:t>
            </w:r>
            <w:r w:rsidRPr="008E39CC">
              <w:rPr>
                <w:b/>
                <w:szCs w:val="22"/>
              </w:rPr>
              <w:t>)</w:t>
            </w:r>
          </w:p>
        </w:tc>
        <w:tc>
          <w:tcPr>
            <w:tcW w:w="911" w:type="pct"/>
            <w:tcBorders>
              <w:top w:val="nil"/>
              <w:left w:val="nil"/>
              <w:bottom w:val="single" w:sz="8" w:space="0" w:color="999999"/>
              <w:right w:val="single" w:sz="8" w:space="0" w:color="999999"/>
            </w:tcBorders>
            <w:shd w:val="clear" w:color="auto" w:fill="auto"/>
            <w:noWrap/>
            <w:vAlign w:val="center"/>
            <w:hideMark/>
          </w:tcPr>
          <w:p w14:paraId="62BE873A" w14:textId="77777777" w:rsidR="00555074" w:rsidRPr="008E39CC" w:rsidRDefault="00555074" w:rsidP="00466350">
            <w:pPr>
              <w:pStyle w:val="TableText"/>
              <w:ind w:right="288"/>
              <w:jc w:val="right"/>
              <w:rPr>
                <w:b/>
              </w:rPr>
            </w:pPr>
            <w:r w:rsidRPr="008E39CC">
              <w:rPr>
                <w:b/>
                <w:szCs w:val="22"/>
              </w:rPr>
              <w:t>1,10</w:t>
            </w:r>
            <w:r>
              <w:rPr>
                <w:b/>
                <w:szCs w:val="22"/>
              </w:rPr>
              <w:t>2</w:t>
            </w:r>
          </w:p>
        </w:tc>
        <w:tc>
          <w:tcPr>
            <w:tcW w:w="911" w:type="pct"/>
            <w:tcBorders>
              <w:top w:val="nil"/>
              <w:left w:val="nil"/>
              <w:bottom w:val="single" w:sz="8" w:space="0" w:color="999999"/>
              <w:right w:val="single" w:sz="8" w:space="0" w:color="999999"/>
            </w:tcBorders>
            <w:shd w:val="clear" w:color="auto" w:fill="auto"/>
            <w:noWrap/>
            <w:vAlign w:val="center"/>
            <w:hideMark/>
          </w:tcPr>
          <w:p w14:paraId="62BE873B" w14:textId="77777777" w:rsidR="00555074" w:rsidRPr="008E39CC" w:rsidRDefault="00555074" w:rsidP="00466350">
            <w:pPr>
              <w:pStyle w:val="TableText"/>
              <w:ind w:right="288"/>
              <w:jc w:val="right"/>
              <w:rPr>
                <w:b/>
              </w:rPr>
            </w:pPr>
            <w:r w:rsidRPr="008E39CC">
              <w:rPr>
                <w:b/>
                <w:szCs w:val="22"/>
              </w:rPr>
              <w:t>1,10</w:t>
            </w:r>
            <w:r>
              <w:rPr>
                <w:b/>
                <w:szCs w:val="22"/>
              </w:rPr>
              <w:t>9</w:t>
            </w:r>
          </w:p>
        </w:tc>
        <w:tc>
          <w:tcPr>
            <w:tcW w:w="911" w:type="pct"/>
            <w:tcBorders>
              <w:top w:val="nil"/>
              <w:left w:val="nil"/>
              <w:bottom w:val="single" w:sz="8" w:space="0" w:color="999999"/>
              <w:right w:val="single" w:sz="8" w:space="0" w:color="999999"/>
            </w:tcBorders>
            <w:shd w:val="clear" w:color="auto" w:fill="auto"/>
            <w:noWrap/>
            <w:vAlign w:val="center"/>
            <w:hideMark/>
          </w:tcPr>
          <w:p w14:paraId="62BE873C" w14:textId="77777777" w:rsidR="00555074" w:rsidRPr="008E39CC" w:rsidRDefault="00555074" w:rsidP="00466350">
            <w:pPr>
              <w:pStyle w:val="TableText"/>
              <w:ind w:right="288"/>
              <w:jc w:val="right"/>
              <w:rPr>
                <w:b/>
              </w:rPr>
            </w:pPr>
            <w:r w:rsidRPr="008E39CC">
              <w:rPr>
                <w:b/>
                <w:szCs w:val="22"/>
              </w:rPr>
              <w:t>1,10</w:t>
            </w:r>
            <w:r>
              <w:rPr>
                <w:b/>
                <w:szCs w:val="22"/>
              </w:rPr>
              <w:t>9</w:t>
            </w:r>
          </w:p>
        </w:tc>
      </w:tr>
      <w:tr w:rsidR="00555074" w:rsidRPr="008E39CC" w14:paraId="62BE8742" w14:textId="77777777" w:rsidTr="00466350">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73E" w14:textId="77777777" w:rsidR="00555074" w:rsidRPr="008E39CC" w:rsidRDefault="00555074" w:rsidP="00466350">
            <w:pPr>
              <w:pStyle w:val="TableText"/>
              <w:jc w:val="left"/>
              <w:rPr>
                <w:b/>
              </w:rPr>
            </w:pPr>
            <w:r w:rsidRPr="008E39CC">
              <w:rPr>
                <w:b/>
              </w:rPr>
              <w:t>Cumulative Energy Savings (</w:t>
            </w:r>
            <w:r w:rsidR="00C971C0">
              <w:rPr>
                <w:b/>
              </w:rPr>
              <w:t>million therms</w:t>
            </w:r>
            <w:r w:rsidRPr="008E39CC">
              <w:rPr>
                <w:b/>
              </w:rPr>
              <w:t>)</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3F" w14:textId="77777777" w:rsidR="00555074" w:rsidRPr="008E39CC" w:rsidRDefault="00555074" w:rsidP="00466350">
            <w:pPr>
              <w:pStyle w:val="TableText"/>
              <w:ind w:right="288"/>
              <w:jc w:val="right"/>
              <w:rPr>
                <w:b/>
              </w:rPr>
            </w:pP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0" w14:textId="77777777" w:rsidR="00555074" w:rsidRPr="008E39CC" w:rsidRDefault="00555074" w:rsidP="00466350">
            <w:pPr>
              <w:pStyle w:val="TableText"/>
              <w:ind w:right="288"/>
              <w:jc w:val="right"/>
              <w:rPr>
                <w:b/>
              </w:rPr>
            </w:pP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1" w14:textId="77777777" w:rsidR="00555074" w:rsidRPr="008E39CC" w:rsidRDefault="00555074" w:rsidP="00466350">
            <w:pPr>
              <w:pStyle w:val="TableText"/>
              <w:ind w:right="288"/>
              <w:jc w:val="right"/>
              <w:rPr>
                <w:b/>
              </w:rPr>
            </w:pPr>
          </w:p>
        </w:tc>
      </w:tr>
      <w:tr w:rsidR="005F45E4" w:rsidRPr="00A700AF" w14:paraId="62BE8747" w14:textId="77777777" w:rsidTr="00466350">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743" w14:textId="77777777" w:rsidR="005F45E4" w:rsidRPr="000C6A43" w:rsidRDefault="005F45E4" w:rsidP="00675218">
            <w:pPr>
              <w:pStyle w:val="TableText"/>
              <w:ind w:left="288"/>
              <w:jc w:val="left"/>
            </w:pPr>
            <w:r>
              <w:t>Realistic Achievable</w:t>
            </w:r>
            <w:r w:rsidRPr="000C6A43">
              <w:t xml:space="preserve"> Potential</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4" w14:textId="77777777" w:rsidR="005F45E4" w:rsidRPr="006E4894" w:rsidRDefault="005F45E4" w:rsidP="00466350">
            <w:pPr>
              <w:pStyle w:val="TableText"/>
              <w:ind w:right="288"/>
              <w:jc w:val="right"/>
            </w:pPr>
            <w:r w:rsidRPr="006E4894">
              <w:t>6.1</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5" w14:textId="77777777" w:rsidR="005F45E4" w:rsidRPr="006E4894" w:rsidRDefault="005F45E4" w:rsidP="00466350">
            <w:pPr>
              <w:pStyle w:val="TableText"/>
              <w:ind w:right="288"/>
              <w:jc w:val="right"/>
            </w:pPr>
            <w:r w:rsidRPr="006E4894">
              <w:t>9.5</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6" w14:textId="77777777" w:rsidR="005F45E4" w:rsidRPr="006E4894" w:rsidRDefault="005F45E4" w:rsidP="00466350">
            <w:pPr>
              <w:pStyle w:val="TableText"/>
              <w:ind w:right="288"/>
              <w:jc w:val="right"/>
            </w:pPr>
            <w:r w:rsidRPr="006E4894">
              <w:t>14.1</w:t>
            </w:r>
          </w:p>
        </w:tc>
      </w:tr>
      <w:tr w:rsidR="005F45E4" w:rsidRPr="00A700AF" w14:paraId="62BE874C" w14:textId="77777777" w:rsidTr="00466350">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748" w14:textId="77777777" w:rsidR="005F45E4" w:rsidRPr="000C6A43" w:rsidRDefault="005F45E4" w:rsidP="00675218">
            <w:pPr>
              <w:pStyle w:val="TableText"/>
              <w:ind w:left="288"/>
              <w:jc w:val="left"/>
            </w:pPr>
            <w:r>
              <w:t>Maximum Achievable</w:t>
            </w:r>
            <w:r w:rsidRPr="000C6A43">
              <w:t xml:space="preserve"> Potential</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9" w14:textId="77777777" w:rsidR="005F45E4" w:rsidRPr="006E4894" w:rsidRDefault="005F45E4" w:rsidP="00466350">
            <w:pPr>
              <w:pStyle w:val="TableText"/>
              <w:ind w:right="288"/>
              <w:jc w:val="right"/>
            </w:pPr>
            <w:r w:rsidRPr="006E4894">
              <w:t>9.0</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A" w14:textId="77777777" w:rsidR="005F45E4" w:rsidRPr="006E4894" w:rsidRDefault="005F45E4" w:rsidP="00466350">
            <w:pPr>
              <w:pStyle w:val="TableText"/>
              <w:ind w:right="288"/>
              <w:jc w:val="right"/>
            </w:pPr>
            <w:r w:rsidRPr="006E4894">
              <w:t>14.1</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B" w14:textId="77777777" w:rsidR="005F45E4" w:rsidRPr="006E4894" w:rsidRDefault="005F45E4" w:rsidP="00466350">
            <w:pPr>
              <w:pStyle w:val="TableText"/>
              <w:ind w:right="288"/>
              <w:jc w:val="right"/>
            </w:pPr>
            <w:r w:rsidRPr="006E4894">
              <w:t>20.8</w:t>
            </w:r>
          </w:p>
        </w:tc>
      </w:tr>
      <w:tr w:rsidR="005F45E4" w:rsidRPr="00A700AF" w14:paraId="62BE8751" w14:textId="77777777" w:rsidTr="00466350">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74D" w14:textId="77777777" w:rsidR="005F45E4" w:rsidRPr="000C6A43" w:rsidRDefault="005F45E4" w:rsidP="00675218">
            <w:pPr>
              <w:pStyle w:val="TableText"/>
              <w:ind w:left="288"/>
              <w:jc w:val="left"/>
            </w:pPr>
            <w:r w:rsidRPr="000C6A43">
              <w:t>Economic Potential</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E" w14:textId="77777777" w:rsidR="005F45E4" w:rsidRPr="006E4894" w:rsidRDefault="005F45E4" w:rsidP="00466350">
            <w:pPr>
              <w:pStyle w:val="TableText"/>
              <w:ind w:right="288"/>
              <w:jc w:val="right"/>
            </w:pPr>
            <w:r w:rsidRPr="006E4894">
              <w:t>17.4</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4F" w14:textId="77777777" w:rsidR="005F45E4" w:rsidRPr="006E4894" w:rsidRDefault="005F45E4" w:rsidP="00466350">
            <w:pPr>
              <w:pStyle w:val="TableText"/>
              <w:ind w:right="288"/>
              <w:jc w:val="right"/>
            </w:pPr>
            <w:r w:rsidRPr="006E4894">
              <w:t>27.0</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50" w14:textId="77777777" w:rsidR="005F45E4" w:rsidRPr="006E4894" w:rsidRDefault="005F45E4" w:rsidP="00466350">
            <w:pPr>
              <w:pStyle w:val="TableText"/>
              <w:ind w:right="288"/>
              <w:jc w:val="right"/>
            </w:pPr>
            <w:r w:rsidRPr="006E4894">
              <w:t>39.6</w:t>
            </w:r>
          </w:p>
        </w:tc>
      </w:tr>
      <w:tr w:rsidR="005F45E4" w:rsidRPr="00A700AF" w14:paraId="62BE8756" w14:textId="77777777" w:rsidTr="00466350">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14:paraId="62BE8752" w14:textId="77777777" w:rsidR="005F45E4" w:rsidRPr="000C6A43" w:rsidRDefault="005F45E4" w:rsidP="00675218">
            <w:pPr>
              <w:pStyle w:val="TableText"/>
              <w:ind w:left="288"/>
              <w:jc w:val="left"/>
            </w:pPr>
            <w:r w:rsidRPr="000C6A43">
              <w:t>Technical Potential</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53" w14:textId="77777777" w:rsidR="005F45E4" w:rsidRPr="006E4894" w:rsidRDefault="005F45E4" w:rsidP="00466350">
            <w:pPr>
              <w:pStyle w:val="TableText"/>
              <w:ind w:right="288"/>
              <w:jc w:val="right"/>
            </w:pPr>
            <w:r w:rsidRPr="006E4894">
              <w:t>29.1</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54" w14:textId="77777777" w:rsidR="005F45E4" w:rsidRPr="006E4894" w:rsidRDefault="005F45E4" w:rsidP="00466350">
            <w:pPr>
              <w:pStyle w:val="TableText"/>
              <w:ind w:right="288"/>
              <w:jc w:val="right"/>
            </w:pPr>
            <w:r w:rsidRPr="006E4894">
              <w:t>45.2</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14:paraId="62BE8755" w14:textId="77777777" w:rsidR="005F45E4" w:rsidRPr="006E4894" w:rsidRDefault="005F45E4" w:rsidP="00466350">
            <w:pPr>
              <w:pStyle w:val="TableText"/>
              <w:ind w:right="288"/>
              <w:jc w:val="right"/>
            </w:pPr>
            <w:r w:rsidRPr="006E4894">
              <w:t>65.3</w:t>
            </w:r>
          </w:p>
        </w:tc>
      </w:tr>
      <w:tr w:rsidR="005F45E4" w:rsidRPr="00A700AF" w14:paraId="62BE875B" w14:textId="77777777" w:rsidTr="00466350">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14:paraId="62BE8757" w14:textId="77777777" w:rsidR="005F45E4" w:rsidRPr="001E0CB9" w:rsidRDefault="005F45E4" w:rsidP="00675218">
            <w:pPr>
              <w:pStyle w:val="TableText"/>
              <w:jc w:val="left"/>
              <w:rPr>
                <w:b/>
              </w:rPr>
            </w:pPr>
            <w:r w:rsidRPr="001E0CB9">
              <w:rPr>
                <w:b/>
              </w:rPr>
              <w:t>Energy Savings (% of Baseline)</w:t>
            </w:r>
          </w:p>
        </w:tc>
        <w:tc>
          <w:tcPr>
            <w:tcW w:w="911" w:type="pct"/>
            <w:tcBorders>
              <w:top w:val="nil"/>
              <w:left w:val="nil"/>
              <w:bottom w:val="single" w:sz="8" w:space="0" w:color="999999"/>
              <w:right w:val="single" w:sz="8" w:space="0" w:color="999999"/>
            </w:tcBorders>
            <w:shd w:val="clear" w:color="auto" w:fill="auto"/>
            <w:noWrap/>
            <w:vAlign w:val="center"/>
            <w:hideMark/>
          </w:tcPr>
          <w:p w14:paraId="62BE8758" w14:textId="77777777" w:rsidR="005F45E4" w:rsidRPr="00E36FF2" w:rsidRDefault="005F45E4" w:rsidP="00466350">
            <w:pPr>
              <w:pStyle w:val="TableText"/>
              <w:ind w:right="288"/>
              <w:jc w:val="right"/>
            </w:pPr>
          </w:p>
        </w:tc>
        <w:tc>
          <w:tcPr>
            <w:tcW w:w="911" w:type="pct"/>
            <w:tcBorders>
              <w:top w:val="nil"/>
              <w:left w:val="nil"/>
              <w:bottom w:val="single" w:sz="8" w:space="0" w:color="999999"/>
              <w:right w:val="single" w:sz="8" w:space="0" w:color="999999"/>
            </w:tcBorders>
            <w:shd w:val="clear" w:color="auto" w:fill="auto"/>
            <w:noWrap/>
            <w:vAlign w:val="center"/>
            <w:hideMark/>
          </w:tcPr>
          <w:p w14:paraId="62BE8759" w14:textId="77777777" w:rsidR="005F45E4" w:rsidRPr="00E36FF2" w:rsidRDefault="005F45E4" w:rsidP="00466350">
            <w:pPr>
              <w:pStyle w:val="TableText"/>
              <w:ind w:right="288"/>
              <w:jc w:val="right"/>
            </w:pPr>
          </w:p>
        </w:tc>
        <w:tc>
          <w:tcPr>
            <w:tcW w:w="911" w:type="pct"/>
            <w:tcBorders>
              <w:top w:val="nil"/>
              <w:left w:val="nil"/>
              <w:bottom w:val="single" w:sz="8" w:space="0" w:color="999999"/>
              <w:right w:val="single" w:sz="8" w:space="0" w:color="999999"/>
            </w:tcBorders>
            <w:shd w:val="clear" w:color="auto" w:fill="auto"/>
            <w:noWrap/>
            <w:vAlign w:val="center"/>
            <w:hideMark/>
          </w:tcPr>
          <w:p w14:paraId="62BE875A" w14:textId="77777777" w:rsidR="005F45E4" w:rsidRPr="00E36FF2" w:rsidRDefault="005F45E4" w:rsidP="00466350">
            <w:pPr>
              <w:pStyle w:val="TableText"/>
              <w:ind w:right="288"/>
              <w:jc w:val="right"/>
            </w:pPr>
          </w:p>
        </w:tc>
      </w:tr>
      <w:tr w:rsidR="005F45E4" w:rsidRPr="00A700AF" w14:paraId="62BE8760" w14:textId="77777777" w:rsidTr="00466350">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14:paraId="62BE875C" w14:textId="77777777" w:rsidR="005F45E4" w:rsidRPr="000C6A43" w:rsidRDefault="005F45E4" w:rsidP="00675218">
            <w:pPr>
              <w:pStyle w:val="TableText"/>
              <w:ind w:left="288"/>
              <w:jc w:val="left"/>
            </w:pPr>
            <w:r>
              <w:t xml:space="preserve">Realistic </w:t>
            </w:r>
            <w:r w:rsidRPr="000C6A43">
              <w:t>Achievable Potential</w:t>
            </w:r>
          </w:p>
        </w:tc>
        <w:tc>
          <w:tcPr>
            <w:tcW w:w="911" w:type="pct"/>
            <w:tcBorders>
              <w:top w:val="nil"/>
              <w:left w:val="nil"/>
              <w:bottom w:val="single" w:sz="8" w:space="0" w:color="999999"/>
              <w:right w:val="single" w:sz="8" w:space="0" w:color="999999"/>
            </w:tcBorders>
            <w:shd w:val="clear" w:color="auto" w:fill="auto"/>
            <w:noWrap/>
            <w:vAlign w:val="center"/>
            <w:hideMark/>
          </w:tcPr>
          <w:p w14:paraId="62BE875D" w14:textId="77777777" w:rsidR="005F45E4" w:rsidRPr="006E4894" w:rsidRDefault="005F45E4" w:rsidP="00466350">
            <w:pPr>
              <w:pStyle w:val="TableText"/>
              <w:ind w:right="288"/>
              <w:jc w:val="right"/>
            </w:pPr>
            <w:r w:rsidRPr="006E4894">
              <w:t>0.5%</w:t>
            </w:r>
          </w:p>
        </w:tc>
        <w:tc>
          <w:tcPr>
            <w:tcW w:w="911" w:type="pct"/>
            <w:tcBorders>
              <w:top w:val="nil"/>
              <w:left w:val="nil"/>
              <w:bottom w:val="single" w:sz="8" w:space="0" w:color="999999"/>
              <w:right w:val="single" w:sz="8" w:space="0" w:color="999999"/>
            </w:tcBorders>
            <w:shd w:val="clear" w:color="auto" w:fill="auto"/>
            <w:noWrap/>
            <w:vAlign w:val="center"/>
            <w:hideMark/>
          </w:tcPr>
          <w:p w14:paraId="62BE875E" w14:textId="77777777" w:rsidR="005F45E4" w:rsidRPr="006E4894" w:rsidRDefault="005F45E4" w:rsidP="00466350">
            <w:pPr>
              <w:pStyle w:val="TableText"/>
              <w:ind w:right="288"/>
              <w:jc w:val="right"/>
            </w:pPr>
            <w:r w:rsidRPr="006E4894">
              <w:t>0.9%</w:t>
            </w:r>
          </w:p>
        </w:tc>
        <w:tc>
          <w:tcPr>
            <w:tcW w:w="911" w:type="pct"/>
            <w:tcBorders>
              <w:top w:val="nil"/>
              <w:left w:val="nil"/>
              <w:bottom w:val="single" w:sz="8" w:space="0" w:color="999999"/>
              <w:right w:val="single" w:sz="8" w:space="0" w:color="999999"/>
            </w:tcBorders>
            <w:shd w:val="clear" w:color="auto" w:fill="auto"/>
            <w:noWrap/>
            <w:vAlign w:val="center"/>
            <w:hideMark/>
          </w:tcPr>
          <w:p w14:paraId="62BE875F" w14:textId="77777777" w:rsidR="005F45E4" w:rsidRPr="006E4894" w:rsidRDefault="005F45E4" w:rsidP="00466350">
            <w:pPr>
              <w:pStyle w:val="TableText"/>
              <w:ind w:right="288"/>
              <w:jc w:val="right"/>
            </w:pPr>
            <w:r w:rsidRPr="006E4894">
              <w:t>1.3%</w:t>
            </w:r>
          </w:p>
        </w:tc>
      </w:tr>
      <w:tr w:rsidR="005F45E4" w:rsidRPr="00A700AF" w14:paraId="62BE8765" w14:textId="77777777" w:rsidTr="00466350">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14:paraId="62BE8761" w14:textId="77777777" w:rsidR="005F45E4" w:rsidRPr="000C6A43" w:rsidRDefault="005F45E4" w:rsidP="00675218">
            <w:pPr>
              <w:pStyle w:val="TableText"/>
              <w:ind w:left="288"/>
              <w:jc w:val="left"/>
            </w:pPr>
            <w:r>
              <w:t>Maximum Achievable</w:t>
            </w:r>
            <w:r w:rsidRPr="000C6A43">
              <w:t xml:space="preserve"> Potential</w:t>
            </w:r>
          </w:p>
        </w:tc>
        <w:tc>
          <w:tcPr>
            <w:tcW w:w="911" w:type="pct"/>
            <w:tcBorders>
              <w:top w:val="nil"/>
              <w:left w:val="nil"/>
              <w:bottom w:val="single" w:sz="8" w:space="0" w:color="999999"/>
              <w:right w:val="single" w:sz="8" w:space="0" w:color="999999"/>
            </w:tcBorders>
            <w:shd w:val="clear" w:color="auto" w:fill="auto"/>
            <w:noWrap/>
            <w:vAlign w:val="center"/>
            <w:hideMark/>
          </w:tcPr>
          <w:p w14:paraId="62BE8762" w14:textId="77777777" w:rsidR="005F45E4" w:rsidRPr="006E4894" w:rsidRDefault="005F45E4" w:rsidP="00466350">
            <w:pPr>
              <w:pStyle w:val="TableText"/>
              <w:ind w:right="288"/>
              <w:jc w:val="right"/>
            </w:pPr>
            <w:r w:rsidRPr="006E4894">
              <w:t>0.8%</w:t>
            </w:r>
          </w:p>
        </w:tc>
        <w:tc>
          <w:tcPr>
            <w:tcW w:w="911" w:type="pct"/>
            <w:tcBorders>
              <w:top w:val="nil"/>
              <w:left w:val="nil"/>
              <w:bottom w:val="single" w:sz="8" w:space="0" w:color="999999"/>
              <w:right w:val="single" w:sz="8" w:space="0" w:color="999999"/>
            </w:tcBorders>
            <w:shd w:val="clear" w:color="auto" w:fill="auto"/>
            <w:noWrap/>
            <w:vAlign w:val="center"/>
            <w:hideMark/>
          </w:tcPr>
          <w:p w14:paraId="62BE8763" w14:textId="77777777" w:rsidR="005F45E4" w:rsidRPr="006E4894" w:rsidRDefault="005F45E4" w:rsidP="00466350">
            <w:pPr>
              <w:pStyle w:val="TableText"/>
              <w:ind w:right="288"/>
              <w:jc w:val="right"/>
            </w:pPr>
            <w:r w:rsidRPr="006E4894">
              <w:t>1.3%</w:t>
            </w:r>
          </w:p>
        </w:tc>
        <w:tc>
          <w:tcPr>
            <w:tcW w:w="911" w:type="pct"/>
            <w:tcBorders>
              <w:top w:val="nil"/>
              <w:left w:val="nil"/>
              <w:bottom w:val="single" w:sz="8" w:space="0" w:color="999999"/>
              <w:right w:val="single" w:sz="8" w:space="0" w:color="999999"/>
            </w:tcBorders>
            <w:shd w:val="clear" w:color="auto" w:fill="auto"/>
            <w:noWrap/>
            <w:vAlign w:val="center"/>
            <w:hideMark/>
          </w:tcPr>
          <w:p w14:paraId="62BE8764" w14:textId="77777777" w:rsidR="005F45E4" w:rsidRPr="006E4894" w:rsidRDefault="005F45E4" w:rsidP="00466350">
            <w:pPr>
              <w:pStyle w:val="TableText"/>
              <w:ind w:right="288"/>
              <w:jc w:val="right"/>
            </w:pPr>
            <w:r w:rsidRPr="006E4894">
              <w:t>1.9%</w:t>
            </w:r>
          </w:p>
        </w:tc>
      </w:tr>
      <w:tr w:rsidR="00555074" w:rsidRPr="00A700AF" w14:paraId="62BE876A" w14:textId="77777777" w:rsidTr="00466350">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14:paraId="62BE8766" w14:textId="77777777" w:rsidR="00555074" w:rsidRPr="00A700AF" w:rsidRDefault="00555074" w:rsidP="00466350">
            <w:pPr>
              <w:pStyle w:val="TableText"/>
              <w:ind w:left="288" w:right="288"/>
              <w:jc w:val="left"/>
            </w:pPr>
            <w:r w:rsidRPr="00A700AF">
              <w:t>Economic Potential</w:t>
            </w:r>
          </w:p>
        </w:tc>
        <w:tc>
          <w:tcPr>
            <w:tcW w:w="911" w:type="pct"/>
            <w:tcBorders>
              <w:top w:val="nil"/>
              <w:left w:val="nil"/>
              <w:bottom w:val="single" w:sz="8" w:space="0" w:color="999999"/>
              <w:right w:val="single" w:sz="8" w:space="0" w:color="999999"/>
            </w:tcBorders>
            <w:shd w:val="clear" w:color="auto" w:fill="auto"/>
            <w:noWrap/>
            <w:vAlign w:val="center"/>
            <w:hideMark/>
          </w:tcPr>
          <w:p w14:paraId="62BE8767" w14:textId="77777777" w:rsidR="00555074" w:rsidRPr="006E4894" w:rsidRDefault="00555074" w:rsidP="00466350">
            <w:pPr>
              <w:pStyle w:val="TableText"/>
              <w:ind w:right="288"/>
              <w:jc w:val="right"/>
            </w:pPr>
            <w:r w:rsidRPr="006E4894">
              <w:t>1.6%</w:t>
            </w:r>
          </w:p>
        </w:tc>
        <w:tc>
          <w:tcPr>
            <w:tcW w:w="911" w:type="pct"/>
            <w:tcBorders>
              <w:top w:val="nil"/>
              <w:left w:val="nil"/>
              <w:bottom w:val="single" w:sz="8" w:space="0" w:color="999999"/>
              <w:right w:val="single" w:sz="8" w:space="0" w:color="999999"/>
            </w:tcBorders>
            <w:shd w:val="clear" w:color="auto" w:fill="auto"/>
            <w:noWrap/>
            <w:vAlign w:val="center"/>
            <w:hideMark/>
          </w:tcPr>
          <w:p w14:paraId="62BE8768" w14:textId="77777777" w:rsidR="00555074" w:rsidRPr="006E4894" w:rsidRDefault="00555074" w:rsidP="00466350">
            <w:pPr>
              <w:pStyle w:val="TableText"/>
              <w:ind w:right="288"/>
              <w:jc w:val="right"/>
            </w:pPr>
            <w:r w:rsidRPr="006E4894">
              <w:t>2.4%</w:t>
            </w:r>
          </w:p>
        </w:tc>
        <w:tc>
          <w:tcPr>
            <w:tcW w:w="911" w:type="pct"/>
            <w:tcBorders>
              <w:top w:val="nil"/>
              <w:left w:val="nil"/>
              <w:bottom w:val="single" w:sz="8" w:space="0" w:color="999999"/>
              <w:right w:val="single" w:sz="8" w:space="0" w:color="999999"/>
            </w:tcBorders>
            <w:shd w:val="clear" w:color="auto" w:fill="auto"/>
            <w:noWrap/>
            <w:vAlign w:val="center"/>
            <w:hideMark/>
          </w:tcPr>
          <w:p w14:paraId="62BE8769" w14:textId="77777777" w:rsidR="00555074" w:rsidRPr="006E4894" w:rsidRDefault="00555074" w:rsidP="00466350">
            <w:pPr>
              <w:pStyle w:val="TableText"/>
              <w:ind w:right="288"/>
              <w:jc w:val="right"/>
            </w:pPr>
            <w:r w:rsidRPr="006E4894">
              <w:t>3.6%</w:t>
            </w:r>
          </w:p>
        </w:tc>
      </w:tr>
      <w:tr w:rsidR="00555074" w:rsidRPr="00A700AF" w14:paraId="62BE876F" w14:textId="77777777" w:rsidTr="00466350">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14:paraId="62BE876B" w14:textId="77777777" w:rsidR="00555074" w:rsidRPr="00A700AF" w:rsidRDefault="00555074" w:rsidP="00466350">
            <w:pPr>
              <w:pStyle w:val="TableText"/>
              <w:ind w:left="288" w:right="288"/>
              <w:jc w:val="left"/>
            </w:pPr>
            <w:r w:rsidRPr="00A700AF">
              <w:t>Technical Potential</w:t>
            </w:r>
          </w:p>
        </w:tc>
        <w:tc>
          <w:tcPr>
            <w:tcW w:w="911" w:type="pct"/>
            <w:tcBorders>
              <w:top w:val="nil"/>
              <w:left w:val="nil"/>
              <w:bottom w:val="single" w:sz="8" w:space="0" w:color="999999"/>
              <w:right w:val="single" w:sz="8" w:space="0" w:color="999999"/>
            </w:tcBorders>
            <w:shd w:val="clear" w:color="auto" w:fill="auto"/>
            <w:noWrap/>
            <w:vAlign w:val="center"/>
            <w:hideMark/>
          </w:tcPr>
          <w:p w14:paraId="62BE876C" w14:textId="77777777" w:rsidR="00555074" w:rsidRPr="006E4894" w:rsidRDefault="00555074" w:rsidP="00466350">
            <w:pPr>
              <w:pStyle w:val="TableText"/>
              <w:ind w:right="288"/>
              <w:jc w:val="right"/>
            </w:pPr>
            <w:r w:rsidRPr="006E4894">
              <w:t>2.6%</w:t>
            </w:r>
          </w:p>
        </w:tc>
        <w:tc>
          <w:tcPr>
            <w:tcW w:w="911" w:type="pct"/>
            <w:tcBorders>
              <w:top w:val="nil"/>
              <w:left w:val="nil"/>
              <w:bottom w:val="single" w:sz="8" w:space="0" w:color="999999"/>
              <w:right w:val="single" w:sz="8" w:space="0" w:color="999999"/>
            </w:tcBorders>
            <w:shd w:val="clear" w:color="auto" w:fill="auto"/>
            <w:noWrap/>
            <w:vAlign w:val="center"/>
            <w:hideMark/>
          </w:tcPr>
          <w:p w14:paraId="62BE876D" w14:textId="77777777" w:rsidR="00555074" w:rsidRPr="006E4894" w:rsidRDefault="00555074" w:rsidP="00466350">
            <w:pPr>
              <w:pStyle w:val="TableText"/>
              <w:ind w:right="288"/>
              <w:jc w:val="right"/>
            </w:pPr>
            <w:r w:rsidRPr="006E4894">
              <w:t>4.1%</w:t>
            </w:r>
          </w:p>
        </w:tc>
        <w:tc>
          <w:tcPr>
            <w:tcW w:w="911" w:type="pct"/>
            <w:tcBorders>
              <w:top w:val="nil"/>
              <w:left w:val="nil"/>
              <w:bottom w:val="single" w:sz="8" w:space="0" w:color="999999"/>
              <w:right w:val="single" w:sz="8" w:space="0" w:color="999999"/>
            </w:tcBorders>
            <w:shd w:val="clear" w:color="auto" w:fill="auto"/>
            <w:noWrap/>
            <w:vAlign w:val="center"/>
            <w:hideMark/>
          </w:tcPr>
          <w:p w14:paraId="62BE876E" w14:textId="77777777" w:rsidR="00555074" w:rsidRPr="006E4894" w:rsidRDefault="00555074" w:rsidP="00466350">
            <w:pPr>
              <w:pStyle w:val="TableText"/>
              <w:ind w:right="288"/>
              <w:jc w:val="right"/>
            </w:pPr>
            <w:r w:rsidRPr="006E4894">
              <w:t>5.9%</w:t>
            </w:r>
          </w:p>
        </w:tc>
      </w:tr>
    </w:tbl>
    <w:p w14:paraId="62BE8770" w14:textId="77777777" w:rsidR="00555074" w:rsidRDefault="00555074" w:rsidP="00555074">
      <w:pPr>
        <w:pStyle w:val="BodyText"/>
      </w:pPr>
    </w:p>
    <w:p w14:paraId="62BE8771" w14:textId="77777777" w:rsidR="00555074" w:rsidRDefault="00555074" w:rsidP="00555074">
      <w:pPr>
        <w:pStyle w:val="FigureCaption"/>
        <w:keepNext/>
        <w:rPr>
          <w:color w:val="000000"/>
        </w:rPr>
      </w:pPr>
      <w:bookmarkStart w:id="25" w:name="_Ref347445554"/>
      <w:bookmarkStart w:id="26" w:name="_Toc349115698"/>
      <w:r w:rsidRPr="00F75EB3">
        <w:t xml:space="preserve">Figure </w:t>
      </w:r>
      <w:fldSimple w:instr=" SEQ Figure\s 1 \* MERGEFORMAT ">
        <w:r w:rsidR="00382016">
          <w:rPr>
            <w:noProof/>
          </w:rPr>
          <w:t>9</w:t>
        </w:r>
      </w:fldSimple>
      <w:bookmarkEnd w:id="25"/>
      <w:r w:rsidRPr="00F75EB3">
        <w:tab/>
      </w:r>
      <w:r>
        <w:t xml:space="preserve">Summary of </w:t>
      </w:r>
      <w:r w:rsidR="00C31C93">
        <w:t xml:space="preserve">Cumulative, Net, Measure-Level </w:t>
      </w:r>
      <w:r>
        <w:t>Natural Gas Energy Savings</w:t>
      </w:r>
      <w:bookmarkEnd w:id="26"/>
    </w:p>
    <w:p w14:paraId="62BE8772" w14:textId="77777777" w:rsidR="00555074" w:rsidRDefault="00226F6A" w:rsidP="00555074">
      <w:pPr>
        <w:pStyle w:val="BodyText"/>
      </w:pPr>
      <w:r w:rsidRPr="00226F6A">
        <w:rPr>
          <w:noProof/>
        </w:rPr>
        <w:drawing>
          <wp:inline distT="0" distB="0" distL="0" distR="0" wp14:anchorId="62BE8B28" wp14:editId="62BE8B29">
            <wp:extent cx="5715000" cy="2534686"/>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715000" cy="2534686"/>
                    </a:xfrm>
                    <a:prstGeom prst="rect">
                      <a:avLst/>
                    </a:prstGeom>
                    <a:noFill/>
                    <a:ln w="9525">
                      <a:noFill/>
                      <a:miter lim="800000"/>
                      <a:headEnd/>
                      <a:tailEnd/>
                    </a:ln>
                  </pic:spPr>
                </pic:pic>
              </a:graphicData>
            </a:graphic>
          </wp:inline>
        </w:drawing>
      </w:r>
    </w:p>
    <w:p w14:paraId="62BE8773" w14:textId="77777777" w:rsidR="00DC76DD" w:rsidRDefault="00DC76DD" w:rsidP="00DC76DD">
      <w:pPr>
        <w:pStyle w:val="BodyText"/>
      </w:pPr>
    </w:p>
    <w:p w14:paraId="62BE8774" w14:textId="77777777" w:rsidR="001A33E7" w:rsidRDefault="00901E0E" w:rsidP="001A33E7">
      <w:pPr>
        <w:pStyle w:val="BodyText"/>
      </w:pPr>
      <w:r>
        <w:fldChar w:fldCharType="begin"/>
      </w:r>
      <w:r w:rsidR="001A33E7">
        <w:instrText xml:space="preserve"> REF _Ref347445709 \h </w:instrText>
      </w:r>
      <w:r>
        <w:fldChar w:fldCharType="separate"/>
      </w:r>
      <w:r w:rsidR="00382016" w:rsidRPr="00354CAE">
        <w:t xml:space="preserve">Figure </w:t>
      </w:r>
      <w:r w:rsidR="00382016">
        <w:rPr>
          <w:noProof/>
        </w:rPr>
        <w:t>10</w:t>
      </w:r>
      <w:r>
        <w:fldChar w:fldCharType="end"/>
      </w:r>
      <w:r w:rsidR="001A33E7">
        <w:t xml:space="preserve"> presents </w:t>
      </w:r>
      <w:r w:rsidR="001A33E7" w:rsidRPr="00163E02">
        <w:t xml:space="preserve">the range of </w:t>
      </w:r>
      <w:r w:rsidR="001A33E7">
        <w:t xml:space="preserve">natural gas </w:t>
      </w:r>
      <w:r w:rsidR="001A33E7" w:rsidRPr="00163E02">
        <w:t>a</w:t>
      </w:r>
      <w:r w:rsidR="001A33E7">
        <w:t xml:space="preserve">chievable potential by sector. </w:t>
      </w:r>
      <w:r w:rsidR="0090477A">
        <w:t>Unlike</w:t>
      </w:r>
      <w:r w:rsidR="001A33E7">
        <w:t xml:space="preserve"> the electric analysis, t</w:t>
      </w:r>
      <w:r w:rsidR="001A33E7" w:rsidRPr="00163E02">
        <w:t xml:space="preserve">he </w:t>
      </w:r>
      <w:r w:rsidR="0090477A">
        <w:t xml:space="preserve">residential </w:t>
      </w:r>
      <w:r w:rsidR="001A33E7" w:rsidRPr="00163E02">
        <w:t xml:space="preserve">sector accounts for the largest portion of the </w:t>
      </w:r>
      <w:r w:rsidR="00110D07">
        <w:t xml:space="preserve">natural gas </w:t>
      </w:r>
      <w:r w:rsidR="001A33E7" w:rsidRPr="00163E02">
        <w:t xml:space="preserve">savings, </w:t>
      </w:r>
      <w:r w:rsidR="001A33E7">
        <w:t xml:space="preserve">followed by the </w:t>
      </w:r>
      <w:r w:rsidR="00110D07">
        <w:t xml:space="preserve">commercial </w:t>
      </w:r>
      <w:r w:rsidR="001A33E7" w:rsidRPr="00163E02">
        <w:t xml:space="preserve">and </w:t>
      </w:r>
      <w:r w:rsidR="001A33E7">
        <w:t xml:space="preserve">then the </w:t>
      </w:r>
      <w:r w:rsidR="001A33E7" w:rsidRPr="00163E02">
        <w:t>industrial</w:t>
      </w:r>
      <w:r w:rsidR="001A33E7">
        <w:t xml:space="preserve"> sectors</w:t>
      </w:r>
      <w:r w:rsidR="001A33E7" w:rsidRPr="00163E02">
        <w:t xml:space="preserve">. </w:t>
      </w:r>
    </w:p>
    <w:p w14:paraId="62BE8775" w14:textId="77777777" w:rsidR="001A33E7" w:rsidRDefault="001A33E7" w:rsidP="001A33E7">
      <w:pPr>
        <w:pStyle w:val="FigureCaption"/>
        <w:keepNext/>
        <w:rPr>
          <w:color w:val="000000"/>
        </w:rPr>
      </w:pPr>
      <w:bookmarkStart w:id="27" w:name="_Ref347445709"/>
      <w:bookmarkStart w:id="28" w:name="_Toc349115701"/>
      <w:r w:rsidRPr="00354CAE">
        <w:lastRenderedPageBreak/>
        <w:t xml:space="preserve">Figure </w:t>
      </w:r>
      <w:fldSimple w:instr=" SEQ Figure\s 1 \* MERGEFORMAT ">
        <w:r w:rsidR="00382016">
          <w:rPr>
            <w:noProof/>
          </w:rPr>
          <w:t>10</w:t>
        </w:r>
      </w:fldSimple>
      <w:bookmarkEnd w:id="27"/>
      <w:r w:rsidRPr="00354CAE">
        <w:tab/>
      </w:r>
      <w:r w:rsidR="00C31C93">
        <w:t xml:space="preserve">Cumulative, Net, Measure-Level </w:t>
      </w:r>
      <w:r>
        <w:t>Natural Gas</w:t>
      </w:r>
      <w:r w:rsidRPr="00354CAE">
        <w:t xml:space="preserve"> Potential by Sector</w:t>
      </w:r>
      <w:r>
        <w:t xml:space="preserve"> (</w:t>
      </w:r>
      <w:r w:rsidR="00C971C0">
        <w:t>million therms</w:t>
      </w:r>
      <w:r>
        <w:t>)</w:t>
      </w:r>
      <w:bookmarkEnd w:id="28"/>
    </w:p>
    <w:p w14:paraId="62BE8776" w14:textId="77777777" w:rsidR="001A33E7" w:rsidRDefault="00226F6A" w:rsidP="001A33E7">
      <w:pPr>
        <w:pStyle w:val="BodyText"/>
      </w:pPr>
      <w:r w:rsidRPr="00226F6A">
        <w:rPr>
          <w:noProof/>
        </w:rPr>
        <w:drawing>
          <wp:inline distT="0" distB="0" distL="0" distR="0" wp14:anchorId="62BE8B2A" wp14:editId="62BE8B2B">
            <wp:extent cx="5715000" cy="2950176"/>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15000" cy="2950176"/>
                    </a:xfrm>
                    <a:prstGeom prst="rect">
                      <a:avLst/>
                    </a:prstGeom>
                    <a:noFill/>
                    <a:ln w="9525">
                      <a:noFill/>
                      <a:miter lim="800000"/>
                      <a:headEnd/>
                      <a:tailEnd/>
                    </a:ln>
                  </pic:spPr>
                </pic:pic>
              </a:graphicData>
            </a:graphic>
          </wp:inline>
        </w:drawing>
      </w:r>
    </w:p>
    <w:p w14:paraId="62BE8777" w14:textId="77777777" w:rsidR="001A33E7" w:rsidRDefault="001A33E7" w:rsidP="001A33E7">
      <w:pPr>
        <w:pStyle w:val="BodyText"/>
      </w:pPr>
    </w:p>
    <w:p w14:paraId="62BE8778" w14:textId="77777777" w:rsidR="00DC76DD" w:rsidRDefault="00DC76DD" w:rsidP="00E95BD6">
      <w:pPr>
        <w:pStyle w:val="Heading3"/>
      </w:pPr>
      <w:r>
        <w:t>Program-level Potential</w:t>
      </w:r>
    </w:p>
    <w:p w14:paraId="62BE8779" w14:textId="77777777" w:rsidR="00A06807" w:rsidRDefault="005F45E4" w:rsidP="005F45E4">
      <w:pPr>
        <w:pStyle w:val="BodyText"/>
      </w:pPr>
      <w:r>
        <w:t>As with the electricity analysis, t</w:t>
      </w:r>
      <w:r w:rsidR="00C31C93">
        <w:t>he program-level results here consider</w:t>
      </w:r>
      <w:r w:rsidR="00FE46E9">
        <w:t xml:space="preserve"> program delivery strategies, real-world limitations, and the associated administrative costs and economics. </w:t>
      </w:r>
      <w:r w:rsidR="00C31C93">
        <w:t>Please note that measure-level savings are provided above in cumulative terms, but are translated here to incremental or annual terms to align better with the language and expectations of program implementation and annual targets.</w:t>
      </w:r>
      <w:r>
        <w:t xml:space="preserve"> </w:t>
      </w:r>
    </w:p>
    <w:p w14:paraId="62BE877A" w14:textId="77777777" w:rsidR="005045A3" w:rsidRPr="009B6582" w:rsidRDefault="005045A3" w:rsidP="005045A3">
      <w:pPr>
        <w:pStyle w:val="BodyText"/>
      </w:pPr>
      <w:r w:rsidRPr="00A96D07">
        <w:t>In order to more accurately assign realistic program costs, measure-level results were synthesized to group measures into programs that can realistically be delivered to Ameren Illinois customers.  The key steps and differences between the measure-level analysis and program-level analysis are</w:t>
      </w:r>
      <w:r w:rsidR="00171155">
        <w:t xml:space="preserve"> discussed above. </w:t>
      </w:r>
      <w:r w:rsidRPr="009B6582">
        <w:t>Key findings related to</w:t>
      </w:r>
      <w:r>
        <w:t xml:space="preserve"> program-level</w:t>
      </w:r>
      <w:r w:rsidRPr="009B6582">
        <w:t xml:space="preserve"> </w:t>
      </w:r>
      <w:r>
        <w:t xml:space="preserve">natural gas </w:t>
      </w:r>
      <w:r w:rsidRPr="00555074">
        <w:t>potentials</w:t>
      </w:r>
      <w:r w:rsidRPr="009B6582">
        <w:t xml:space="preserve"> are</w:t>
      </w:r>
      <w:r>
        <w:t xml:space="preserve"> summarized as follows:</w:t>
      </w:r>
    </w:p>
    <w:p w14:paraId="62BE877B" w14:textId="77777777" w:rsidR="005045A3" w:rsidRDefault="005045A3" w:rsidP="005045A3">
      <w:pPr>
        <w:pStyle w:val="BulletedList"/>
        <w:numPr>
          <w:ilvl w:val="0"/>
          <w:numId w:val="1"/>
        </w:numPr>
        <w:tabs>
          <w:tab w:val="clear" w:pos="360"/>
        </w:tabs>
      </w:pPr>
      <w:r>
        <w:rPr>
          <w:rStyle w:val="Emphasis"/>
        </w:rPr>
        <w:t>Program Low a</w:t>
      </w:r>
      <w:r w:rsidRPr="00BF26FE">
        <w:rPr>
          <w:rStyle w:val="Emphasis"/>
        </w:rPr>
        <w:t>chievable potential</w:t>
      </w:r>
      <w:r>
        <w:rPr>
          <w:rStyle w:val="Emphasis"/>
        </w:rPr>
        <w:t>.</w:t>
      </w:r>
      <w:r w:rsidRPr="00BF26FE">
        <w:t xml:space="preserve"> </w:t>
      </w:r>
      <w:r>
        <w:t>In 2014 program low achievable savings are 4.2 million therms which is 0.4% of the baseline projection at a cost of $13.3 million. By 2016 cumulative program low achievable savings grow to 12.5 million therms or 1.1% of the baseline projection at a cumulative cost of $40.7 million.</w:t>
      </w:r>
    </w:p>
    <w:p w14:paraId="62BE877C" w14:textId="77777777" w:rsidR="005045A3" w:rsidRDefault="005045A3" w:rsidP="005045A3">
      <w:pPr>
        <w:pStyle w:val="BulletedList"/>
        <w:numPr>
          <w:ilvl w:val="0"/>
          <w:numId w:val="1"/>
        </w:numPr>
        <w:tabs>
          <w:tab w:val="clear" w:pos="360"/>
        </w:tabs>
      </w:pPr>
      <w:r>
        <w:rPr>
          <w:rStyle w:val="Emphasis"/>
        </w:rPr>
        <w:t>Program High a</w:t>
      </w:r>
      <w:r w:rsidRPr="00BF26FE">
        <w:rPr>
          <w:rStyle w:val="Emphasis"/>
        </w:rPr>
        <w:t>chievable potential</w:t>
      </w:r>
      <w:r w:rsidRPr="00BF26FE">
        <w:t>.</w:t>
      </w:r>
      <w:r>
        <w:t xml:space="preserve"> In 2014 savings for this case are 6.3 million therms or 0.6% of the baseline at a cost of $28.9 million.  By 2016 cumulative savings reach 18.7 million therms or 1.7% of the baseline projection at a cumulative cost of $89.0 million. </w:t>
      </w:r>
    </w:p>
    <w:p w14:paraId="62BE877D" w14:textId="77777777" w:rsidR="005045A3" w:rsidRDefault="00901E0E" w:rsidP="005045A3">
      <w:pPr>
        <w:pStyle w:val="BodyText"/>
      </w:pPr>
      <w:r>
        <w:fldChar w:fldCharType="begin"/>
      </w:r>
      <w:r w:rsidR="00A96D07">
        <w:instrText xml:space="preserve"> REF _Ref360784749 \h </w:instrText>
      </w:r>
      <w:r>
        <w:fldChar w:fldCharType="separate"/>
      </w:r>
      <w:r w:rsidR="00382016" w:rsidRPr="000E3F5F">
        <w:t xml:space="preserve">Table </w:t>
      </w:r>
      <w:r w:rsidR="00382016">
        <w:rPr>
          <w:noProof/>
        </w:rPr>
        <w:t>4</w:t>
      </w:r>
      <w:r>
        <w:fldChar w:fldCharType="end"/>
      </w:r>
      <w:r w:rsidR="00A96D07">
        <w:t xml:space="preserve"> </w:t>
      </w:r>
      <w:r w:rsidR="005045A3" w:rsidRPr="00377C7F">
        <w:t>summarize</w:t>
      </w:r>
      <w:r w:rsidR="005045A3">
        <w:t>s</w:t>
      </w:r>
      <w:r w:rsidR="005045A3" w:rsidRPr="00377C7F">
        <w:t xml:space="preserve"> the</w:t>
      </w:r>
      <w:r w:rsidR="005045A3">
        <w:t xml:space="preserve"> electric</w:t>
      </w:r>
      <w:r w:rsidR="005045A3" w:rsidRPr="00377C7F">
        <w:t xml:space="preserve"> energy-efficiency savings for the different levels of potential relative to the baseline </w:t>
      </w:r>
      <w:r w:rsidR="005045A3">
        <w:t>projection</w:t>
      </w:r>
      <w:r w:rsidR="005045A3" w:rsidRPr="00377C7F">
        <w:t xml:space="preserve">. </w:t>
      </w:r>
    </w:p>
    <w:p w14:paraId="62BE877E" w14:textId="77777777" w:rsidR="00171155" w:rsidRDefault="00171155">
      <w:pPr>
        <w:rPr>
          <w:spacing w:val="4"/>
          <w:szCs w:val="18"/>
        </w:rPr>
      </w:pPr>
      <w:r>
        <w:br w:type="page"/>
      </w:r>
    </w:p>
    <w:p w14:paraId="62BE877F" w14:textId="77777777" w:rsidR="005045A3" w:rsidRDefault="00A96D07" w:rsidP="00A96D07">
      <w:pPr>
        <w:pStyle w:val="TableCaption"/>
      </w:pPr>
      <w:bookmarkStart w:id="29" w:name="_Ref360784749"/>
      <w:r w:rsidRPr="000E3F5F">
        <w:lastRenderedPageBreak/>
        <w:t xml:space="preserve">Table </w:t>
      </w:r>
      <w:fldSimple w:instr=" SEQ Table\s 1 \* MERGEFORMAT ">
        <w:r w:rsidR="00382016">
          <w:rPr>
            <w:noProof/>
          </w:rPr>
          <w:t>4</w:t>
        </w:r>
      </w:fldSimple>
      <w:bookmarkEnd w:id="29"/>
      <w:r w:rsidRPr="000E3F5F">
        <w:tab/>
      </w:r>
      <w:r w:rsidR="005045A3">
        <w:t>Summary of Cumulative, Net, Program-Level Electric Energy Efficiency Potential</w:t>
      </w:r>
    </w:p>
    <w:tbl>
      <w:tblPr>
        <w:tblW w:w="5000" w:type="pct"/>
        <w:tblBorders>
          <w:top w:val="single" w:sz="8" w:space="0" w:color="999999"/>
          <w:left w:val="single" w:sz="8" w:space="0" w:color="999999"/>
          <w:bottom w:val="single" w:sz="8" w:space="0" w:color="999999"/>
          <w:right w:val="single" w:sz="8" w:space="0" w:color="999999"/>
          <w:insideH w:val="single" w:sz="6" w:space="0" w:color="999999"/>
          <w:insideV w:val="single" w:sz="6" w:space="0" w:color="999999"/>
        </w:tblBorders>
        <w:tblLayout w:type="fixed"/>
        <w:tblLook w:val="04A0" w:firstRow="1" w:lastRow="0" w:firstColumn="1" w:lastColumn="0" w:noHBand="0" w:noVBand="1"/>
      </w:tblPr>
      <w:tblGrid>
        <w:gridCol w:w="3799"/>
        <w:gridCol w:w="1718"/>
        <w:gridCol w:w="1895"/>
        <w:gridCol w:w="1804"/>
      </w:tblGrid>
      <w:tr w:rsidR="00A96D07" w:rsidRPr="008E39CC" w14:paraId="62BE8784" w14:textId="77777777" w:rsidTr="00A96D07">
        <w:trPr>
          <w:trHeight w:val="315"/>
        </w:trPr>
        <w:tc>
          <w:tcPr>
            <w:tcW w:w="2061" w:type="pct"/>
            <w:shd w:val="clear" w:color="000000" w:fill="003E74"/>
            <w:noWrap/>
            <w:vAlign w:val="center"/>
            <w:hideMark/>
          </w:tcPr>
          <w:p w14:paraId="62BE8780" w14:textId="77777777" w:rsidR="005045A3" w:rsidRPr="008E39CC" w:rsidRDefault="005045A3" w:rsidP="00A96D07">
            <w:pPr>
              <w:pStyle w:val="TableText"/>
              <w:rPr>
                <w:b/>
              </w:rPr>
            </w:pPr>
          </w:p>
        </w:tc>
        <w:tc>
          <w:tcPr>
            <w:tcW w:w="932" w:type="pct"/>
            <w:shd w:val="clear" w:color="000000" w:fill="003E74"/>
            <w:noWrap/>
            <w:vAlign w:val="center"/>
            <w:hideMark/>
          </w:tcPr>
          <w:p w14:paraId="62BE8781" w14:textId="77777777" w:rsidR="005045A3" w:rsidRPr="008E39CC" w:rsidRDefault="005045A3" w:rsidP="00A96D07">
            <w:pPr>
              <w:pStyle w:val="TableText"/>
              <w:rPr>
                <w:b/>
              </w:rPr>
            </w:pPr>
            <w:r w:rsidRPr="008E39CC">
              <w:rPr>
                <w:b/>
              </w:rPr>
              <w:t>2014</w:t>
            </w:r>
          </w:p>
        </w:tc>
        <w:tc>
          <w:tcPr>
            <w:tcW w:w="1028" w:type="pct"/>
            <w:shd w:val="clear" w:color="000000" w:fill="003E74"/>
            <w:noWrap/>
            <w:vAlign w:val="center"/>
            <w:hideMark/>
          </w:tcPr>
          <w:p w14:paraId="62BE8782" w14:textId="77777777" w:rsidR="005045A3" w:rsidRPr="008E39CC" w:rsidRDefault="005045A3" w:rsidP="00A96D07">
            <w:pPr>
              <w:pStyle w:val="TableText"/>
              <w:rPr>
                <w:b/>
              </w:rPr>
            </w:pPr>
            <w:r w:rsidRPr="008E39CC">
              <w:rPr>
                <w:b/>
              </w:rPr>
              <w:t>2015</w:t>
            </w:r>
          </w:p>
        </w:tc>
        <w:tc>
          <w:tcPr>
            <w:tcW w:w="979" w:type="pct"/>
            <w:shd w:val="clear" w:color="000000" w:fill="003E74"/>
            <w:noWrap/>
            <w:vAlign w:val="center"/>
            <w:hideMark/>
          </w:tcPr>
          <w:p w14:paraId="62BE8783" w14:textId="77777777" w:rsidR="005045A3" w:rsidRPr="008E39CC" w:rsidRDefault="005045A3" w:rsidP="00A96D07">
            <w:pPr>
              <w:pStyle w:val="TableText"/>
              <w:rPr>
                <w:b/>
              </w:rPr>
            </w:pPr>
            <w:r w:rsidRPr="008E39CC">
              <w:rPr>
                <w:b/>
              </w:rPr>
              <w:t>2016</w:t>
            </w:r>
          </w:p>
        </w:tc>
      </w:tr>
      <w:tr w:rsidR="005045A3" w:rsidRPr="000C6A43" w14:paraId="62BE8789" w14:textId="77777777" w:rsidTr="00A96D07">
        <w:trPr>
          <w:trHeight w:val="315"/>
        </w:trPr>
        <w:tc>
          <w:tcPr>
            <w:tcW w:w="2061" w:type="pct"/>
            <w:shd w:val="clear" w:color="auto" w:fill="auto"/>
            <w:noWrap/>
            <w:vAlign w:val="center"/>
            <w:hideMark/>
          </w:tcPr>
          <w:p w14:paraId="62BE8785" w14:textId="77777777" w:rsidR="005045A3" w:rsidRPr="00473CED" w:rsidRDefault="005045A3" w:rsidP="00A96D07">
            <w:pPr>
              <w:pStyle w:val="TableText"/>
              <w:jc w:val="left"/>
              <w:rPr>
                <w:b/>
              </w:rPr>
            </w:pPr>
            <w:r w:rsidRPr="008E39CC">
              <w:rPr>
                <w:b/>
                <w:szCs w:val="22"/>
              </w:rPr>
              <w:t>Baseline Energy Forecasts (</w:t>
            </w:r>
            <w:r>
              <w:rPr>
                <w:b/>
                <w:szCs w:val="22"/>
              </w:rPr>
              <w:t>million therms</w:t>
            </w:r>
            <w:r w:rsidRPr="008E39CC">
              <w:rPr>
                <w:b/>
                <w:szCs w:val="22"/>
              </w:rPr>
              <w:t>)</w:t>
            </w:r>
          </w:p>
        </w:tc>
        <w:tc>
          <w:tcPr>
            <w:tcW w:w="932" w:type="pct"/>
            <w:shd w:val="clear" w:color="auto" w:fill="auto"/>
            <w:noWrap/>
            <w:vAlign w:val="center"/>
            <w:hideMark/>
          </w:tcPr>
          <w:p w14:paraId="62BE8786" w14:textId="77777777" w:rsidR="005045A3" w:rsidRPr="000C6A43" w:rsidRDefault="005045A3" w:rsidP="00A96D07">
            <w:pPr>
              <w:pStyle w:val="TableText"/>
              <w:ind w:right="288"/>
              <w:jc w:val="right"/>
            </w:pPr>
            <w:r w:rsidRPr="008E39CC">
              <w:rPr>
                <w:b/>
                <w:szCs w:val="22"/>
              </w:rPr>
              <w:t>1,10</w:t>
            </w:r>
            <w:r>
              <w:rPr>
                <w:b/>
                <w:szCs w:val="22"/>
              </w:rPr>
              <w:t>2</w:t>
            </w:r>
          </w:p>
        </w:tc>
        <w:tc>
          <w:tcPr>
            <w:tcW w:w="1028" w:type="pct"/>
            <w:shd w:val="clear" w:color="auto" w:fill="auto"/>
            <w:noWrap/>
            <w:vAlign w:val="center"/>
            <w:hideMark/>
          </w:tcPr>
          <w:p w14:paraId="62BE8787" w14:textId="77777777" w:rsidR="005045A3" w:rsidRPr="000C6A43" w:rsidRDefault="005045A3" w:rsidP="00A96D07">
            <w:pPr>
              <w:pStyle w:val="TableText"/>
              <w:ind w:right="288"/>
              <w:jc w:val="right"/>
            </w:pPr>
            <w:r w:rsidRPr="008E39CC">
              <w:rPr>
                <w:b/>
                <w:szCs w:val="22"/>
              </w:rPr>
              <w:t>1,10</w:t>
            </w:r>
            <w:r>
              <w:rPr>
                <w:b/>
                <w:szCs w:val="22"/>
              </w:rPr>
              <w:t>9</w:t>
            </w:r>
          </w:p>
        </w:tc>
        <w:tc>
          <w:tcPr>
            <w:tcW w:w="979" w:type="pct"/>
            <w:shd w:val="clear" w:color="auto" w:fill="auto"/>
            <w:noWrap/>
            <w:vAlign w:val="center"/>
            <w:hideMark/>
          </w:tcPr>
          <w:p w14:paraId="62BE8788" w14:textId="77777777" w:rsidR="005045A3" w:rsidRPr="000C6A43" w:rsidRDefault="005045A3" w:rsidP="00A96D07">
            <w:pPr>
              <w:pStyle w:val="TableText"/>
              <w:ind w:right="288"/>
              <w:jc w:val="right"/>
            </w:pPr>
            <w:r w:rsidRPr="008E39CC">
              <w:rPr>
                <w:b/>
                <w:szCs w:val="22"/>
              </w:rPr>
              <w:t>1,10</w:t>
            </w:r>
            <w:r>
              <w:rPr>
                <w:b/>
                <w:szCs w:val="22"/>
              </w:rPr>
              <w:t>9</w:t>
            </w:r>
          </w:p>
        </w:tc>
      </w:tr>
      <w:tr w:rsidR="00A96D07" w:rsidRPr="000C6A43" w14:paraId="62BE878E" w14:textId="77777777" w:rsidTr="00A96D07">
        <w:trPr>
          <w:trHeight w:val="315"/>
        </w:trPr>
        <w:tc>
          <w:tcPr>
            <w:tcW w:w="2061" w:type="pct"/>
            <w:shd w:val="clear" w:color="auto" w:fill="DBE5F1"/>
            <w:noWrap/>
            <w:vAlign w:val="center"/>
            <w:hideMark/>
          </w:tcPr>
          <w:p w14:paraId="62BE878A" w14:textId="77777777" w:rsidR="005045A3" w:rsidRPr="001E0CB9" w:rsidRDefault="005045A3" w:rsidP="00A96D07">
            <w:pPr>
              <w:pStyle w:val="TableText"/>
              <w:jc w:val="left"/>
              <w:rPr>
                <w:b/>
              </w:rPr>
            </w:pPr>
            <w:r>
              <w:rPr>
                <w:b/>
              </w:rPr>
              <w:t>Annual</w:t>
            </w:r>
            <w:r w:rsidRPr="001E0CB9">
              <w:rPr>
                <w:b/>
              </w:rPr>
              <w:t xml:space="preserve"> Savings (</w:t>
            </w:r>
            <w:r>
              <w:rPr>
                <w:b/>
              </w:rPr>
              <w:t>million therms</w:t>
            </w:r>
            <w:r w:rsidRPr="001E0CB9">
              <w:rPr>
                <w:b/>
              </w:rPr>
              <w:t>)</w:t>
            </w:r>
          </w:p>
        </w:tc>
        <w:tc>
          <w:tcPr>
            <w:tcW w:w="932" w:type="pct"/>
            <w:shd w:val="clear" w:color="auto" w:fill="DBE5F1"/>
            <w:noWrap/>
            <w:vAlign w:val="center"/>
            <w:hideMark/>
          </w:tcPr>
          <w:p w14:paraId="62BE878B" w14:textId="77777777" w:rsidR="005045A3" w:rsidRPr="000C6A43" w:rsidRDefault="005045A3" w:rsidP="00A96D07">
            <w:pPr>
              <w:pStyle w:val="TableText"/>
              <w:ind w:right="288"/>
              <w:jc w:val="right"/>
            </w:pPr>
          </w:p>
        </w:tc>
        <w:tc>
          <w:tcPr>
            <w:tcW w:w="1028" w:type="pct"/>
            <w:shd w:val="clear" w:color="auto" w:fill="DBE5F1"/>
            <w:noWrap/>
            <w:vAlign w:val="center"/>
            <w:hideMark/>
          </w:tcPr>
          <w:p w14:paraId="62BE878C" w14:textId="77777777" w:rsidR="005045A3" w:rsidRPr="000C6A43" w:rsidRDefault="005045A3" w:rsidP="00A96D07">
            <w:pPr>
              <w:pStyle w:val="TableText"/>
              <w:ind w:right="288"/>
              <w:jc w:val="right"/>
            </w:pPr>
          </w:p>
        </w:tc>
        <w:tc>
          <w:tcPr>
            <w:tcW w:w="979" w:type="pct"/>
            <w:shd w:val="clear" w:color="auto" w:fill="DBE5F1"/>
            <w:noWrap/>
            <w:vAlign w:val="center"/>
            <w:hideMark/>
          </w:tcPr>
          <w:p w14:paraId="62BE878D" w14:textId="77777777" w:rsidR="005045A3" w:rsidRPr="000C6A43" w:rsidRDefault="005045A3" w:rsidP="00A96D07">
            <w:pPr>
              <w:pStyle w:val="TableText"/>
              <w:ind w:right="288"/>
              <w:jc w:val="right"/>
            </w:pPr>
          </w:p>
        </w:tc>
      </w:tr>
      <w:tr w:rsidR="00A96D07" w:rsidRPr="000C6A43" w14:paraId="62BE8793" w14:textId="77777777" w:rsidTr="00A96D07">
        <w:trPr>
          <w:trHeight w:val="315"/>
        </w:trPr>
        <w:tc>
          <w:tcPr>
            <w:tcW w:w="2061" w:type="pct"/>
            <w:shd w:val="clear" w:color="auto" w:fill="DBE5F1"/>
            <w:noWrap/>
            <w:vAlign w:val="center"/>
            <w:hideMark/>
          </w:tcPr>
          <w:p w14:paraId="62BE878F" w14:textId="77777777" w:rsidR="005045A3" w:rsidRPr="000C6A43" w:rsidRDefault="005045A3" w:rsidP="00A96D07">
            <w:pPr>
              <w:pStyle w:val="TableText"/>
              <w:ind w:left="288"/>
              <w:jc w:val="left"/>
            </w:pPr>
            <w:r>
              <w:t>Program Low</w:t>
            </w:r>
            <w:r w:rsidRPr="000C6A43">
              <w:t xml:space="preserve"> Potential</w:t>
            </w:r>
          </w:p>
        </w:tc>
        <w:tc>
          <w:tcPr>
            <w:tcW w:w="932" w:type="pct"/>
            <w:shd w:val="clear" w:color="auto" w:fill="DBE5F1"/>
            <w:noWrap/>
            <w:vAlign w:val="center"/>
            <w:hideMark/>
          </w:tcPr>
          <w:p w14:paraId="62BE8790" w14:textId="77777777" w:rsidR="005045A3" w:rsidRPr="00D32E55" w:rsidRDefault="005045A3" w:rsidP="00A96D07">
            <w:pPr>
              <w:pStyle w:val="TableText"/>
              <w:ind w:right="288"/>
              <w:jc w:val="right"/>
            </w:pPr>
            <w:r>
              <w:rPr>
                <w:color w:val="000000"/>
              </w:rPr>
              <w:t>4.2</w:t>
            </w:r>
          </w:p>
        </w:tc>
        <w:tc>
          <w:tcPr>
            <w:tcW w:w="1028" w:type="pct"/>
            <w:shd w:val="clear" w:color="auto" w:fill="DBE5F1"/>
            <w:noWrap/>
            <w:vAlign w:val="center"/>
            <w:hideMark/>
          </w:tcPr>
          <w:p w14:paraId="62BE8791" w14:textId="77777777" w:rsidR="005045A3" w:rsidRPr="00D32E55" w:rsidRDefault="005045A3" w:rsidP="00A96D07">
            <w:pPr>
              <w:pStyle w:val="TableText"/>
              <w:ind w:right="288"/>
              <w:jc w:val="right"/>
            </w:pPr>
            <w:r>
              <w:rPr>
                <w:color w:val="000000"/>
              </w:rPr>
              <w:t>8.3</w:t>
            </w:r>
          </w:p>
        </w:tc>
        <w:tc>
          <w:tcPr>
            <w:tcW w:w="979" w:type="pct"/>
            <w:shd w:val="clear" w:color="auto" w:fill="DBE5F1"/>
            <w:noWrap/>
            <w:vAlign w:val="center"/>
            <w:hideMark/>
          </w:tcPr>
          <w:p w14:paraId="62BE8792" w14:textId="77777777" w:rsidR="005045A3" w:rsidRPr="00D32E55" w:rsidRDefault="005045A3" w:rsidP="00A96D07">
            <w:pPr>
              <w:pStyle w:val="TableText"/>
              <w:ind w:right="288"/>
              <w:jc w:val="right"/>
            </w:pPr>
            <w:r>
              <w:rPr>
                <w:color w:val="000000"/>
              </w:rPr>
              <w:t>12.5</w:t>
            </w:r>
          </w:p>
        </w:tc>
      </w:tr>
      <w:tr w:rsidR="00A96D07" w:rsidRPr="000C6A43" w14:paraId="62BE8798" w14:textId="77777777" w:rsidTr="00A96D07">
        <w:trPr>
          <w:trHeight w:val="315"/>
        </w:trPr>
        <w:tc>
          <w:tcPr>
            <w:tcW w:w="2061" w:type="pct"/>
            <w:shd w:val="clear" w:color="auto" w:fill="DBE5F1"/>
            <w:noWrap/>
            <w:vAlign w:val="center"/>
            <w:hideMark/>
          </w:tcPr>
          <w:p w14:paraId="62BE8794" w14:textId="77777777" w:rsidR="005045A3" w:rsidRPr="000C6A43" w:rsidRDefault="005045A3" w:rsidP="00A96D07">
            <w:pPr>
              <w:pStyle w:val="TableText"/>
              <w:ind w:left="288"/>
              <w:jc w:val="left"/>
            </w:pPr>
            <w:r>
              <w:t>Program High</w:t>
            </w:r>
            <w:r w:rsidRPr="000C6A43">
              <w:t xml:space="preserve"> Potential</w:t>
            </w:r>
          </w:p>
        </w:tc>
        <w:tc>
          <w:tcPr>
            <w:tcW w:w="932" w:type="pct"/>
            <w:shd w:val="clear" w:color="auto" w:fill="DBE5F1"/>
            <w:noWrap/>
            <w:vAlign w:val="center"/>
            <w:hideMark/>
          </w:tcPr>
          <w:p w14:paraId="62BE8795" w14:textId="77777777" w:rsidR="005045A3" w:rsidRPr="00D32E55" w:rsidRDefault="005045A3" w:rsidP="00A96D07">
            <w:pPr>
              <w:pStyle w:val="TableText"/>
              <w:ind w:right="288"/>
              <w:jc w:val="right"/>
            </w:pPr>
            <w:r>
              <w:rPr>
                <w:color w:val="000000"/>
              </w:rPr>
              <w:t>6.3</w:t>
            </w:r>
          </w:p>
        </w:tc>
        <w:tc>
          <w:tcPr>
            <w:tcW w:w="1028" w:type="pct"/>
            <w:shd w:val="clear" w:color="auto" w:fill="DBE5F1"/>
            <w:noWrap/>
            <w:vAlign w:val="center"/>
            <w:hideMark/>
          </w:tcPr>
          <w:p w14:paraId="62BE8796" w14:textId="77777777" w:rsidR="005045A3" w:rsidRPr="00D32E55" w:rsidRDefault="005045A3" w:rsidP="00A96D07">
            <w:pPr>
              <w:pStyle w:val="TableText"/>
              <w:ind w:right="288"/>
              <w:jc w:val="right"/>
            </w:pPr>
            <w:r>
              <w:rPr>
                <w:color w:val="000000"/>
              </w:rPr>
              <w:t>12.5</w:t>
            </w:r>
          </w:p>
        </w:tc>
        <w:tc>
          <w:tcPr>
            <w:tcW w:w="979" w:type="pct"/>
            <w:shd w:val="clear" w:color="auto" w:fill="DBE5F1"/>
            <w:noWrap/>
            <w:vAlign w:val="center"/>
            <w:hideMark/>
          </w:tcPr>
          <w:p w14:paraId="62BE8797" w14:textId="77777777" w:rsidR="005045A3" w:rsidRPr="00D32E55" w:rsidRDefault="005045A3" w:rsidP="00A96D07">
            <w:pPr>
              <w:pStyle w:val="TableText"/>
              <w:ind w:right="288"/>
              <w:jc w:val="right"/>
            </w:pPr>
            <w:r>
              <w:rPr>
                <w:color w:val="000000"/>
              </w:rPr>
              <w:t>18.7</w:t>
            </w:r>
          </w:p>
        </w:tc>
      </w:tr>
      <w:tr w:rsidR="005045A3" w:rsidRPr="000C6A43" w14:paraId="62BE879D" w14:textId="77777777" w:rsidTr="00A96D07">
        <w:trPr>
          <w:trHeight w:val="315"/>
        </w:trPr>
        <w:tc>
          <w:tcPr>
            <w:tcW w:w="2061" w:type="pct"/>
            <w:shd w:val="clear" w:color="auto" w:fill="auto"/>
            <w:noWrap/>
            <w:vAlign w:val="center"/>
            <w:hideMark/>
          </w:tcPr>
          <w:p w14:paraId="62BE8799" w14:textId="77777777" w:rsidR="005045A3" w:rsidRPr="001E0CB9" w:rsidRDefault="005045A3" w:rsidP="00A96D07">
            <w:pPr>
              <w:pStyle w:val="TableText"/>
              <w:jc w:val="left"/>
              <w:rPr>
                <w:b/>
              </w:rPr>
            </w:pPr>
            <w:r w:rsidRPr="001E0CB9">
              <w:rPr>
                <w:b/>
              </w:rPr>
              <w:t>Energy Savings (% of Baseline)</w:t>
            </w:r>
          </w:p>
        </w:tc>
        <w:tc>
          <w:tcPr>
            <w:tcW w:w="932" w:type="pct"/>
            <w:shd w:val="clear" w:color="auto" w:fill="auto"/>
            <w:noWrap/>
            <w:vAlign w:val="center"/>
            <w:hideMark/>
          </w:tcPr>
          <w:p w14:paraId="62BE879A" w14:textId="77777777" w:rsidR="005045A3" w:rsidRPr="000C6A43" w:rsidRDefault="005045A3" w:rsidP="00A96D07">
            <w:pPr>
              <w:pStyle w:val="TableText"/>
              <w:ind w:right="288"/>
              <w:jc w:val="right"/>
            </w:pPr>
          </w:p>
        </w:tc>
        <w:tc>
          <w:tcPr>
            <w:tcW w:w="1028" w:type="pct"/>
            <w:shd w:val="clear" w:color="auto" w:fill="auto"/>
            <w:noWrap/>
            <w:vAlign w:val="center"/>
            <w:hideMark/>
          </w:tcPr>
          <w:p w14:paraId="62BE879B" w14:textId="77777777" w:rsidR="005045A3" w:rsidRPr="000C6A43" w:rsidRDefault="005045A3" w:rsidP="00A96D07">
            <w:pPr>
              <w:pStyle w:val="TableText"/>
              <w:ind w:right="288"/>
              <w:jc w:val="right"/>
            </w:pPr>
          </w:p>
        </w:tc>
        <w:tc>
          <w:tcPr>
            <w:tcW w:w="979" w:type="pct"/>
            <w:shd w:val="clear" w:color="auto" w:fill="auto"/>
            <w:noWrap/>
            <w:vAlign w:val="center"/>
            <w:hideMark/>
          </w:tcPr>
          <w:p w14:paraId="62BE879C" w14:textId="77777777" w:rsidR="005045A3" w:rsidRPr="000C6A43" w:rsidRDefault="005045A3" w:rsidP="00A96D07">
            <w:pPr>
              <w:pStyle w:val="TableText"/>
              <w:ind w:right="288"/>
              <w:jc w:val="right"/>
            </w:pPr>
          </w:p>
        </w:tc>
      </w:tr>
      <w:tr w:rsidR="005045A3" w:rsidRPr="000C6A43" w14:paraId="62BE87A2" w14:textId="77777777" w:rsidTr="00A96D07">
        <w:trPr>
          <w:trHeight w:val="315"/>
        </w:trPr>
        <w:tc>
          <w:tcPr>
            <w:tcW w:w="2061" w:type="pct"/>
            <w:shd w:val="clear" w:color="auto" w:fill="auto"/>
            <w:noWrap/>
            <w:vAlign w:val="center"/>
            <w:hideMark/>
          </w:tcPr>
          <w:p w14:paraId="62BE879E" w14:textId="77777777" w:rsidR="005045A3" w:rsidRPr="000C6A43" w:rsidRDefault="005045A3" w:rsidP="00A96D07">
            <w:pPr>
              <w:pStyle w:val="TableText"/>
              <w:ind w:left="288"/>
              <w:jc w:val="left"/>
            </w:pPr>
            <w:r>
              <w:t>Program Low</w:t>
            </w:r>
            <w:r w:rsidRPr="000C6A43">
              <w:t xml:space="preserve"> Potential</w:t>
            </w:r>
          </w:p>
        </w:tc>
        <w:tc>
          <w:tcPr>
            <w:tcW w:w="932" w:type="pct"/>
            <w:shd w:val="clear" w:color="auto" w:fill="auto"/>
            <w:noWrap/>
            <w:vAlign w:val="center"/>
            <w:hideMark/>
          </w:tcPr>
          <w:p w14:paraId="62BE879F" w14:textId="77777777" w:rsidR="005045A3" w:rsidRPr="00C15D9E" w:rsidRDefault="005045A3" w:rsidP="00A96D07">
            <w:pPr>
              <w:pStyle w:val="TableText"/>
              <w:ind w:right="288"/>
              <w:jc w:val="right"/>
            </w:pPr>
            <w:r>
              <w:rPr>
                <w:color w:val="000000"/>
              </w:rPr>
              <w:t>0.4%</w:t>
            </w:r>
          </w:p>
        </w:tc>
        <w:tc>
          <w:tcPr>
            <w:tcW w:w="1028" w:type="pct"/>
            <w:shd w:val="clear" w:color="auto" w:fill="auto"/>
            <w:noWrap/>
            <w:vAlign w:val="center"/>
            <w:hideMark/>
          </w:tcPr>
          <w:p w14:paraId="62BE87A0" w14:textId="77777777" w:rsidR="005045A3" w:rsidRPr="00C15D9E" w:rsidRDefault="005045A3" w:rsidP="00A96D07">
            <w:pPr>
              <w:pStyle w:val="TableText"/>
              <w:ind w:right="288"/>
              <w:jc w:val="right"/>
            </w:pPr>
            <w:r>
              <w:rPr>
                <w:color w:val="000000"/>
              </w:rPr>
              <w:t>0.8%</w:t>
            </w:r>
          </w:p>
        </w:tc>
        <w:tc>
          <w:tcPr>
            <w:tcW w:w="979" w:type="pct"/>
            <w:shd w:val="clear" w:color="auto" w:fill="auto"/>
            <w:noWrap/>
            <w:vAlign w:val="center"/>
            <w:hideMark/>
          </w:tcPr>
          <w:p w14:paraId="62BE87A1" w14:textId="77777777" w:rsidR="005045A3" w:rsidRPr="00C15D9E" w:rsidRDefault="005045A3" w:rsidP="00A96D07">
            <w:pPr>
              <w:pStyle w:val="TableText"/>
              <w:ind w:right="288"/>
              <w:jc w:val="right"/>
            </w:pPr>
            <w:r>
              <w:rPr>
                <w:color w:val="000000"/>
              </w:rPr>
              <w:t>1.1%</w:t>
            </w:r>
          </w:p>
        </w:tc>
      </w:tr>
      <w:tr w:rsidR="005045A3" w:rsidRPr="000C6A43" w14:paraId="62BE87A7" w14:textId="77777777" w:rsidTr="00A96D07">
        <w:trPr>
          <w:trHeight w:val="315"/>
        </w:trPr>
        <w:tc>
          <w:tcPr>
            <w:tcW w:w="2061" w:type="pct"/>
            <w:shd w:val="clear" w:color="auto" w:fill="auto"/>
            <w:noWrap/>
            <w:vAlign w:val="center"/>
            <w:hideMark/>
          </w:tcPr>
          <w:p w14:paraId="62BE87A3" w14:textId="77777777" w:rsidR="005045A3" w:rsidRPr="000C6A43" w:rsidRDefault="005045A3" w:rsidP="00A96D07">
            <w:pPr>
              <w:pStyle w:val="TableText"/>
              <w:ind w:left="288"/>
              <w:jc w:val="left"/>
            </w:pPr>
            <w:r>
              <w:t>Program High</w:t>
            </w:r>
            <w:r w:rsidRPr="000C6A43">
              <w:t xml:space="preserve"> Potential</w:t>
            </w:r>
          </w:p>
        </w:tc>
        <w:tc>
          <w:tcPr>
            <w:tcW w:w="932" w:type="pct"/>
            <w:shd w:val="clear" w:color="auto" w:fill="auto"/>
            <w:noWrap/>
            <w:vAlign w:val="center"/>
            <w:hideMark/>
          </w:tcPr>
          <w:p w14:paraId="62BE87A4" w14:textId="77777777" w:rsidR="005045A3" w:rsidRPr="00C15D9E" w:rsidRDefault="005045A3" w:rsidP="00A96D07">
            <w:pPr>
              <w:pStyle w:val="TableText"/>
              <w:ind w:right="288"/>
              <w:jc w:val="right"/>
            </w:pPr>
            <w:r>
              <w:rPr>
                <w:color w:val="000000"/>
              </w:rPr>
              <w:t>0.6%</w:t>
            </w:r>
          </w:p>
        </w:tc>
        <w:tc>
          <w:tcPr>
            <w:tcW w:w="1028" w:type="pct"/>
            <w:shd w:val="clear" w:color="auto" w:fill="auto"/>
            <w:noWrap/>
            <w:vAlign w:val="center"/>
            <w:hideMark/>
          </w:tcPr>
          <w:p w14:paraId="62BE87A5" w14:textId="77777777" w:rsidR="005045A3" w:rsidRPr="00C15D9E" w:rsidRDefault="005045A3" w:rsidP="00A96D07">
            <w:pPr>
              <w:pStyle w:val="TableText"/>
              <w:ind w:right="288"/>
              <w:jc w:val="right"/>
            </w:pPr>
            <w:r>
              <w:rPr>
                <w:color w:val="000000"/>
              </w:rPr>
              <w:t>1.1%</w:t>
            </w:r>
          </w:p>
        </w:tc>
        <w:tc>
          <w:tcPr>
            <w:tcW w:w="979" w:type="pct"/>
            <w:shd w:val="clear" w:color="auto" w:fill="auto"/>
            <w:noWrap/>
            <w:vAlign w:val="center"/>
            <w:hideMark/>
          </w:tcPr>
          <w:p w14:paraId="62BE87A6" w14:textId="77777777" w:rsidR="005045A3" w:rsidRPr="00C15D9E" w:rsidRDefault="005045A3" w:rsidP="00A96D07">
            <w:pPr>
              <w:pStyle w:val="TableText"/>
              <w:ind w:right="288"/>
              <w:jc w:val="right"/>
            </w:pPr>
            <w:r>
              <w:rPr>
                <w:color w:val="000000"/>
              </w:rPr>
              <w:t>1.7%</w:t>
            </w:r>
          </w:p>
        </w:tc>
      </w:tr>
      <w:tr w:rsidR="005045A3" w:rsidRPr="000C6A43" w14:paraId="62BE87AC" w14:textId="77777777" w:rsidTr="00A96D07">
        <w:trPr>
          <w:trHeight w:val="315"/>
        </w:trPr>
        <w:tc>
          <w:tcPr>
            <w:tcW w:w="2061" w:type="pct"/>
            <w:shd w:val="clear" w:color="auto" w:fill="auto"/>
            <w:noWrap/>
            <w:vAlign w:val="center"/>
            <w:hideMark/>
          </w:tcPr>
          <w:p w14:paraId="62BE87A8" w14:textId="77777777" w:rsidR="005045A3" w:rsidRDefault="005045A3" w:rsidP="00A96D07">
            <w:pPr>
              <w:pStyle w:val="TableText"/>
              <w:jc w:val="left"/>
            </w:pPr>
            <w:r w:rsidRPr="001E0CB9">
              <w:rPr>
                <w:b/>
              </w:rPr>
              <w:t xml:space="preserve">Energy </w:t>
            </w:r>
            <w:r>
              <w:rPr>
                <w:b/>
              </w:rPr>
              <w:t>Costs</w:t>
            </w:r>
            <w:r w:rsidRPr="001E0CB9">
              <w:rPr>
                <w:b/>
              </w:rPr>
              <w:t xml:space="preserve"> (</w:t>
            </w:r>
            <w:r>
              <w:rPr>
                <w:b/>
              </w:rPr>
              <w:t>Million $</w:t>
            </w:r>
            <w:r w:rsidRPr="001E0CB9">
              <w:rPr>
                <w:b/>
              </w:rPr>
              <w:t>)</w:t>
            </w:r>
          </w:p>
        </w:tc>
        <w:tc>
          <w:tcPr>
            <w:tcW w:w="932" w:type="pct"/>
            <w:shd w:val="clear" w:color="auto" w:fill="auto"/>
            <w:noWrap/>
            <w:vAlign w:val="center"/>
            <w:hideMark/>
          </w:tcPr>
          <w:p w14:paraId="62BE87A9" w14:textId="77777777" w:rsidR="005045A3" w:rsidRDefault="005045A3" w:rsidP="00A96D07">
            <w:pPr>
              <w:pStyle w:val="TableText"/>
              <w:ind w:right="288"/>
              <w:jc w:val="right"/>
              <w:rPr>
                <w:color w:val="000000"/>
              </w:rPr>
            </w:pPr>
          </w:p>
        </w:tc>
        <w:tc>
          <w:tcPr>
            <w:tcW w:w="1028" w:type="pct"/>
            <w:shd w:val="clear" w:color="auto" w:fill="auto"/>
            <w:noWrap/>
            <w:vAlign w:val="center"/>
            <w:hideMark/>
          </w:tcPr>
          <w:p w14:paraId="62BE87AA" w14:textId="77777777" w:rsidR="005045A3" w:rsidRDefault="005045A3" w:rsidP="00A96D07">
            <w:pPr>
              <w:pStyle w:val="TableText"/>
              <w:ind w:right="288"/>
              <w:jc w:val="right"/>
              <w:rPr>
                <w:color w:val="000000"/>
              </w:rPr>
            </w:pPr>
          </w:p>
        </w:tc>
        <w:tc>
          <w:tcPr>
            <w:tcW w:w="979" w:type="pct"/>
            <w:shd w:val="clear" w:color="auto" w:fill="auto"/>
            <w:noWrap/>
            <w:vAlign w:val="center"/>
            <w:hideMark/>
          </w:tcPr>
          <w:p w14:paraId="62BE87AB" w14:textId="77777777" w:rsidR="005045A3" w:rsidRDefault="005045A3" w:rsidP="00A96D07">
            <w:pPr>
              <w:pStyle w:val="TableText"/>
              <w:ind w:right="288"/>
              <w:jc w:val="right"/>
              <w:rPr>
                <w:color w:val="000000"/>
              </w:rPr>
            </w:pPr>
          </w:p>
        </w:tc>
      </w:tr>
      <w:tr w:rsidR="005045A3" w:rsidRPr="000C6A43" w14:paraId="62BE87B1" w14:textId="77777777" w:rsidTr="00A96D07">
        <w:trPr>
          <w:trHeight w:val="315"/>
        </w:trPr>
        <w:tc>
          <w:tcPr>
            <w:tcW w:w="2061" w:type="pct"/>
            <w:shd w:val="clear" w:color="auto" w:fill="auto"/>
            <w:noWrap/>
            <w:vAlign w:val="center"/>
            <w:hideMark/>
          </w:tcPr>
          <w:p w14:paraId="62BE87AD" w14:textId="77777777" w:rsidR="005045A3" w:rsidRDefault="005045A3" w:rsidP="00A96D07">
            <w:pPr>
              <w:pStyle w:val="TableText"/>
              <w:ind w:left="288"/>
              <w:jc w:val="left"/>
            </w:pPr>
            <w:r>
              <w:t>Program Low</w:t>
            </w:r>
            <w:r w:rsidRPr="000C6A43">
              <w:t xml:space="preserve"> Potential</w:t>
            </w:r>
          </w:p>
        </w:tc>
        <w:tc>
          <w:tcPr>
            <w:tcW w:w="932" w:type="pct"/>
            <w:shd w:val="clear" w:color="auto" w:fill="auto"/>
            <w:noWrap/>
            <w:vAlign w:val="center"/>
            <w:hideMark/>
          </w:tcPr>
          <w:p w14:paraId="62BE87AE" w14:textId="77777777" w:rsidR="005045A3" w:rsidRDefault="005045A3" w:rsidP="00A96D07">
            <w:pPr>
              <w:pStyle w:val="TableText"/>
              <w:ind w:right="288"/>
              <w:jc w:val="right"/>
              <w:rPr>
                <w:color w:val="000000"/>
              </w:rPr>
            </w:pPr>
            <w:r>
              <w:rPr>
                <w:color w:val="000000"/>
              </w:rPr>
              <w:t>$13.3</w:t>
            </w:r>
          </w:p>
        </w:tc>
        <w:tc>
          <w:tcPr>
            <w:tcW w:w="1028" w:type="pct"/>
            <w:shd w:val="clear" w:color="auto" w:fill="auto"/>
            <w:noWrap/>
            <w:vAlign w:val="center"/>
            <w:hideMark/>
          </w:tcPr>
          <w:p w14:paraId="62BE87AF" w14:textId="77777777" w:rsidR="005045A3" w:rsidRDefault="005045A3" w:rsidP="00A96D07">
            <w:pPr>
              <w:pStyle w:val="TableText"/>
              <w:ind w:right="288"/>
              <w:jc w:val="right"/>
              <w:rPr>
                <w:color w:val="000000"/>
              </w:rPr>
            </w:pPr>
            <w:r>
              <w:rPr>
                <w:color w:val="000000"/>
              </w:rPr>
              <w:t>$26.6</w:t>
            </w:r>
          </w:p>
        </w:tc>
        <w:tc>
          <w:tcPr>
            <w:tcW w:w="979" w:type="pct"/>
            <w:shd w:val="clear" w:color="auto" w:fill="auto"/>
            <w:noWrap/>
            <w:vAlign w:val="center"/>
            <w:hideMark/>
          </w:tcPr>
          <w:p w14:paraId="62BE87B0" w14:textId="77777777" w:rsidR="005045A3" w:rsidRDefault="005045A3" w:rsidP="00A96D07">
            <w:pPr>
              <w:pStyle w:val="TableText"/>
              <w:ind w:right="288"/>
              <w:jc w:val="right"/>
              <w:rPr>
                <w:color w:val="000000"/>
              </w:rPr>
            </w:pPr>
            <w:r>
              <w:rPr>
                <w:color w:val="000000"/>
              </w:rPr>
              <w:t>$40.7</w:t>
            </w:r>
          </w:p>
        </w:tc>
      </w:tr>
      <w:tr w:rsidR="005045A3" w:rsidRPr="000C6A43" w14:paraId="62BE87B6" w14:textId="77777777" w:rsidTr="00A96D07">
        <w:trPr>
          <w:trHeight w:val="315"/>
        </w:trPr>
        <w:tc>
          <w:tcPr>
            <w:tcW w:w="2061" w:type="pct"/>
            <w:shd w:val="clear" w:color="auto" w:fill="auto"/>
            <w:noWrap/>
            <w:vAlign w:val="center"/>
            <w:hideMark/>
          </w:tcPr>
          <w:p w14:paraId="62BE87B2" w14:textId="77777777" w:rsidR="005045A3" w:rsidRDefault="005045A3" w:rsidP="00A96D07">
            <w:pPr>
              <w:pStyle w:val="TableText"/>
              <w:ind w:left="288"/>
              <w:jc w:val="left"/>
            </w:pPr>
            <w:r>
              <w:t>Program High</w:t>
            </w:r>
            <w:r w:rsidRPr="000C6A43">
              <w:t xml:space="preserve"> Potential</w:t>
            </w:r>
          </w:p>
        </w:tc>
        <w:tc>
          <w:tcPr>
            <w:tcW w:w="932" w:type="pct"/>
            <w:shd w:val="clear" w:color="auto" w:fill="auto"/>
            <w:noWrap/>
            <w:vAlign w:val="center"/>
            <w:hideMark/>
          </w:tcPr>
          <w:p w14:paraId="62BE87B3" w14:textId="77777777" w:rsidR="005045A3" w:rsidRDefault="005045A3" w:rsidP="00A96D07">
            <w:pPr>
              <w:pStyle w:val="TableText"/>
              <w:ind w:right="288"/>
              <w:jc w:val="right"/>
              <w:rPr>
                <w:color w:val="000000"/>
              </w:rPr>
            </w:pPr>
            <w:r>
              <w:rPr>
                <w:color w:val="000000"/>
              </w:rPr>
              <w:t>$28.9</w:t>
            </w:r>
          </w:p>
        </w:tc>
        <w:tc>
          <w:tcPr>
            <w:tcW w:w="1028" w:type="pct"/>
            <w:shd w:val="clear" w:color="auto" w:fill="auto"/>
            <w:noWrap/>
            <w:vAlign w:val="center"/>
            <w:hideMark/>
          </w:tcPr>
          <w:p w14:paraId="62BE87B4" w14:textId="77777777" w:rsidR="005045A3" w:rsidRDefault="005045A3" w:rsidP="00A96D07">
            <w:pPr>
              <w:pStyle w:val="TableText"/>
              <w:ind w:right="288"/>
              <w:jc w:val="right"/>
              <w:rPr>
                <w:color w:val="000000"/>
              </w:rPr>
            </w:pPr>
            <w:r>
              <w:rPr>
                <w:color w:val="000000"/>
              </w:rPr>
              <w:t>$58.1</w:t>
            </w:r>
          </w:p>
        </w:tc>
        <w:tc>
          <w:tcPr>
            <w:tcW w:w="979" w:type="pct"/>
            <w:shd w:val="clear" w:color="auto" w:fill="auto"/>
            <w:noWrap/>
            <w:vAlign w:val="center"/>
            <w:hideMark/>
          </w:tcPr>
          <w:p w14:paraId="62BE87B5" w14:textId="77777777" w:rsidR="005045A3" w:rsidRDefault="005045A3" w:rsidP="00A96D07">
            <w:pPr>
              <w:pStyle w:val="TableText"/>
              <w:ind w:right="288"/>
              <w:jc w:val="right"/>
              <w:rPr>
                <w:color w:val="000000"/>
              </w:rPr>
            </w:pPr>
            <w:r>
              <w:rPr>
                <w:color w:val="000000"/>
              </w:rPr>
              <w:t>$89.0</w:t>
            </w:r>
          </w:p>
        </w:tc>
      </w:tr>
    </w:tbl>
    <w:p w14:paraId="62BE87B7" w14:textId="77777777" w:rsidR="005045A3" w:rsidRDefault="005045A3" w:rsidP="005045A3">
      <w:pPr>
        <w:pStyle w:val="BodyText"/>
      </w:pPr>
    </w:p>
    <w:p w14:paraId="62BE87B8" w14:textId="77777777" w:rsidR="005045A3" w:rsidRDefault="00901E0E" w:rsidP="005045A3">
      <w:pPr>
        <w:pStyle w:val="BodyText"/>
      </w:pPr>
      <w:r>
        <w:fldChar w:fldCharType="begin"/>
      </w:r>
      <w:r w:rsidR="00A96D07">
        <w:instrText xml:space="preserve"> REF _Ref360784803 \h </w:instrText>
      </w:r>
      <w:r>
        <w:fldChar w:fldCharType="separate"/>
      </w:r>
      <w:r w:rsidR="00382016" w:rsidRPr="00354CAE">
        <w:t xml:space="preserve">Figure </w:t>
      </w:r>
      <w:r w:rsidR="00382016">
        <w:rPr>
          <w:noProof/>
        </w:rPr>
        <w:t>11</w:t>
      </w:r>
      <w:r>
        <w:fldChar w:fldCharType="end"/>
      </w:r>
      <w:r w:rsidR="00A96D07">
        <w:t xml:space="preserve"> </w:t>
      </w:r>
      <w:r w:rsidR="005045A3">
        <w:t xml:space="preserve">summarizes the range of natural gas program-level achievable potential by sector. Sectors were adjusted to Residential and Business (which includes both Commercial and Industrial) to align with Ameren Illinois program sectors.  </w:t>
      </w:r>
      <w:r w:rsidR="005045A3" w:rsidRPr="0084295A">
        <w:t xml:space="preserve">The </w:t>
      </w:r>
      <w:r w:rsidR="005045A3">
        <w:t>business</w:t>
      </w:r>
      <w:r w:rsidR="005045A3" w:rsidRPr="0084295A">
        <w:t xml:space="preserve"> sector accounts for the largest portion of the savings, followed by residential.</w:t>
      </w:r>
      <w:r w:rsidR="005045A3">
        <w:t xml:space="preserve"> </w:t>
      </w:r>
    </w:p>
    <w:p w14:paraId="62BE87B9" w14:textId="77777777" w:rsidR="00171155" w:rsidRDefault="00171155" w:rsidP="005045A3">
      <w:pPr>
        <w:pStyle w:val="BodyText"/>
      </w:pPr>
    </w:p>
    <w:p w14:paraId="62BE87BA" w14:textId="77777777" w:rsidR="005045A3" w:rsidRDefault="00A96D07" w:rsidP="00A96D07">
      <w:pPr>
        <w:pStyle w:val="FigureCaption"/>
        <w:keepNext/>
      </w:pPr>
      <w:bookmarkStart w:id="30" w:name="_Ref360784803"/>
      <w:r w:rsidRPr="00354CAE">
        <w:t xml:space="preserve">Figure </w:t>
      </w:r>
      <w:fldSimple w:instr=" SEQ Figure\s 1 \* MERGEFORMAT ">
        <w:r w:rsidR="00382016">
          <w:rPr>
            <w:noProof/>
          </w:rPr>
          <w:t>11</w:t>
        </w:r>
      </w:fldSimple>
      <w:bookmarkEnd w:id="30"/>
      <w:r w:rsidRPr="00354CAE">
        <w:tab/>
      </w:r>
      <w:r w:rsidR="005045A3">
        <w:t xml:space="preserve">Cumulative, Net, Program-Level </w:t>
      </w:r>
      <w:r w:rsidR="005045A3" w:rsidRPr="00354CAE">
        <w:t>Potential by Sector</w:t>
      </w:r>
      <w:r w:rsidR="005045A3">
        <w:t xml:space="preserve"> (million therms)</w:t>
      </w:r>
    </w:p>
    <w:p w14:paraId="62BE87BB" w14:textId="77777777" w:rsidR="005045A3" w:rsidRPr="00847ECC" w:rsidRDefault="00A96D07" w:rsidP="005045A3">
      <w:pPr>
        <w:pStyle w:val="BodyText"/>
      </w:pPr>
      <w:r w:rsidRPr="00A96D07">
        <w:rPr>
          <w:noProof/>
        </w:rPr>
        <w:drawing>
          <wp:inline distT="0" distB="0" distL="0" distR="0" wp14:anchorId="62BE8B2C" wp14:editId="62BE8B2D">
            <wp:extent cx="5715000" cy="3984086"/>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715000" cy="3984086"/>
                    </a:xfrm>
                    <a:prstGeom prst="rect">
                      <a:avLst/>
                    </a:prstGeom>
                    <a:noFill/>
                    <a:ln w="9525">
                      <a:noFill/>
                      <a:miter lim="800000"/>
                      <a:headEnd/>
                      <a:tailEnd/>
                    </a:ln>
                  </pic:spPr>
                </pic:pic>
              </a:graphicData>
            </a:graphic>
          </wp:inline>
        </w:drawing>
      </w:r>
    </w:p>
    <w:p w14:paraId="62BE87BC" w14:textId="77777777" w:rsidR="0045153A" w:rsidRDefault="0045153A" w:rsidP="005F45E4">
      <w:pPr>
        <w:pStyle w:val="BodyText"/>
      </w:pPr>
    </w:p>
    <w:p w14:paraId="62BE87BD" w14:textId="77777777" w:rsidR="00C971C0" w:rsidRDefault="00C971C0">
      <w:pPr>
        <w:rPr>
          <w:spacing w:val="4"/>
          <w:szCs w:val="18"/>
        </w:rPr>
      </w:pPr>
      <w:r>
        <w:br w:type="page"/>
      </w:r>
    </w:p>
    <w:p w14:paraId="62BE87BE" w14:textId="77777777" w:rsidR="0045153A" w:rsidRDefault="0045153A" w:rsidP="0045153A">
      <w:pPr>
        <w:pStyle w:val="Heading3"/>
      </w:pPr>
      <w:r>
        <w:lastRenderedPageBreak/>
        <w:t>Supply Curves</w:t>
      </w:r>
    </w:p>
    <w:p w14:paraId="62BE87BF" w14:textId="77777777" w:rsidR="005F45E4" w:rsidRDefault="0045153A" w:rsidP="005F45E4">
      <w:pPr>
        <w:pStyle w:val="BodyText"/>
      </w:pPr>
      <w:r>
        <w:t xml:space="preserve">For the natural gas portfolios, the resulting Net Incremental therm savings per year are shown in </w:t>
      </w:r>
      <w:r w:rsidR="00901E0E">
        <w:fldChar w:fldCharType="begin"/>
      </w:r>
      <w:r w:rsidR="00A06807">
        <w:instrText xml:space="preserve"> REF _Ref356836956 \h </w:instrText>
      </w:r>
      <w:r w:rsidR="00901E0E">
        <w:fldChar w:fldCharType="separate"/>
      </w:r>
      <w:r w:rsidR="00382016" w:rsidRPr="00354CAE">
        <w:t xml:space="preserve">Figure </w:t>
      </w:r>
      <w:r w:rsidR="00382016">
        <w:rPr>
          <w:noProof/>
        </w:rPr>
        <w:t>12</w:t>
      </w:r>
      <w:r w:rsidR="00901E0E">
        <w:fldChar w:fldCharType="end"/>
      </w:r>
      <w:r>
        <w:t>.</w:t>
      </w:r>
      <w:r w:rsidR="00A06807">
        <w:t xml:space="preserve"> </w:t>
      </w:r>
      <w:r>
        <w:t xml:space="preserve">The respective costs to achieve the savings are shown in </w:t>
      </w:r>
      <w:r w:rsidR="00901E0E">
        <w:fldChar w:fldCharType="begin"/>
      </w:r>
      <w:r w:rsidR="00A06807">
        <w:instrText xml:space="preserve"> REF _Ref356836964 \h </w:instrText>
      </w:r>
      <w:r w:rsidR="00901E0E">
        <w:fldChar w:fldCharType="separate"/>
      </w:r>
      <w:r w:rsidR="00382016" w:rsidRPr="00354CAE">
        <w:t xml:space="preserve">Figure </w:t>
      </w:r>
      <w:r w:rsidR="00382016">
        <w:rPr>
          <w:noProof/>
        </w:rPr>
        <w:t>13</w:t>
      </w:r>
      <w:r w:rsidR="00901E0E">
        <w:fldChar w:fldCharType="end"/>
      </w:r>
      <w:r w:rsidR="00110D07">
        <w:t>.</w:t>
      </w:r>
      <w:r w:rsidR="005F45E4">
        <w:t xml:space="preserve"> </w:t>
      </w:r>
    </w:p>
    <w:p w14:paraId="62BE87C0" w14:textId="77777777" w:rsidR="005F45E4" w:rsidRDefault="005F45E4" w:rsidP="005F45E4">
      <w:pPr>
        <w:pStyle w:val="FigureCaption"/>
        <w:keepNext/>
      </w:pPr>
      <w:bookmarkStart w:id="31" w:name="_Ref356836956"/>
      <w:r w:rsidRPr="00354CAE">
        <w:t xml:space="preserve">Figure </w:t>
      </w:r>
      <w:r w:rsidR="00901E0E">
        <w:fldChar w:fldCharType="begin"/>
      </w:r>
      <w:r w:rsidR="005B3C16">
        <w:instrText xml:space="preserve"> SEQ Figure\s 1 \* MERGEFORMAT </w:instrText>
      </w:r>
      <w:r w:rsidR="00901E0E">
        <w:fldChar w:fldCharType="separate"/>
      </w:r>
      <w:r w:rsidR="00382016">
        <w:rPr>
          <w:noProof/>
        </w:rPr>
        <w:t>12</w:t>
      </w:r>
      <w:r w:rsidR="00901E0E">
        <w:fldChar w:fldCharType="end"/>
      </w:r>
      <w:bookmarkEnd w:id="31"/>
      <w:r w:rsidRPr="00354CAE">
        <w:tab/>
      </w:r>
      <w:r>
        <w:t>Summary of Achievable Natural Gas Savings (Net, Incremental 1000 Therms)</w:t>
      </w:r>
    </w:p>
    <w:p w14:paraId="62BE87C1" w14:textId="77777777" w:rsidR="005F45E4" w:rsidRDefault="00B82A8D" w:rsidP="005F45E4">
      <w:pPr>
        <w:pStyle w:val="BodyText"/>
      </w:pPr>
      <w:r w:rsidRPr="00B82A8D">
        <w:rPr>
          <w:noProof/>
        </w:rPr>
        <w:drawing>
          <wp:inline distT="0" distB="0" distL="0" distR="0" wp14:anchorId="62BE8B2E" wp14:editId="62BE8B2F">
            <wp:extent cx="5715000" cy="2907792"/>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14:paraId="62BE87C2" w14:textId="77777777" w:rsidR="005F45E4" w:rsidRDefault="005F45E4" w:rsidP="005F45E4">
      <w:pPr>
        <w:pStyle w:val="FigureCaption"/>
        <w:keepNext/>
      </w:pPr>
      <w:bookmarkStart w:id="32" w:name="_Ref356836964"/>
      <w:r w:rsidRPr="00354CAE">
        <w:t xml:space="preserve">Figure </w:t>
      </w:r>
      <w:fldSimple w:instr=" SEQ Figure\s 1 \* MERGEFORMAT ">
        <w:r w:rsidR="00382016">
          <w:rPr>
            <w:noProof/>
          </w:rPr>
          <w:t>13</w:t>
        </w:r>
      </w:fldSimple>
      <w:bookmarkEnd w:id="32"/>
      <w:r w:rsidRPr="00354CAE">
        <w:tab/>
      </w:r>
      <w:r>
        <w:t>Costs to Achieve Natural Gas Savings ($000)</w:t>
      </w:r>
    </w:p>
    <w:p w14:paraId="62BE87C3" w14:textId="77777777" w:rsidR="005F45E4" w:rsidRDefault="00B82A8D" w:rsidP="005F45E4">
      <w:pPr>
        <w:pStyle w:val="BodyText"/>
      </w:pPr>
      <w:r w:rsidRPr="00B82A8D">
        <w:rPr>
          <w:noProof/>
        </w:rPr>
        <w:drawing>
          <wp:inline distT="0" distB="0" distL="0" distR="0" wp14:anchorId="62BE8B30" wp14:editId="62BE8B31">
            <wp:extent cx="5715000" cy="2907792"/>
            <wp:effectExtent l="1905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14:paraId="62BE87C4" w14:textId="77777777" w:rsidR="001A33E7" w:rsidRDefault="001A33E7" w:rsidP="001A33E7">
      <w:pPr>
        <w:pStyle w:val="BodyText"/>
      </w:pPr>
      <w:r>
        <w:t xml:space="preserve">The supply curves for the various natural gas EE portfolios are presented below in </w:t>
      </w:r>
      <w:r w:rsidR="00901E0E">
        <w:fldChar w:fldCharType="begin"/>
      </w:r>
      <w:r>
        <w:instrText xml:space="preserve"> REF _Ref356205571 \h </w:instrText>
      </w:r>
      <w:r w:rsidR="00901E0E">
        <w:fldChar w:fldCharType="separate"/>
      </w:r>
      <w:r w:rsidR="00382016" w:rsidRPr="00F75EB3">
        <w:t xml:space="preserve">Figure </w:t>
      </w:r>
      <w:r w:rsidR="00382016">
        <w:rPr>
          <w:noProof/>
        </w:rPr>
        <w:t>14</w:t>
      </w:r>
      <w:r w:rsidR="00901E0E">
        <w:fldChar w:fldCharType="end"/>
      </w:r>
      <w:r>
        <w:t xml:space="preserve"> through </w:t>
      </w:r>
      <w:r w:rsidR="00901E0E">
        <w:fldChar w:fldCharType="begin"/>
      </w:r>
      <w:r>
        <w:instrText xml:space="preserve"> REF _Ref356205572 \h </w:instrText>
      </w:r>
      <w:r w:rsidR="00901E0E">
        <w:fldChar w:fldCharType="separate"/>
      </w:r>
      <w:r w:rsidR="00382016" w:rsidRPr="00F75EB3">
        <w:t xml:space="preserve">Figure </w:t>
      </w:r>
      <w:r w:rsidR="00382016">
        <w:rPr>
          <w:noProof/>
        </w:rPr>
        <w:t>16</w:t>
      </w:r>
      <w:r w:rsidR="00901E0E">
        <w:fldChar w:fldCharType="end"/>
      </w:r>
      <w:r>
        <w:t xml:space="preserve"> for the program years 2014-2016. </w:t>
      </w:r>
    </w:p>
    <w:p w14:paraId="62BE87C5" w14:textId="77777777" w:rsidR="001A33E7" w:rsidRDefault="001A33E7" w:rsidP="001A33E7">
      <w:pPr>
        <w:pStyle w:val="BulletedList"/>
        <w:numPr>
          <w:ilvl w:val="0"/>
          <w:numId w:val="1"/>
        </w:numPr>
      </w:pPr>
      <w:r>
        <w:t>A majority of the EE program savings for natural gas are under and around the $5.00/therm level</w:t>
      </w:r>
      <w:r w:rsidR="0090477A">
        <w:t>, where therms are given in incremental or first-year terms</w:t>
      </w:r>
      <w:r>
        <w:t>.</w:t>
      </w:r>
    </w:p>
    <w:p w14:paraId="62BE87C6" w14:textId="77777777" w:rsidR="001A33E7" w:rsidRDefault="001A33E7" w:rsidP="001A33E7">
      <w:pPr>
        <w:pStyle w:val="BulletedList"/>
        <w:numPr>
          <w:ilvl w:val="0"/>
          <w:numId w:val="1"/>
        </w:numPr>
      </w:pPr>
      <w:r>
        <w:t xml:space="preserve">The portfolio representing spending at the rate cap level of 2% of revenue is closer to the Program </w:t>
      </w:r>
      <w:r w:rsidR="0090477A">
        <w:t xml:space="preserve">RAP </w:t>
      </w:r>
      <w:r>
        <w:t>scenario for natural gas than it was in the electric analysis.</w:t>
      </w:r>
    </w:p>
    <w:p w14:paraId="62BE87C7" w14:textId="77777777" w:rsidR="001A33E7" w:rsidRDefault="001A33E7" w:rsidP="001A33E7">
      <w:pPr>
        <w:pStyle w:val="BulletedList"/>
        <w:numPr>
          <w:ilvl w:val="0"/>
          <w:numId w:val="1"/>
        </w:numPr>
      </w:pPr>
      <w:r>
        <w:lastRenderedPageBreak/>
        <w:t xml:space="preserve">There are </w:t>
      </w:r>
      <w:r w:rsidR="00110D07">
        <w:t xml:space="preserve">a few very </w:t>
      </w:r>
      <w:r>
        <w:t>high cost programs</w:t>
      </w:r>
      <w:r w:rsidR="00110D07">
        <w:t xml:space="preserve"> that skew the end of the supply curve with a nearly vertical spike</w:t>
      </w:r>
      <w:r>
        <w:t>, includ</w:t>
      </w:r>
      <w:r w:rsidR="0090477A">
        <w:t>ing</w:t>
      </w:r>
      <w:r>
        <w:t>: Residential ENERGY STAR Homes, Residential Moderate Income, and Retro Commissioning.</w:t>
      </w:r>
    </w:p>
    <w:p w14:paraId="62BE87C8" w14:textId="77777777" w:rsidR="001A33E7" w:rsidRDefault="001A33E7" w:rsidP="001A33E7">
      <w:pPr>
        <w:pStyle w:val="BodyText"/>
      </w:pPr>
      <w:r>
        <w:t xml:space="preserve">Overall, the Program </w:t>
      </w:r>
      <w:r w:rsidR="0090477A">
        <w:t xml:space="preserve">RAP </w:t>
      </w:r>
      <w:r>
        <w:t xml:space="preserve">portfolio offers the most cost-effective </w:t>
      </w:r>
      <w:r w:rsidR="00110D07">
        <w:t xml:space="preserve">natural gas </w:t>
      </w:r>
      <w:r>
        <w:t>portfolio for Ameren Illinois</w:t>
      </w:r>
      <w:r w:rsidR="0090477A">
        <w:t>, maintaining spending levels close to the</w:t>
      </w:r>
      <w:r>
        <w:t xml:space="preserve"> </w:t>
      </w:r>
      <w:r w:rsidR="0090477A">
        <w:t>“</w:t>
      </w:r>
      <w:r>
        <w:t>Spend Rate Cap</w:t>
      </w:r>
      <w:r w:rsidR="0090477A">
        <w:t>”</w:t>
      </w:r>
      <w:r>
        <w:t xml:space="preserve"> portfolio</w:t>
      </w:r>
      <w:r w:rsidR="0090477A">
        <w:t xml:space="preserve"> and</w:t>
      </w:r>
      <w:r>
        <w:t xml:space="preserve"> providing slightly lower $/therm cost.</w:t>
      </w:r>
    </w:p>
    <w:p w14:paraId="62BE87C9" w14:textId="77777777" w:rsidR="001A33E7" w:rsidRDefault="001A33E7" w:rsidP="001A33E7">
      <w:pPr>
        <w:pStyle w:val="FigureCaption"/>
        <w:keepNext/>
      </w:pPr>
      <w:bookmarkStart w:id="33" w:name="_Ref356205571"/>
      <w:bookmarkStart w:id="34" w:name="_Toc356208015"/>
      <w:r w:rsidRPr="00F75EB3">
        <w:t xml:space="preserve">Figure </w:t>
      </w:r>
      <w:fldSimple w:instr=" SEQ Figure\s 1 \* MERGEFORMAT ">
        <w:r w:rsidR="00382016">
          <w:rPr>
            <w:noProof/>
          </w:rPr>
          <w:t>14</w:t>
        </w:r>
      </w:fldSimple>
      <w:bookmarkEnd w:id="33"/>
      <w:r w:rsidRPr="00F75EB3">
        <w:tab/>
      </w:r>
      <w:r>
        <w:t>Natural Gas Energy Efficiency Program Supply Curves—Potential in 2014</w:t>
      </w:r>
      <w:bookmarkEnd w:id="34"/>
    </w:p>
    <w:p w14:paraId="62BE87CA" w14:textId="77777777" w:rsidR="00A06807" w:rsidRDefault="00B82A8D" w:rsidP="00A06807">
      <w:pPr>
        <w:pStyle w:val="BodyText"/>
      </w:pPr>
      <w:bookmarkStart w:id="35" w:name="_Toc356208016"/>
      <w:r w:rsidRPr="00B82A8D">
        <w:rPr>
          <w:noProof/>
        </w:rPr>
        <w:drawing>
          <wp:inline distT="0" distB="0" distL="0" distR="0" wp14:anchorId="62BE8B32" wp14:editId="62BE8B33">
            <wp:extent cx="5715000" cy="2907792"/>
            <wp:effectExtent l="1905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14:paraId="62BE87CB" w14:textId="77777777" w:rsidR="001A33E7" w:rsidRDefault="001A33E7" w:rsidP="00A06807">
      <w:pPr>
        <w:pStyle w:val="TableFigureCaption"/>
      </w:pPr>
      <w:r w:rsidRPr="00F75EB3">
        <w:t xml:space="preserve">Figure </w:t>
      </w:r>
      <w:fldSimple w:instr=" SEQ Figure\s 1 \* MERGEFORMAT ">
        <w:r w:rsidR="00382016">
          <w:rPr>
            <w:noProof/>
          </w:rPr>
          <w:t>15</w:t>
        </w:r>
      </w:fldSimple>
      <w:r w:rsidRPr="00F75EB3">
        <w:tab/>
      </w:r>
      <w:r>
        <w:t>Natural Gas Energy Efficiency Program Supply Curves—Potential in 2015</w:t>
      </w:r>
      <w:bookmarkEnd w:id="35"/>
    </w:p>
    <w:p w14:paraId="62BE87CC" w14:textId="77777777" w:rsidR="001A33E7" w:rsidRDefault="00B82A8D" w:rsidP="001A33E7">
      <w:pPr>
        <w:pStyle w:val="BodyText"/>
      </w:pPr>
      <w:r w:rsidRPr="00B82A8D">
        <w:rPr>
          <w:noProof/>
        </w:rPr>
        <w:drawing>
          <wp:inline distT="0" distB="0" distL="0" distR="0" wp14:anchorId="62BE8B34" wp14:editId="62BE8B35">
            <wp:extent cx="5715000" cy="2907792"/>
            <wp:effectExtent l="1905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14:paraId="62BE87CD" w14:textId="77777777" w:rsidR="001A33E7" w:rsidRDefault="001A33E7" w:rsidP="001A33E7">
      <w:pPr>
        <w:pStyle w:val="FigureCaption"/>
        <w:keepNext/>
      </w:pPr>
      <w:bookmarkStart w:id="36" w:name="_Ref356205572"/>
      <w:bookmarkStart w:id="37" w:name="_Toc356208017"/>
      <w:r w:rsidRPr="00F75EB3">
        <w:lastRenderedPageBreak/>
        <w:t xml:space="preserve">Figure </w:t>
      </w:r>
      <w:fldSimple w:instr=" SEQ Figure\s 1 \* MERGEFORMAT ">
        <w:r w:rsidR="00382016">
          <w:rPr>
            <w:noProof/>
          </w:rPr>
          <w:t>16</w:t>
        </w:r>
      </w:fldSimple>
      <w:bookmarkEnd w:id="36"/>
      <w:r w:rsidRPr="00F75EB3">
        <w:tab/>
      </w:r>
      <w:r>
        <w:t>Natural Gas Energy Efficiency Program Supply Curves—Potential in 2016</w:t>
      </w:r>
      <w:bookmarkEnd w:id="37"/>
    </w:p>
    <w:p w14:paraId="62BE87CE" w14:textId="77777777" w:rsidR="001A33E7" w:rsidRDefault="00B82A8D" w:rsidP="001A33E7">
      <w:pPr>
        <w:pStyle w:val="BodyText"/>
      </w:pPr>
      <w:r w:rsidRPr="00B82A8D">
        <w:rPr>
          <w:noProof/>
        </w:rPr>
        <w:drawing>
          <wp:inline distT="0" distB="0" distL="0" distR="0" wp14:anchorId="62BE8B36" wp14:editId="62BE8B37">
            <wp:extent cx="5715000" cy="2907792"/>
            <wp:effectExtent l="19050" t="0" r="0"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14:paraId="62BE87CF" w14:textId="77777777" w:rsidR="004B0B95" w:rsidRDefault="004B0B95" w:rsidP="004B0B95">
      <w:pPr>
        <w:pStyle w:val="Heading2"/>
      </w:pPr>
      <w:r>
        <w:t>Study Approach</w:t>
      </w:r>
    </w:p>
    <w:p w14:paraId="62BE87D0" w14:textId="77777777" w:rsidR="005A5A5C" w:rsidRDefault="001F0342" w:rsidP="005A5A5C">
      <w:pPr>
        <w:pStyle w:val="BodyText"/>
      </w:pPr>
      <w:r>
        <w:t xml:space="preserve">This study </w:t>
      </w:r>
      <w:r w:rsidR="004A0AC7">
        <w:t xml:space="preserve">followed </w:t>
      </w:r>
      <w:r>
        <w:t xml:space="preserve">industry best practices in assessment of EE market potential. </w:t>
      </w:r>
      <w:r w:rsidR="005A5A5C">
        <w:t xml:space="preserve">An overview of </w:t>
      </w:r>
      <w:r>
        <w:t xml:space="preserve">the analysis </w:t>
      </w:r>
      <w:r w:rsidR="005A5A5C">
        <w:t xml:space="preserve">approach is illustrated in </w:t>
      </w:r>
      <w:r w:rsidR="00901E0E">
        <w:fldChar w:fldCharType="begin"/>
      </w:r>
      <w:r w:rsidR="005A5A5C">
        <w:instrText xml:space="preserve"> REF _Ref356880427 \h </w:instrText>
      </w:r>
      <w:r w:rsidR="00901E0E">
        <w:fldChar w:fldCharType="separate"/>
      </w:r>
      <w:r w:rsidR="00382016" w:rsidRPr="00F75EB3">
        <w:t xml:space="preserve">Figure </w:t>
      </w:r>
      <w:r w:rsidR="00382016">
        <w:rPr>
          <w:noProof/>
        </w:rPr>
        <w:t>17</w:t>
      </w:r>
      <w:r w:rsidR="00901E0E">
        <w:fldChar w:fldCharType="end"/>
      </w:r>
      <w:r w:rsidR="005A5A5C">
        <w:t xml:space="preserve"> be</w:t>
      </w:r>
      <w:r w:rsidR="005A5A5C" w:rsidRPr="00281D1C">
        <w:t>low</w:t>
      </w:r>
      <w:r w:rsidR="005A5A5C">
        <w:t>. Key features of this approach include the following:</w:t>
      </w:r>
    </w:p>
    <w:p w14:paraId="62BE87D1" w14:textId="77777777" w:rsidR="005A5A5C" w:rsidRDefault="005A5A5C" w:rsidP="005A5A5C">
      <w:pPr>
        <w:pStyle w:val="NumberedList"/>
      </w:pPr>
      <w:r>
        <w:t xml:space="preserve">Conduct primary market research that includes comprehensive saturation and program-interest surveys with residential, commercial and industrial customers. Volume 2 describes the market research in detail. </w:t>
      </w:r>
    </w:p>
    <w:p w14:paraId="62BE87D2" w14:textId="77777777" w:rsidR="005A5A5C" w:rsidRDefault="005A5A5C" w:rsidP="005A5A5C">
      <w:pPr>
        <w:pStyle w:val="NumberedList"/>
      </w:pPr>
      <w:r>
        <w:t>Perform a market characterization to describe sector-level electricity and natural gas use for the residential, commercial and industrial sectors for a recent “base year” (2011). We further segmented by housing type, building type and industry.</w:t>
      </w:r>
    </w:p>
    <w:p w14:paraId="62BE87D3" w14:textId="77777777" w:rsidR="005A5A5C" w:rsidRPr="004E4C2F" w:rsidRDefault="005A5A5C" w:rsidP="005A5A5C">
      <w:pPr>
        <w:pStyle w:val="NumberedList"/>
      </w:pPr>
      <w:r w:rsidRPr="004E4C2F">
        <w:t>Utilize</w:t>
      </w:r>
      <w:r>
        <w:t xml:space="preserve"> a wide variety of data sources </w:t>
      </w:r>
      <w:r w:rsidRPr="004E4C2F">
        <w:t xml:space="preserve">to </w:t>
      </w:r>
      <w:r>
        <w:t>estimate</w:t>
      </w:r>
      <w:r w:rsidRPr="004E4C2F">
        <w:t xml:space="preserve"> how customers </w:t>
      </w:r>
      <w:r>
        <w:t>in the region</w:t>
      </w:r>
      <w:r w:rsidRPr="004E4C2F">
        <w:t xml:space="preserve"> currently use electricity</w:t>
      </w:r>
      <w:r>
        <w:t xml:space="preserve"> and natural gas. W</w:t>
      </w:r>
      <w:r w:rsidRPr="004E4C2F">
        <w:t>e develop</w:t>
      </w:r>
      <w:r>
        <w:t>ed</w:t>
      </w:r>
      <w:r w:rsidRPr="004E4C2F">
        <w:t xml:space="preserve"> energy market profiles</w:t>
      </w:r>
      <w:r>
        <w:t xml:space="preserve"> for each segment that describe appliance/equipment saturation and use for new and existing buildings. </w:t>
      </w:r>
    </w:p>
    <w:p w14:paraId="62BE87D4" w14:textId="77777777" w:rsidR="005A5A5C" w:rsidRPr="004E4C2F" w:rsidRDefault="005A5A5C" w:rsidP="005A5A5C">
      <w:pPr>
        <w:pStyle w:val="NumberedList"/>
      </w:pPr>
      <w:r w:rsidRPr="004E4C2F">
        <w:t xml:space="preserve">Develop a baseline </w:t>
      </w:r>
      <w:r>
        <w:t>end-use projection</w:t>
      </w:r>
      <w:r w:rsidRPr="004E4C2F">
        <w:t xml:space="preserve"> </w:t>
      </w:r>
      <w:r>
        <w:t xml:space="preserve">by </w:t>
      </w:r>
      <w:r w:rsidRPr="004E4C2F">
        <w:t>secto</w:t>
      </w:r>
      <w:r>
        <w:t xml:space="preserve">r, segment, end use and technology for electricity and natural gas for a 10-year time horizon. This projection accounts for building codes and appliance standards that are “on the books.” </w:t>
      </w:r>
    </w:p>
    <w:p w14:paraId="62BE87D5" w14:textId="77777777" w:rsidR="005A5A5C" w:rsidRDefault="005A5A5C" w:rsidP="005A5A5C">
      <w:pPr>
        <w:pStyle w:val="NumberedList"/>
      </w:pPr>
      <w:r>
        <w:t>Identify and analyze energy efficiency measures appropriate for the Ameren Illinois service area, including measures currently covered by programs offered by Ameren and other entities as well as emerging technologies.</w:t>
      </w:r>
    </w:p>
    <w:p w14:paraId="62BE87D6" w14:textId="77777777" w:rsidR="005A5A5C" w:rsidRDefault="005A5A5C" w:rsidP="005A5A5C">
      <w:pPr>
        <w:pStyle w:val="NumberedList"/>
      </w:pPr>
      <w:r>
        <w:t xml:space="preserve">Estimate three levels of measure-level energy-efficiency potential, </w:t>
      </w:r>
      <w:r w:rsidRPr="009C4AA7">
        <w:rPr>
          <w:i/>
        </w:rPr>
        <w:t>Technical</w:t>
      </w:r>
      <w:r>
        <w:t xml:space="preserve">, </w:t>
      </w:r>
      <w:r w:rsidRPr="009C4AA7">
        <w:rPr>
          <w:i/>
        </w:rPr>
        <w:t>Economic</w:t>
      </w:r>
      <w:r>
        <w:t xml:space="preserve">, and </w:t>
      </w:r>
      <w:r w:rsidRPr="009C4AA7">
        <w:rPr>
          <w:i/>
        </w:rPr>
        <w:t>Achievable</w:t>
      </w:r>
      <w:r>
        <w:t xml:space="preserve">. We used EnerNOC’s </w:t>
      </w:r>
      <w:r w:rsidR="00FA7710">
        <w:t xml:space="preserve">analytical </w:t>
      </w:r>
      <w:r>
        <w:t>model, LoadMAP, to develop the baseline projection and the estimates of EE potential. We delivered LoadMAP to Ameren so staff can continue to use it on their own for additional analyses. Steps 2 through 6 are documented in Volume 3. Detailed appendices are provided in Volume 6.</w:t>
      </w:r>
    </w:p>
    <w:p w14:paraId="62BE87D7" w14:textId="77777777" w:rsidR="005A5A5C" w:rsidRDefault="005A5A5C" w:rsidP="005A5A5C">
      <w:pPr>
        <w:pStyle w:val="NumberedList"/>
      </w:pPr>
      <w:r>
        <w:t xml:space="preserve">Transfer measure-level results to Applied Energy Group who used this information to develop program designs (documented in Volume 4). </w:t>
      </w:r>
    </w:p>
    <w:p w14:paraId="62BE87D8" w14:textId="77777777" w:rsidR="005A5A5C" w:rsidRDefault="005A5A5C" w:rsidP="005A5A5C">
      <w:pPr>
        <w:pStyle w:val="NumberedList"/>
      </w:pPr>
      <w:r>
        <w:t>Use program-level results from Step 7 to develop supply curves (see Volume 5).</w:t>
      </w:r>
    </w:p>
    <w:p w14:paraId="62BE87D9" w14:textId="77777777" w:rsidR="004A0AC7" w:rsidRDefault="004A0AC7" w:rsidP="004A0AC7">
      <w:pPr>
        <w:pStyle w:val="BodyText"/>
      </w:pPr>
      <w:r>
        <w:t xml:space="preserve">Additional information and results are provided below. </w:t>
      </w:r>
    </w:p>
    <w:p w14:paraId="62BE87DA" w14:textId="77777777" w:rsidR="004224F9" w:rsidRDefault="004224F9" w:rsidP="004224F9">
      <w:pPr>
        <w:pStyle w:val="FigureCaption"/>
        <w:keepNext/>
      </w:pPr>
      <w:bookmarkStart w:id="38" w:name="_Ref356880427"/>
      <w:r w:rsidRPr="00F75EB3">
        <w:lastRenderedPageBreak/>
        <w:t xml:space="preserve">Figure </w:t>
      </w:r>
      <w:fldSimple w:instr=" SEQ Figure\s 1 \* MERGEFORMAT ">
        <w:r w:rsidR="00382016">
          <w:rPr>
            <w:noProof/>
          </w:rPr>
          <w:t>17</w:t>
        </w:r>
      </w:fldSimple>
      <w:bookmarkEnd w:id="38"/>
      <w:r w:rsidRPr="00F75EB3">
        <w:tab/>
      </w:r>
      <w:r>
        <w:t>Analysis Approach for Ameren Illinois Market Potential Study</w:t>
      </w:r>
    </w:p>
    <w:p w14:paraId="62BE87DB" w14:textId="77777777" w:rsidR="00736085" w:rsidRPr="00736085" w:rsidRDefault="00FE5309" w:rsidP="00736085">
      <w:pPr>
        <w:pStyle w:val="BodyText"/>
      </w:pPr>
      <w:r>
        <w:rPr>
          <w:noProof/>
        </w:rPr>
        <w:drawing>
          <wp:inline distT="0" distB="0" distL="0" distR="0" wp14:anchorId="62BE8B38" wp14:editId="62BE8B39">
            <wp:extent cx="5715000" cy="37058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15000" cy="3705820"/>
                    </a:xfrm>
                    <a:prstGeom prst="rect">
                      <a:avLst/>
                    </a:prstGeom>
                    <a:noFill/>
                    <a:ln w="9525">
                      <a:noFill/>
                      <a:miter lim="800000"/>
                      <a:headEnd/>
                      <a:tailEnd/>
                    </a:ln>
                  </pic:spPr>
                </pic:pic>
              </a:graphicData>
            </a:graphic>
          </wp:inline>
        </w:drawing>
      </w:r>
    </w:p>
    <w:p w14:paraId="62BE87DC" w14:textId="77777777" w:rsidR="004A0AC7" w:rsidRDefault="004A0AC7" w:rsidP="004A0AC7">
      <w:pPr>
        <w:pStyle w:val="BodyText"/>
      </w:pPr>
    </w:p>
    <w:p w14:paraId="62BE87DD" w14:textId="77777777" w:rsidR="004A0AC7" w:rsidRDefault="004A0AC7" w:rsidP="004A0AC7">
      <w:pPr>
        <w:pStyle w:val="BodyText"/>
      </w:pPr>
      <w:r>
        <w:t xml:space="preserve">Throughout the project, the Ameren and EnerNOC project teams engaged with Ameren Illinois’ stakeholders (the SAG) in meetings and by webinar to review each major step in the study. </w:t>
      </w:r>
    </w:p>
    <w:p w14:paraId="62BE87DE" w14:textId="77777777" w:rsidR="004B0B95" w:rsidRDefault="004B0B95" w:rsidP="004B0B95">
      <w:pPr>
        <w:pStyle w:val="Heading2"/>
      </w:pPr>
      <w:r>
        <w:t>Market Research</w:t>
      </w:r>
    </w:p>
    <w:p w14:paraId="62BE87DF" w14:textId="77777777" w:rsidR="0015387F" w:rsidRDefault="0015387F" w:rsidP="0015387F">
      <w:pPr>
        <w:pStyle w:val="BodyText"/>
      </w:pPr>
      <w:r w:rsidRPr="001B0FD6">
        <w:t>The</w:t>
      </w:r>
      <w:r>
        <w:t xml:space="preserve"> </w:t>
      </w:r>
      <w:r w:rsidRPr="001B0FD6">
        <w:t xml:space="preserve">market research </w:t>
      </w:r>
      <w:r>
        <w:t xml:space="preserve">component </w:t>
      </w:r>
      <w:r w:rsidRPr="001B0FD6">
        <w:t>collect</w:t>
      </w:r>
      <w:r>
        <w:t>ed</w:t>
      </w:r>
      <w:r w:rsidRPr="001B0FD6">
        <w:t xml:space="preserve"> electricity </w:t>
      </w:r>
      <w:r>
        <w:t xml:space="preserve">and natural gas </w:t>
      </w:r>
      <w:r w:rsidRPr="001B0FD6">
        <w:t>end-use data, end-use saturation data, customer demographics</w:t>
      </w:r>
      <w:r>
        <w:t>,</w:t>
      </w:r>
      <w:r w:rsidRPr="001B0FD6">
        <w:t xml:space="preserve"> and psychographic</w:t>
      </w:r>
      <w:r>
        <w:t xml:space="preserve"> information that provides insight on how Ameren Illinois customers </w:t>
      </w:r>
      <w:r w:rsidRPr="00633120">
        <w:t>make</w:t>
      </w:r>
      <w:r w:rsidRPr="001B0FD6">
        <w:t xml:space="preserve"> decisions related to electric and natural gas usage and energy</w:t>
      </w:r>
      <w:r>
        <w:t>-</w:t>
      </w:r>
      <w:r w:rsidRPr="001B0FD6">
        <w:t>efficiency investment decisions.</w:t>
      </w:r>
      <w:r>
        <w:t xml:space="preserve"> </w:t>
      </w:r>
    </w:p>
    <w:p w14:paraId="62BE87E0" w14:textId="77777777" w:rsidR="0015387F" w:rsidRDefault="0015387F" w:rsidP="0015387F">
      <w:pPr>
        <w:pStyle w:val="BodyText"/>
      </w:pPr>
      <w:r>
        <w:t xml:space="preserve">Comprehensive primary market </w:t>
      </w:r>
      <w:r w:rsidRPr="00633120">
        <w:t>research</w:t>
      </w:r>
      <w:r>
        <w:t xml:space="preserve"> about Ameren Illinois customers was conducted for this project. This research provides a solid foundation for the analyses performed in this study and it also provides a wealth of information for future analyses across many departments at Ameren. The market research included: </w:t>
      </w:r>
    </w:p>
    <w:p w14:paraId="62BE87E1" w14:textId="77777777" w:rsidR="0015387F" w:rsidRDefault="0015387F" w:rsidP="0015387F">
      <w:pPr>
        <w:pStyle w:val="BulletedList"/>
        <w:numPr>
          <w:ilvl w:val="0"/>
          <w:numId w:val="1"/>
        </w:numPr>
      </w:pPr>
      <w:r>
        <w:t xml:space="preserve">Residential customers – online saturation surveys with 726 customers </w:t>
      </w:r>
    </w:p>
    <w:p w14:paraId="62BE87E2" w14:textId="77777777" w:rsidR="0015387F" w:rsidRDefault="0015387F" w:rsidP="0015387F">
      <w:pPr>
        <w:pStyle w:val="BulletedList"/>
        <w:numPr>
          <w:ilvl w:val="0"/>
          <w:numId w:val="1"/>
        </w:numPr>
      </w:pPr>
      <w:r>
        <w:t>Residential customers – online program interest surveys with 749 customers</w:t>
      </w:r>
    </w:p>
    <w:p w14:paraId="62BE87E3" w14:textId="77777777" w:rsidR="0015387F" w:rsidRDefault="0015387F" w:rsidP="0015387F">
      <w:pPr>
        <w:pStyle w:val="BulletedList"/>
        <w:numPr>
          <w:ilvl w:val="0"/>
          <w:numId w:val="1"/>
        </w:numPr>
      </w:pPr>
      <w:r>
        <w:t xml:space="preserve">Small and medium C&amp;I customers – online saturation surveys with 691 customers </w:t>
      </w:r>
    </w:p>
    <w:p w14:paraId="62BE87E4" w14:textId="77777777" w:rsidR="0015387F" w:rsidRDefault="0015387F" w:rsidP="0015387F">
      <w:pPr>
        <w:pStyle w:val="BulletedList"/>
        <w:numPr>
          <w:ilvl w:val="0"/>
          <w:numId w:val="1"/>
        </w:numPr>
      </w:pPr>
      <w:r>
        <w:t xml:space="preserve">Large C&amp;I customers – 101 site visits distributed strategically among campuses/locations of Ameren Illinois’ largest customers </w:t>
      </w:r>
    </w:p>
    <w:p w14:paraId="62BE87E5" w14:textId="77777777" w:rsidR="0015387F" w:rsidRDefault="0015387F" w:rsidP="0015387F">
      <w:pPr>
        <w:pStyle w:val="BulletedList"/>
        <w:numPr>
          <w:ilvl w:val="0"/>
          <w:numId w:val="1"/>
        </w:numPr>
      </w:pPr>
      <w:r>
        <w:t>C&amp;I customers – online program interest surveys with 610 customers</w:t>
      </w:r>
    </w:p>
    <w:p w14:paraId="62BE87E6" w14:textId="77777777" w:rsidR="0015387F" w:rsidRDefault="0015387F" w:rsidP="0015387F">
      <w:pPr>
        <w:pStyle w:val="BodyText"/>
      </w:pPr>
      <w:r>
        <w:t>Volume 2 of the report series presents the detailed results of the primary market research.</w:t>
      </w:r>
    </w:p>
    <w:p w14:paraId="62BE87E7" w14:textId="77777777" w:rsidR="002D724C" w:rsidRPr="002D724C" w:rsidRDefault="002D724C" w:rsidP="002D724C">
      <w:pPr>
        <w:pStyle w:val="BodyText"/>
      </w:pPr>
      <w:r>
        <w:br w:type="page"/>
      </w:r>
    </w:p>
    <w:p w14:paraId="62BE87E8" w14:textId="77777777" w:rsidR="0015387F" w:rsidRDefault="0015387F" w:rsidP="0015387F">
      <w:pPr>
        <w:pStyle w:val="Heading3"/>
        <w:ind w:left="720" w:hanging="720"/>
      </w:pPr>
      <w:r>
        <w:lastRenderedPageBreak/>
        <w:t>Energy-use Surveys</w:t>
      </w:r>
    </w:p>
    <w:p w14:paraId="62BE87E9" w14:textId="77777777" w:rsidR="0015387F" w:rsidRDefault="0015387F" w:rsidP="0015387F">
      <w:pPr>
        <w:pStyle w:val="BodyText"/>
      </w:pPr>
      <w:r>
        <w:t>Energy-use (or saturation) surveys were conducted across all customer classes. Topics included:</w:t>
      </w:r>
    </w:p>
    <w:p w14:paraId="62BE87EA" w14:textId="77777777" w:rsidR="0015387F" w:rsidRDefault="0015387F" w:rsidP="0015387F">
      <w:pPr>
        <w:pStyle w:val="BulletedList"/>
        <w:numPr>
          <w:ilvl w:val="0"/>
          <w:numId w:val="1"/>
        </w:numPr>
      </w:pPr>
      <w:r>
        <w:t>Characteristics of households/homes and businesses/buildings and their occupants</w:t>
      </w:r>
    </w:p>
    <w:p w14:paraId="62BE87EB" w14:textId="77777777" w:rsidR="0015387F" w:rsidRDefault="0015387F" w:rsidP="0015387F">
      <w:pPr>
        <w:pStyle w:val="BulletedList"/>
        <w:numPr>
          <w:ilvl w:val="0"/>
          <w:numId w:val="1"/>
        </w:numPr>
      </w:pPr>
      <w:r>
        <w:t>Heating, cooling and water heating equipment</w:t>
      </w:r>
    </w:p>
    <w:p w14:paraId="62BE87EC" w14:textId="77777777" w:rsidR="0015387F" w:rsidRDefault="0015387F" w:rsidP="0015387F">
      <w:pPr>
        <w:pStyle w:val="BulletedList"/>
        <w:numPr>
          <w:ilvl w:val="0"/>
          <w:numId w:val="1"/>
        </w:numPr>
      </w:pPr>
      <w:r>
        <w:t>Lighting, refrigeration and food service equipment</w:t>
      </w:r>
    </w:p>
    <w:p w14:paraId="62BE87ED" w14:textId="77777777" w:rsidR="0015387F" w:rsidRDefault="0015387F" w:rsidP="0015387F">
      <w:pPr>
        <w:pStyle w:val="BulletedList"/>
        <w:numPr>
          <w:ilvl w:val="0"/>
          <w:numId w:val="1"/>
        </w:numPr>
      </w:pPr>
      <w:r>
        <w:t>Office equipment, electronics and miscellaneous plug loads</w:t>
      </w:r>
    </w:p>
    <w:p w14:paraId="62BE87EE" w14:textId="77777777" w:rsidR="0015387F" w:rsidRDefault="0015387F" w:rsidP="0015387F">
      <w:pPr>
        <w:pStyle w:val="BulletedList"/>
        <w:numPr>
          <w:ilvl w:val="0"/>
          <w:numId w:val="1"/>
        </w:numPr>
      </w:pPr>
      <w:r>
        <w:t>Motors and process uses</w:t>
      </w:r>
    </w:p>
    <w:p w14:paraId="62BE87EF" w14:textId="77777777" w:rsidR="0015387F" w:rsidRDefault="0015387F" w:rsidP="0015387F">
      <w:pPr>
        <w:pStyle w:val="BulletedList"/>
        <w:numPr>
          <w:ilvl w:val="0"/>
          <w:numId w:val="1"/>
        </w:numPr>
      </w:pPr>
      <w:r>
        <w:t>Energy-efficiency measures taken and planned</w:t>
      </w:r>
    </w:p>
    <w:p w14:paraId="62BE87F0" w14:textId="77777777" w:rsidR="004A0AC7" w:rsidRDefault="00901E0E" w:rsidP="0015387F">
      <w:pPr>
        <w:pStyle w:val="BodyText"/>
      </w:pPr>
      <w:r>
        <w:fldChar w:fldCharType="begin"/>
      </w:r>
      <w:r w:rsidR="0015387F">
        <w:instrText xml:space="preserve"> REF _Ref350111977 \h </w:instrText>
      </w:r>
      <w:r>
        <w:fldChar w:fldCharType="separate"/>
      </w:r>
      <w:r w:rsidR="00382016" w:rsidRPr="00F75EB3">
        <w:t xml:space="preserve">Figure </w:t>
      </w:r>
      <w:r w:rsidR="00382016">
        <w:rPr>
          <w:noProof/>
        </w:rPr>
        <w:t>18</w:t>
      </w:r>
      <w:r>
        <w:fldChar w:fldCharType="end"/>
      </w:r>
      <w:r w:rsidR="0015387F">
        <w:t xml:space="preserve"> and </w:t>
      </w:r>
      <w:r>
        <w:fldChar w:fldCharType="begin"/>
      </w:r>
      <w:r w:rsidR="0015387F">
        <w:instrText xml:space="preserve"> REF _Ref350112007 \h </w:instrText>
      </w:r>
      <w:r>
        <w:fldChar w:fldCharType="separate"/>
      </w:r>
      <w:r w:rsidR="00382016" w:rsidRPr="00F75EB3">
        <w:t xml:space="preserve">Figure </w:t>
      </w:r>
      <w:r w:rsidR="00382016">
        <w:rPr>
          <w:noProof/>
        </w:rPr>
        <w:t>19</w:t>
      </w:r>
      <w:r>
        <w:fldChar w:fldCharType="end"/>
      </w:r>
      <w:r w:rsidR="0015387F">
        <w:t xml:space="preserve"> present two examples of results from the residential saturation survey. </w:t>
      </w:r>
    </w:p>
    <w:p w14:paraId="62BE87F1" w14:textId="77777777" w:rsidR="0015387F" w:rsidRDefault="0015387F" w:rsidP="0015387F">
      <w:pPr>
        <w:pStyle w:val="BodyText"/>
      </w:pPr>
      <w:r>
        <w:t>In the residential sector, t</w:t>
      </w:r>
      <w:r w:rsidRPr="009E1E63">
        <w:t>he majority of respondents in single-family homes have a gas furnace (6</w:t>
      </w:r>
      <w:r>
        <w:t>6</w:t>
      </w:r>
      <w:r w:rsidRPr="009E1E63">
        <w:t xml:space="preserve">%) and </w:t>
      </w:r>
      <w:r>
        <w:t>eleven</w:t>
      </w:r>
      <w:r w:rsidRPr="009E1E63">
        <w:t xml:space="preserve"> percent </w:t>
      </w:r>
      <w:r w:rsidR="004A0AC7">
        <w:t xml:space="preserve">(11%) </w:t>
      </w:r>
      <w:r w:rsidRPr="009E1E63">
        <w:t>have an electric furnace</w:t>
      </w:r>
      <w:r w:rsidR="004A0AC7">
        <w:t xml:space="preserve"> </w:t>
      </w:r>
      <w:r w:rsidR="004A0AC7" w:rsidRPr="009E1E63">
        <w:t>(</w:t>
      </w:r>
      <w:r w:rsidR="00901E0E">
        <w:fldChar w:fldCharType="begin"/>
      </w:r>
      <w:r w:rsidR="004A0AC7">
        <w:instrText xml:space="preserve"> REF _Ref350111977 \h </w:instrText>
      </w:r>
      <w:r w:rsidR="00901E0E">
        <w:fldChar w:fldCharType="separate"/>
      </w:r>
      <w:r w:rsidR="00382016" w:rsidRPr="00F75EB3">
        <w:t xml:space="preserve">Figure </w:t>
      </w:r>
      <w:r w:rsidR="00382016">
        <w:rPr>
          <w:noProof/>
        </w:rPr>
        <w:t>18</w:t>
      </w:r>
      <w:r w:rsidR="00901E0E">
        <w:fldChar w:fldCharType="end"/>
      </w:r>
      <w:r w:rsidR="004A0AC7" w:rsidRPr="009E1E63">
        <w:t>)</w:t>
      </w:r>
      <w:r w:rsidRPr="009E1E63">
        <w:t xml:space="preserve">. Most respondents in multi-family homes have either a gas or an electric furnace. Several respondents reported using supplemental heating such as portable space heaters and fireplaces as their main type of space heating; </w:t>
      </w:r>
      <w:r>
        <w:t>9</w:t>
      </w:r>
      <w:r w:rsidRPr="009E1E63">
        <w:t>% of single-family and 8% of multi-family homes use these other types of space heating.</w:t>
      </w:r>
      <w:r>
        <w:t xml:space="preserve"> </w:t>
      </w:r>
    </w:p>
    <w:p w14:paraId="62BE87F2" w14:textId="77777777" w:rsidR="0015387F" w:rsidRDefault="0015387F" w:rsidP="0015387F">
      <w:pPr>
        <w:pStyle w:val="FigureCaption"/>
      </w:pPr>
      <w:bookmarkStart w:id="39" w:name="_Ref350111977"/>
      <w:bookmarkStart w:id="40" w:name="_Toc350111737"/>
      <w:r w:rsidRPr="00F75EB3">
        <w:t xml:space="preserve">Figure </w:t>
      </w:r>
      <w:fldSimple w:instr=" SEQ Figure\s 1 \* MERGEFORMAT ">
        <w:r w:rsidR="00382016">
          <w:rPr>
            <w:noProof/>
          </w:rPr>
          <w:t>18</w:t>
        </w:r>
      </w:fldSimple>
      <w:bookmarkEnd w:id="39"/>
      <w:r>
        <w:tab/>
      </w:r>
      <w:r w:rsidRPr="002B37A0">
        <w:t>Type of Space Heating</w:t>
      </w:r>
      <w:bookmarkEnd w:id="40"/>
    </w:p>
    <w:p w14:paraId="62BE87F3" w14:textId="77777777" w:rsidR="0015387F" w:rsidRDefault="0015387F" w:rsidP="0015387F">
      <w:pPr>
        <w:pStyle w:val="BodyText"/>
      </w:pPr>
      <w:r w:rsidRPr="002A1DF1">
        <w:rPr>
          <w:noProof/>
        </w:rPr>
        <w:drawing>
          <wp:inline distT="0" distB="0" distL="0" distR="0" wp14:anchorId="62BE8B3A" wp14:editId="62BE8B3B">
            <wp:extent cx="5715000" cy="2875794"/>
            <wp:effectExtent l="1905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715000" cy="2875794"/>
                    </a:xfrm>
                    <a:prstGeom prst="rect">
                      <a:avLst/>
                    </a:prstGeom>
                    <a:noFill/>
                    <a:ln w="9525">
                      <a:noFill/>
                      <a:miter lim="800000"/>
                      <a:headEnd/>
                      <a:tailEnd/>
                    </a:ln>
                  </pic:spPr>
                </pic:pic>
              </a:graphicData>
            </a:graphic>
          </wp:inline>
        </w:drawing>
      </w:r>
    </w:p>
    <w:p w14:paraId="62BE87F4" w14:textId="77777777" w:rsidR="0015387F" w:rsidRDefault="0015387F" w:rsidP="0015387F">
      <w:pPr>
        <w:pStyle w:val="BodyText"/>
      </w:pPr>
      <w:r>
        <w:t>Almost all respondents living in single-family homes have a refrigerator</w:t>
      </w:r>
      <w:r w:rsidR="004A0AC7">
        <w:t xml:space="preserve"> (</w:t>
      </w:r>
      <w:r w:rsidR="00901E0E">
        <w:fldChar w:fldCharType="begin"/>
      </w:r>
      <w:r w:rsidR="004A0AC7">
        <w:instrText xml:space="preserve"> REF _Ref350112007 \h </w:instrText>
      </w:r>
      <w:r w:rsidR="00901E0E">
        <w:fldChar w:fldCharType="separate"/>
      </w:r>
      <w:r w:rsidR="00382016" w:rsidRPr="00F75EB3">
        <w:t xml:space="preserve">Figure </w:t>
      </w:r>
      <w:r w:rsidR="00382016">
        <w:rPr>
          <w:noProof/>
        </w:rPr>
        <w:t>19</w:t>
      </w:r>
      <w:r w:rsidR="00901E0E">
        <w:fldChar w:fldCharType="end"/>
      </w:r>
      <w:r w:rsidR="004A0AC7">
        <w:t>)</w:t>
      </w:r>
      <w:r>
        <w:t xml:space="preserve">. In addition, more than half have a stand-alone freezer and 32% have a second refrigerator. </w:t>
      </w:r>
      <w:r w:rsidR="007B2C26">
        <w:t>In the previous study the saturation of a second refrigerator was 29%. While the difference is not statistically significant</w:t>
      </w:r>
      <w:r w:rsidR="00171155">
        <w:t>,</w:t>
      </w:r>
      <w:r w:rsidR="007B2C26">
        <w:t xml:space="preserve"> we had expected the percentage to decrease based on the success of the program the past three years. We speculate that the ARRA rebate encouraged more customers to purchase new refrigerators and therefore customers that had already recycled a second refrigerator or never had one in the first place moved the existing refrigerator to the garage after purchasing a new one through the ARRA rebate. </w:t>
      </w:r>
      <w:r>
        <w:t>Sixty-nine percent of respondents in single-family homes have a dishwasher and 53% use electric for cooking. Ninety-six percent of respondents in single-family homes also have a clothes washer, and 94% have a clothes dryer. Sixty-three percent of respondents have an electric dryer; while 31% have a gas unit.</w:t>
      </w:r>
    </w:p>
    <w:p w14:paraId="62BE87F5" w14:textId="77777777" w:rsidR="0015387F" w:rsidRDefault="0015387F" w:rsidP="0015387F">
      <w:pPr>
        <w:pStyle w:val="FigureCaption"/>
        <w:keepNext/>
      </w:pPr>
      <w:bookmarkStart w:id="41" w:name="_Ref350112007"/>
      <w:bookmarkStart w:id="42" w:name="_Toc350111739"/>
      <w:r w:rsidRPr="00F75EB3">
        <w:lastRenderedPageBreak/>
        <w:t xml:space="preserve">Figure </w:t>
      </w:r>
      <w:fldSimple w:instr=" SEQ Figure\s 1 \* MERGEFORMAT ">
        <w:r w:rsidR="00382016">
          <w:rPr>
            <w:noProof/>
          </w:rPr>
          <w:t>19</w:t>
        </w:r>
      </w:fldSimple>
      <w:bookmarkEnd w:id="41"/>
      <w:r>
        <w:tab/>
      </w:r>
      <w:r w:rsidRPr="002B37A0">
        <w:t xml:space="preserve">Appliance Saturation </w:t>
      </w:r>
      <w:bookmarkEnd w:id="42"/>
    </w:p>
    <w:p w14:paraId="62BE87F6" w14:textId="77777777" w:rsidR="0015387F" w:rsidRDefault="0015387F" w:rsidP="0015387F">
      <w:pPr>
        <w:pStyle w:val="BodyText"/>
      </w:pPr>
      <w:r w:rsidRPr="002A1DF1">
        <w:rPr>
          <w:noProof/>
        </w:rPr>
        <w:drawing>
          <wp:inline distT="0" distB="0" distL="0" distR="0" wp14:anchorId="62BE8B3C" wp14:editId="62BE8B3D">
            <wp:extent cx="5715000" cy="2787983"/>
            <wp:effectExtent l="1905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715000" cy="2787983"/>
                    </a:xfrm>
                    <a:prstGeom prst="rect">
                      <a:avLst/>
                    </a:prstGeom>
                    <a:noFill/>
                    <a:ln w="9525">
                      <a:noFill/>
                      <a:miter lim="800000"/>
                      <a:headEnd/>
                      <a:tailEnd/>
                    </a:ln>
                  </pic:spPr>
                </pic:pic>
              </a:graphicData>
            </a:graphic>
          </wp:inline>
        </w:drawing>
      </w:r>
    </w:p>
    <w:p w14:paraId="62BE87F7" w14:textId="77777777" w:rsidR="0015387F" w:rsidRDefault="0015387F" w:rsidP="0015387F">
      <w:pPr>
        <w:pStyle w:val="Heading3"/>
      </w:pPr>
      <w:r>
        <w:t>Program-interest Research</w:t>
      </w:r>
    </w:p>
    <w:p w14:paraId="62BE87F8" w14:textId="77777777" w:rsidR="0015387F" w:rsidRDefault="0015387F" w:rsidP="0015387F">
      <w:pPr>
        <w:pStyle w:val="BodyText"/>
      </w:pPr>
      <w:r>
        <w:t>A hallmark of this study is the research of customer attitudes and behaviors toward energy efficiency measures and programs. The objectives of this research were to:</w:t>
      </w:r>
    </w:p>
    <w:p w14:paraId="62BE87F9" w14:textId="77777777" w:rsidR="0015387F" w:rsidRDefault="0015387F" w:rsidP="0015387F">
      <w:pPr>
        <w:pStyle w:val="NumberedList"/>
        <w:numPr>
          <w:ilvl w:val="0"/>
          <w:numId w:val="25"/>
        </w:numPr>
      </w:pPr>
      <w:r>
        <w:t>Help Ameren estimate achievable potential</w:t>
      </w:r>
    </w:p>
    <w:p w14:paraId="62BE87FA" w14:textId="77777777" w:rsidR="0015387F" w:rsidRDefault="0015387F" w:rsidP="0015387F">
      <w:pPr>
        <w:pStyle w:val="BulletedListIndent"/>
      </w:pPr>
      <w:r>
        <w:t xml:space="preserve">How likely are customers within each sector to participate in various energy efficiency programs Ameren Illinois is considering offering? </w:t>
      </w:r>
    </w:p>
    <w:p w14:paraId="62BE87FB" w14:textId="77777777" w:rsidR="0015387F" w:rsidRDefault="0015387F" w:rsidP="0015387F">
      <w:pPr>
        <w:pStyle w:val="BulletedListIndent"/>
      </w:pPr>
      <w:r>
        <w:t>Which energy efficiency measures offer the highest likely participation rates?</w:t>
      </w:r>
    </w:p>
    <w:p w14:paraId="62BE87FC" w14:textId="77777777" w:rsidR="0015387F" w:rsidRDefault="0015387F" w:rsidP="0015387F">
      <w:pPr>
        <w:pStyle w:val="BulletedListIndent"/>
      </w:pPr>
      <w:r>
        <w:t>How does likelihood to participate differ by payback period for the customer?</w:t>
      </w:r>
    </w:p>
    <w:p w14:paraId="62BE87FD" w14:textId="77777777" w:rsidR="0015387F" w:rsidRPr="00851EC6" w:rsidRDefault="0015387F" w:rsidP="0015387F">
      <w:pPr>
        <w:pStyle w:val="NumberedList"/>
        <w:numPr>
          <w:ilvl w:val="0"/>
          <w:numId w:val="25"/>
        </w:numPr>
      </w:pPr>
      <w:r>
        <w:t>Help Ameren Illinois understand unique customer segments to support customer marketing and outreach</w:t>
      </w:r>
    </w:p>
    <w:p w14:paraId="62BE87FE" w14:textId="77777777" w:rsidR="0015387F" w:rsidRPr="007161C4" w:rsidRDefault="00E52DCE" w:rsidP="0015387F">
      <w:pPr>
        <w:pStyle w:val="BodyText"/>
      </w:pPr>
      <w:r>
        <w:t>Other relevant</w:t>
      </w:r>
      <w:r w:rsidRPr="007161C4">
        <w:t xml:space="preserve"> </w:t>
      </w:r>
      <w:r w:rsidR="0015387F" w:rsidRPr="007161C4">
        <w:t xml:space="preserve">questions embedded in this phase of </w:t>
      </w:r>
      <w:r>
        <w:t>the</w:t>
      </w:r>
      <w:r w:rsidRPr="007161C4">
        <w:t xml:space="preserve"> </w:t>
      </w:r>
      <w:r w:rsidR="0015387F" w:rsidRPr="007161C4">
        <w:t xml:space="preserve">research </w:t>
      </w:r>
      <w:r w:rsidR="0015387F">
        <w:t xml:space="preserve">to </w:t>
      </w:r>
      <w:r w:rsidR="0015387F" w:rsidRPr="007161C4">
        <w:t>help Ameren</w:t>
      </w:r>
      <w:r w:rsidR="0015387F">
        <w:t xml:space="preserve"> Illinois</w:t>
      </w:r>
      <w:r w:rsidR="0015387F" w:rsidRPr="007161C4">
        <w:t xml:space="preserve"> better understand </w:t>
      </w:r>
      <w:r w:rsidR="0015387F">
        <w:t xml:space="preserve">achievable potential </w:t>
      </w:r>
      <w:r w:rsidR="0015387F" w:rsidRPr="007161C4">
        <w:t>include:</w:t>
      </w:r>
    </w:p>
    <w:p w14:paraId="62BE87FF" w14:textId="77777777" w:rsidR="0015387F" w:rsidRDefault="0015387F" w:rsidP="0015387F">
      <w:pPr>
        <w:pStyle w:val="BulletedList"/>
        <w:numPr>
          <w:ilvl w:val="0"/>
          <w:numId w:val="1"/>
        </w:numPr>
      </w:pPr>
      <w:r w:rsidRPr="007161C4">
        <w:t>What overall demographic and psychographic characteristics correspond to a higher likelihood to participat</w:t>
      </w:r>
      <w:r>
        <w:t>e in energy efficiency programs?</w:t>
      </w:r>
    </w:p>
    <w:p w14:paraId="62BE8800" w14:textId="77777777" w:rsidR="0015387F" w:rsidRDefault="0015387F" w:rsidP="0015387F">
      <w:pPr>
        <w:pStyle w:val="BulletedList"/>
        <w:numPr>
          <w:ilvl w:val="0"/>
          <w:numId w:val="1"/>
        </w:numPr>
      </w:pPr>
      <w:r w:rsidRPr="007161C4">
        <w:t xml:space="preserve">What </w:t>
      </w:r>
      <w:r w:rsidR="00E52DCE">
        <w:t xml:space="preserve">attitudinal or market </w:t>
      </w:r>
      <w:r w:rsidRPr="007161C4">
        <w:t xml:space="preserve">segments can be derived within </w:t>
      </w:r>
      <w:r>
        <w:t>the residential</w:t>
      </w:r>
      <w:r w:rsidRPr="007161C4">
        <w:t xml:space="preserve"> sector, and how do these segments differ in terms of </w:t>
      </w:r>
      <w:r>
        <w:t xml:space="preserve">their impact on the </w:t>
      </w:r>
      <w:r w:rsidRPr="007161C4">
        <w:t>likelihood to participat</w:t>
      </w:r>
      <w:r>
        <w:t xml:space="preserve">e, as well as </w:t>
      </w:r>
      <w:r w:rsidRPr="007161C4">
        <w:t xml:space="preserve">on </w:t>
      </w:r>
      <w:r>
        <w:t xml:space="preserve">customer </w:t>
      </w:r>
      <w:r w:rsidRPr="007161C4">
        <w:t>demographic and psychographic characteristics?</w:t>
      </w:r>
    </w:p>
    <w:p w14:paraId="62BE8801" w14:textId="77777777" w:rsidR="0015387F" w:rsidRDefault="0015387F" w:rsidP="0015387F">
      <w:pPr>
        <w:pStyle w:val="BulletedList"/>
        <w:numPr>
          <w:ilvl w:val="0"/>
          <w:numId w:val="1"/>
        </w:numPr>
      </w:pPr>
      <w:r w:rsidRPr="007161C4">
        <w:t>Which of these segments represent the best opportunities for Ameren</w:t>
      </w:r>
      <w:r>
        <w:t xml:space="preserve"> Illinois</w:t>
      </w:r>
      <w:r w:rsidRPr="007161C4">
        <w:t xml:space="preserve"> to focus their marketing on?</w:t>
      </w:r>
    </w:p>
    <w:p w14:paraId="62BE8802" w14:textId="77777777" w:rsidR="0015387F" w:rsidRPr="007161C4" w:rsidRDefault="0015387F" w:rsidP="0015387F">
      <w:pPr>
        <w:pStyle w:val="BulletedList"/>
        <w:numPr>
          <w:ilvl w:val="0"/>
          <w:numId w:val="1"/>
        </w:numPr>
      </w:pPr>
      <w:r w:rsidRPr="007161C4">
        <w:t>What messaging strategies would likely be useful to help foster participation among these high opportunity segments?</w:t>
      </w:r>
    </w:p>
    <w:p w14:paraId="62BE8803" w14:textId="77777777" w:rsidR="00466083" w:rsidRDefault="0015387F" w:rsidP="00466083">
      <w:pPr>
        <w:pStyle w:val="BodyText"/>
      </w:pPr>
      <w:r>
        <w:t>Key results from the program interest research included “take rates” for various program concepts. Take</w:t>
      </w:r>
      <w:r w:rsidR="004A0AC7">
        <w:t xml:space="preserve"> </w:t>
      </w:r>
      <w:r>
        <w:t xml:space="preserve">rates represent the likelihood that customers will participate in specific programs and they reflect a snapshot of current behavior and circumstances. They have been adjusted for response bias using industry standard techniques to reflect what customers </w:t>
      </w:r>
      <w:r w:rsidRPr="00020E20">
        <w:rPr>
          <w:i/>
        </w:rPr>
        <w:t>actually</w:t>
      </w:r>
      <w:r>
        <w:t xml:space="preserve"> do rather than what they </w:t>
      </w:r>
      <w:r w:rsidRPr="00020E20">
        <w:rPr>
          <w:i/>
        </w:rPr>
        <w:t>say</w:t>
      </w:r>
      <w:r>
        <w:t xml:space="preserve"> they will do.</w:t>
      </w:r>
      <w:r w:rsidR="006A7C37">
        <w:t xml:space="preserve"> </w:t>
      </w:r>
      <w:r w:rsidR="00801E7F">
        <w:fldChar w:fldCharType="begin"/>
      </w:r>
      <w:r w:rsidR="00801E7F">
        <w:instrText xml:space="preserve"> REF _Ref356881764 \h  \* MERGEFORMAT </w:instrText>
      </w:r>
      <w:r w:rsidR="00801E7F">
        <w:fldChar w:fldCharType="separate"/>
      </w:r>
      <w:r w:rsidR="00382016" w:rsidRPr="00F75EB3">
        <w:t xml:space="preserve">Figure </w:t>
      </w:r>
      <w:r w:rsidR="00382016">
        <w:rPr>
          <w:noProof/>
        </w:rPr>
        <w:t>20</w:t>
      </w:r>
      <w:r w:rsidR="00801E7F">
        <w:fldChar w:fldCharType="end"/>
      </w:r>
      <w:r w:rsidR="004A0AC7">
        <w:t xml:space="preserve"> </w:t>
      </w:r>
      <w:r>
        <w:t xml:space="preserve">illustrates the range of take rates for the residential and business sectors. </w:t>
      </w:r>
    </w:p>
    <w:p w14:paraId="62BE8804" w14:textId="77777777" w:rsidR="0015387F" w:rsidRDefault="0015387F" w:rsidP="0015387F">
      <w:pPr>
        <w:pStyle w:val="FigureCaption"/>
        <w:keepNext/>
      </w:pPr>
      <w:bookmarkStart w:id="43" w:name="_Ref356881764"/>
      <w:r w:rsidRPr="00F75EB3">
        <w:lastRenderedPageBreak/>
        <w:t xml:space="preserve">Figure </w:t>
      </w:r>
      <w:fldSimple w:instr=" SEQ Figure\s 1 \* MERGEFORMAT ">
        <w:r w:rsidR="00382016">
          <w:rPr>
            <w:noProof/>
          </w:rPr>
          <w:t>20</w:t>
        </w:r>
      </w:fldSimple>
      <w:bookmarkEnd w:id="43"/>
      <w:r>
        <w:tab/>
        <w:t>Range of Take Rates</w:t>
      </w:r>
    </w:p>
    <w:p w14:paraId="62BE8805" w14:textId="77777777" w:rsidR="0015387F" w:rsidRDefault="0015387F" w:rsidP="0015387F">
      <w:pPr>
        <w:pStyle w:val="BodyText"/>
      </w:pPr>
      <w:r w:rsidRPr="0069604A">
        <w:rPr>
          <w:noProof/>
        </w:rPr>
        <w:drawing>
          <wp:inline distT="0" distB="0" distL="0" distR="0" wp14:anchorId="62BE8B3E" wp14:editId="62BE8B3F">
            <wp:extent cx="5715000" cy="3244731"/>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715000" cy="3244731"/>
                    </a:xfrm>
                    <a:prstGeom prst="rect">
                      <a:avLst/>
                    </a:prstGeom>
                    <a:noFill/>
                    <a:ln w="9525">
                      <a:noFill/>
                      <a:miter lim="800000"/>
                      <a:headEnd/>
                      <a:tailEnd/>
                    </a:ln>
                  </pic:spPr>
                </pic:pic>
              </a:graphicData>
            </a:graphic>
          </wp:inline>
        </w:drawing>
      </w:r>
    </w:p>
    <w:p w14:paraId="62BE8806" w14:textId="77777777" w:rsidR="00466083" w:rsidRDefault="00466083" w:rsidP="00466083">
      <w:pPr>
        <w:pStyle w:val="Heading4"/>
      </w:pPr>
      <w:r>
        <w:t>Residential Sector</w:t>
      </w:r>
      <w:r w:rsidR="004B4DB6">
        <w:t xml:space="preserve"> Program Interest Research Results</w:t>
      </w:r>
    </w:p>
    <w:p w14:paraId="62BE8807" w14:textId="77777777" w:rsidR="00466083" w:rsidRDefault="00901E0E" w:rsidP="00466083">
      <w:pPr>
        <w:pStyle w:val="BodyText"/>
      </w:pPr>
      <w:r>
        <w:fldChar w:fldCharType="begin"/>
      </w:r>
      <w:r w:rsidR="00796EAC">
        <w:instrText xml:space="preserve"> REF _Ref356881775 \h </w:instrText>
      </w:r>
      <w:r>
        <w:fldChar w:fldCharType="separate"/>
      </w:r>
      <w:r w:rsidR="00382016" w:rsidRPr="00F75EB3">
        <w:t xml:space="preserve">Figure </w:t>
      </w:r>
      <w:r w:rsidR="00382016">
        <w:rPr>
          <w:noProof/>
        </w:rPr>
        <w:t>21</w:t>
      </w:r>
      <w:r>
        <w:fldChar w:fldCharType="end"/>
      </w:r>
      <w:r w:rsidR="00796EAC">
        <w:t xml:space="preserve"> </w:t>
      </w:r>
      <w:r w:rsidR="00466083">
        <w:t>present</w:t>
      </w:r>
      <w:r w:rsidR="00796EAC">
        <w:t>s</w:t>
      </w:r>
      <w:r w:rsidR="00466083">
        <w:t xml:space="preserve"> likely take rates for specific appliances </w:t>
      </w:r>
      <w:r w:rsidR="004B4DB6">
        <w:t xml:space="preserve">or equipment measures </w:t>
      </w:r>
      <w:r w:rsidR="00466083">
        <w:t>in the residen</w:t>
      </w:r>
      <w:r w:rsidR="00796EAC">
        <w:t xml:space="preserve">tial sector. This is a subset of the take rates for the residential sector; additional rates were developed for </w:t>
      </w:r>
      <w:r w:rsidR="004B4DB6">
        <w:t xml:space="preserve">a second category of </w:t>
      </w:r>
      <w:r w:rsidR="00796EAC">
        <w:t>non-equipment measures</w:t>
      </w:r>
      <w:r w:rsidR="004B4DB6">
        <w:t xml:space="preserve"> such as insulation or low-flow showerheads</w:t>
      </w:r>
      <w:r w:rsidR="00796EAC">
        <w:t>.</w:t>
      </w:r>
    </w:p>
    <w:p w14:paraId="62BE8808" w14:textId="77777777" w:rsidR="0015387F" w:rsidRDefault="0015387F" w:rsidP="0015387F">
      <w:pPr>
        <w:pStyle w:val="FigureCaption"/>
        <w:keepNext/>
      </w:pPr>
      <w:bookmarkStart w:id="44" w:name="_Ref356881775"/>
      <w:r w:rsidRPr="00F75EB3">
        <w:t xml:space="preserve">Figure </w:t>
      </w:r>
      <w:fldSimple w:instr=" SEQ Figure\s 1 \* MERGEFORMAT ">
        <w:r w:rsidR="00382016">
          <w:rPr>
            <w:noProof/>
          </w:rPr>
          <w:t>21</w:t>
        </w:r>
      </w:fldSimple>
      <w:bookmarkEnd w:id="44"/>
      <w:r>
        <w:tab/>
        <w:t>Likely Residential Take Rates for Purchasing High-efficiency Equipment</w:t>
      </w:r>
    </w:p>
    <w:p w14:paraId="62BE8809" w14:textId="77777777" w:rsidR="0015387F" w:rsidRDefault="0015387F" w:rsidP="0015387F">
      <w:pPr>
        <w:pStyle w:val="BodyText"/>
      </w:pPr>
      <w:r w:rsidRPr="00836907">
        <w:rPr>
          <w:noProof/>
        </w:rPr>
        <w:drawing>
          <wp:inline distT="0" distB="0" distL="0" distR="0" wp14:anchorId="62BE8B40" wp14:editId="62BE8B41">
            <wp:extent cx="5766311" cy="3181350"/>
            <wp:effectExtent l="0" t="0" r="5839"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t="10145" r="15422" b="8696"/>
                    <a:stretch>
                      <a:fillRect/>
                    </a:stretch>
                  </pic:blipFill>
                  <pic:spPr bwMode="auto">
                    <a:xfrm>
                      <a:off x="0" y="0"/>
                      <a:ext cx="5766311" cy="3181350"/>
                    </a:xfrm>
                    <a:prstGeom prst="rect">
                      <a:avLst/>
                    </a:prstGeom>
                    <a:noFill/>
                  </pic:spPr>
                </pic:pic>
              </a:graphicData>
            </a:graphic>
          </wp:inline>
        </w:drawing>
      </w:r>
    </w:p>
    <w:p w14:paraId="62BE880A" w14:textId="77777777" w:rsidR="00466083" w:rsidRDefault="006A7C37" w:rsidP="00466083">
      <w:pPr>
        <w:pStyle w:val="BodyText"/>
        <w:rPr>
          <w:szCs w:val="22"/>
        </w:rPr>
      </w:pPr>
      <w:r>
        <w:t xml:space="preserve">In addition to estimating take rates, the study also developed </w:t>
      </w:r>
      <w:r w:rsidR="00466083" w:rsidRPr="00294C10">
        <w:t>a</w:t>
      </w:r>
      <w:r w:rsidR="004B4DB6">
        <w:t>n attitudinal</w:t>
      </w:r>
      <w:r w:rsidR="00466083" w:rsidRPr="00294C10">
        <w:t xml:space="preserve"> segmentation model that disaggregated residential customers into groups that differ in terms of whether, and why, they might be interested in pursuing energy efficiency options. The goal of the segmentation </w:t>
      </w:r>
      <w:r w:rsidR="00466083" w:rsidRPr="00294C10">
        <w:lastRenderedPageBreak/>
        <w:t>analysis was to define groups of customers that were different in ways that would allow Ameren Illinois to prioritize customer targets for EE program marketing, and to develop targeted messages for each of those segments.</w:t>
      </w:r>
      <w:r w:rsidR="00FB3CE9">
        <w:t xml:space="preserve"> </w:t>
      </w:r>
      <w:r w:rsidR="00466083" w:rsidRPr="00294C10">
        <w:rPr>
          <w:szCs w:val="22"/>
        </w:rPr>
        <w:t>Using a variety of attitudinal and behavioral inputs, six residential customer segments that seemed to best represent the differences in this population on these issues</w:t>
      </w:r>
      <w:r>
        <w:rPr>
          <w:szCs w:val="22"/>
        </w:rPr>
        <w:t xml:space="preserve"> were identified</w:t>
      </w:r>
      <w:r w:rsidR="00466083" w:rsidRPr="00294C10">
        <w:rPr>
          <w:szCs w:val="22"/>
        </w:rPr>
        <w:t>. The segment</w:t>
      </w:r>
      <w:r w:rsidR="004B4DB6">
        <w:rPr>
          <w:szCs w:val="22"/>
        </w:rPr>
        <w:t>s and relative</w:t>
      </w:r>
      <w:r w:rsidR="00466083" w:rsidRPr="00294C10">
        <w:rPr>
          <w:szCs w:val="22"/>
        </w:rPr>
        <w:t xml:space="preserve"> sizes are outlined in </w:t>
      </w:r>
      <w:r w:rsidR="00901E0E">
        <w:rPr>
          <w:szCs w:val="22"/>
        </w:rPr>
        <w:fldChar w:fldCharType="begin"/>
      </w:r>
      <w:r>
        <w:rPr>
          <w:szCs w:val="22"/>
        </w:rPr>
        <w:instrText xml:space="preserve"> REF _Ref356914424 \h </w:instrText>
      </w:r>
      <w:r w:rsidR="00901E0E">
        <w:rPr>
          <w:szCs w:val="22"/>
        </w:rPr>
      </w:r>
      <w:r w:rsidR="00901E0E">
        <w:rPr>
          <w:szCs w:val="22"/>
        </w:rPr>
        <w:fldChar w:fldCharType="separate"/>
      </w:r>
      <w:r w:rsidR="00382016" w:rsidRPr="00F75EB3">
        <w:t xml:space="preserve">Figure </w:t>
      </w:r>
      <w:r w:rsidR="00382016">
        <w:rPr>
          <w:noProof/>
        </w:rPr>
        <w:t>22</w:t>
      </w:r>
      <w:r w:rsidR="00901E0E">
        <w:rPr>
          <w:szCs w:val="22"/>
        </w:rPr>
        <w:fldChar w:fldCharType="end"/>
      </w:r>
      <w:r w:rsidR="00466083">
        <w:rPr>
          <w:szCs w:val="22"/>
        </w:rPr>
        <w:t xml:space="preserve"> </w:t>
      </w:r>
      <w:r>
        <w:rPr>
          <w:szCs w:val="22"/>
        </w:rPr>
        <w:t xml:space="preserve">and described </w:t>
      </w:r>
      <w:r w:rsidR="004B4DB6">
        <w:rPr>
          <w:szCs w:val="22"/>
        </w:rPr>
        <w:t>in detail in Volume 2.</w:t>
      </w:r>
    </w:p>
    <w:p w14:paraId="62BE880B" w14:textId="77777777" w:rsidR="00FB3CE9" w:rsidRDefault="00FB3CE9" w:rsidP="00FB3CE9">
      <w:pPr>
        <w:pStyle w:val="TableCaption"/>
      </w:pPr>
      <w:bookmarkStart w:id="45" w:name="_Ref356914424"/>
      <w:bookmarkStart w:id="46" w:name="_Toc338614626"/>
      <w:bookmarkStart w:id="47" w:name="_Toc356817349"/>
      <w:r w:rsidRPr="00F75EB3">
        <w:t xml:space="preserve">Figure </w:t>
      </w:r>
      <w:r w:rsidR="00901E0E">
        <w:fldChar w:fldCharType="begin"/>
      </w:r>
      <w:r w:rsidR="005B3C16">
        <w:instrText xml:space="preserve"> SEQ Figure\s 1 \* MERGEFORMAT </w:instrText>
      </w:r>
      <w:r w:rsidR="00901E0E">
        <w:fldChar w:fldCharType="separate"/>
      </w:r>
      <w:r w:rsidR="00382016">
        <w:rPr>
          <w:noProof/>
        </w:rPr>
        <w:t>22</w:t>
      </w:r>
      <w:r w:rsidR="00901E0E">
        <w:fldChar w:fldCharType="end"/>
      </w:r>
      <w:bookmarkEnd w:id="45"/>
      <w:r>
        <w:tab/>
        <w:t xml:space="preserve">Residential </w:t>
      </w:r>
      <w:r w:rsidR="004B4DB6">
        <w:t xml:space="preserve">Attitudinal </w:t>
      </w:r>
      <w:r w:rsidRPr="00BA4E38">
        <w:t>Segment Distribution</w:t>
      </w:r>
      <w:bookmarkEnd w:id="46"/>
      <w:bookmarkEnd w:id="47"/>
    </w:p>
    <w:p w14:paraId="62BE880C" w14:textId="77777777" w:rsidR="00FB3CE9" w:rsidRDefault="00FB3CE9" w:rsidP="00FB3CE9">
      <w:pPr>
        <w:pStyle w:val="BodyText"/>
      </w:pPr>
      <w:r w:rsidRPr="006A7C37">
        <w:rPr>
          <w:noProof/>
        </w:rPr>
        <w:drawing>
          <wp:inline distT="0" distB="0" distL="0" distR="0" wp14:anchorId="62BE8B42" wp14:editId="62BE8B43">
            <wp:extent cx="5381625" cy="3200400"/>
            <wp:effectExtent l="0" t="0" r="0" b="0"/>
            <wp:docPr id="41"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BE880D" w14:textId="77777777" w:rsidR="006A7C37" w:rsidRPr="00294C10" w:rsidRDefault="006A7C37" w:rsidP="006A7C37">
      <w:pPr>
        <w:pStyle w:val="BulletedList"/>
      </w:pPr>
      <w:bookmarkStart w:id="48" w:name="_Toc356817267"/>
      <w:r w:rsidRPr="006A7C37">
        <w:rPr>
          <w:rStyle w:val="Emphasis"/>
        </w:rPr>
        <w:t>Practical Idealists (30%)</w:t>
      </w:r>
      <w:bookmarkEnd w:id="48"/>
      <w:r>
        <w:t xml:space="preserve"> are c</w:t>
      </w:r>
      <w:r w:rsidRPr="00294C10">
        <w:t>oncerned with conserving energy, both from a cost-focus and an environmental perspective (they are the “greenest” segment). They are tech and feature oriented when considering appliances, but they also say they research options and compare prices. Higher education and income, and with the largest homes (though with only average total annual kWh usage), but tend to say their economic situation is worse than it was a year ago. Tend to be high on familiarity, and experience, with EE / conservation measures to date, and are very likely to say that they would adopt new EE / conservation measures.</w:t>
      </w:r>
    </w:p>
    <w:p w14:paraId="62BE880E" w14:textId="77777777" w:rsidR="006A7C37" w:rsidRPr="00294C10" w:rsidRDefault="006A7C37" w:rsidP="006A7C37">
      <w:pPr>
        <w:pStyle w:val="BulletedList"/>
      </w:pPr>
      <w:bookmarkStart w:id="49" w:name="_Toc334017305"/>
      <w:bookmarkStart w:id="50" w:name="_Toc356817268"/>
      <w:r w:rsidRPr="006A7C37">
        <w:rPr>
          <w:rStyle w:val="Emphasis"/>
        </w:rPr>
        <w:t>Cost-Focused Conservers</w:t>
      </w:r>
      <w:bookmarkEnd w:id="49"/>
      <w:r w:rsidRPr="006A7C37">
        <w:rPr>
          <w:rStyle w:val="Emphasis"/>
        </w:rPr>
        <w:t xml:space="preserve"> (15%)</w:t>
      </w:r>
      <w:bookmarkEnd w:id="50"/>
      <w:r>
        <w:t xml:space="preserve"> are i</w:t>
      </w:r>
      <w:r w:rsidRPr="00294C10">
        <w:t>nformed about, and interested in, conservation / EE measures, but for cost reasons rather than environmental reasons. This group believes in the value of EE as a way to save money, and has taken many prior EE actions. They do not trust Ameren Illinois very highly, however, and do not see it as the job of the company to encourage customers to save energy or money. They would prefer the company reduce rates than spend money on EE or green options. They have higher than average education and income levels, and the second largest homes on average, and the second highest average kWh. They have the second highest program take rate.</w:t>
      </w:r>
    </w:p>
    <w:p w14:paraId="62BE880F" w14:textId="77777777" w:rsidR="006A7C37" w:rsidRPr="00294C10" w:rsidRDefault="006A7C37" w:rsidP="006A7C37">
      <w:pPr>
        <w:pStyle w:val="BulletedList"/>
      </w:pPr>
      <w:bookmarkStart w:id="51" w:name="_Toc356817269"/>
      <w:r w:rsidRPr="006A7C37">
        <w:rPr>
          <w:rStyle w:val="Emphasis"/>
        </w:rPr>
        <w:t>Willing, But Uninformed (15%)</w:t>
      </w:r>
      <w:bookmarkEnd w:id="51"/>
      <w:r>
        <w:rPr>
          <w:rStyle w:val="Emphasis"/>
        </w:rPr>
        <w:t>.</w:t>
      </w:r>
      <w:r>
        <w:t xml:space="preserve"> </w:t>
      </w:r>
      <w:r w:rsidRPr="00294C10">
        <w:t>This group is positive in its assessment of Ameren Illinois, and green in their environmental perspectives (though this is not a daily, top-of-mind issue). They are relatively less experienced with EE / conservation measures to-date, however, and unsure of what they could be doing in this area, or if any of their actions would actually lead them to save money. They prefer simple, functional appliances that are on sale, and which they can purchase locally, rather than online. They have average sized homes and average annual kWh usage, as well as have lower than average income and education levels. They are moderate on take rates across programs, but are the lowest on familiarity / experience with EE conservation measures currently.</w:t>
      </w:r>
    </w:p>
    <w:p w14:paraId="62BE8810" w14:textId="77777777" w:rsidR="006A7C37" w:rsidRPr="00294C10" w:rsidRDefault="006A7C37" w:rsidP="006A7C37">
      <w:pPr>
        <w:pStyle w:val="BulletedList"/>
      </w:pPr>
      <w:bookmarkStart w:id="52" w:name="_Toc356817270"/>
      <w:r w:rsidRPr="006A7C37">
        <w:rPr>
          <w:rStyle w:val="Emphasis"/>
        </w:rPr>
        <w:lastRenderedPageBreak/>
        <w:t>Willing, But Challenged (15%)</w:t>
      </w:r>
      <w:bookmarkEnd w:id="52"/>
      <w:r>
        <w:t xml:space="preserve">. </w:t>
      </w:r>
      <w:r w:rsidRPr="00294C10">
        <w:t>This group has relatively h</w:t>
      </w:r>
      <w:r>
        <w:t xml:space="preserve">igh opinions of Ameren Illinois </w:t>
      </w:r>
      <w:r w:rsidRPr="00294C10">
        <w:t>and believe</w:t>
      </w:r>
      <w:r>
        <w:t>s</w:t>
      </w:r>
      <w:r w:rsidRPr="00294C10">
        <w:t xml:space="preserve"> that the company should be pursuing EE options for its customers, while also supporting green initiatives. They are relatively low on EE / conservation information currently, however, and have implemented fewer such measures than others to-date. Appliance cost is critical to them and it appears that they do not think that they can afford to purchase higher quality / higher EE appliances. They live in the smallest homes, and have lower than average income and education levels, as well as the lowest annual kWh usage. They are moderate to low in their interest in participating in new EE / conservation options. </w:t>
      </w:r>
    </w:p>
    <w:p w14:paraId="62BE8811" w14:textId="77777777" w:rsidR="006A7C37" w:rsidRPr="00294C10" w:rsidRDefault="006A7C37" w:rsidP="006A7C37">
      <w:pPr>
        <w:pStyle w:val="BulletedList"/>
      </w:pPr>
      <w:bookmarkStart w:id="53" w:name="_Toc356817271"/>
      <w:r w:rsidRPr="006A7C37">
        <w:rPr>
          <w:rStyle w:val="Emphasis"/>
        </w:rPr>
        <w:t>Comfort Focused (10%)</w:t>
      </w:r>
      <w:bookmarkEnd w:id="53"/>
      <w:r>
        <w:t xml:space="preserve">. </w:t>
      </w:r>
      <w:r w:rsidRPr="00294C10">
        <w:t>This group is quite positive in its overall assessment of Ameren Illinois, but does not see the company as a leader in energy efficiency, nor do they think the company should be a leader in this area (i.e., in encouraging customers to be more efficient), or in green energy. Rather, the company should just focus on keeping costs low. Comfort is important to them, and they just want to be left alone to use energy as they please. They are concerned about appliance cost, but worry more about functionality (particularly as this relates to comfort) than about environmental / energy saving considerations. They tend to live in average sized homes, but have the highest annual kWh levels, along with higher than average incomes and educations. They are moderate on both familiarity with EE programs / options to-date, and their likelihood to participate in new programs.</w:t>
      </w:r>
    </w:p>
    <w:p w14:paraId="62BE8812" w14:textId="77777777" w:rsidR="006A7C37" w:rsidRPr="00294C10" w:rsidRDefault="006A7C37" w:rsidP="006A7C37">
      <w:pPr>
        <w:pStyle w:val="BulletedList"/>
      </w:pPr>
      <w:bookmarkStart w:id="54" w:name="_Toc356817272"/>
      <w:r w:rsidRPr="006A7C37">
        <w:rPr>
          <w:rStyle w:val="Emphasis"/>
        </w:rPr>
        <w:t>Low Interest, Little Action (16%)</w:t>
      </w:r>
      <w:bookmarkEnd w:id="54"/>
      <w:r>
        <w:t>. This group has v</w:t>
      </w:r>
      <w:r w:rsidRPr="00294C10">
        <w:t xml:space="preserve">ery little interest in conservation or EE. This group actively dislikes Ameren Illinois, particularly on the dimensions of trust and being a leader in EE. They do not want the company to encourage customers to save energy, nor do they want it to pursue green options. They do want the company to keep costs low as its sole focus. They have smaller than average homes, but average kWh levels, and are more likely to live in multi-family structures and to have somewhat lower levels of education and income. They are the lowest on likelihood to adopt new EE programs and one of the lowest on existing familiarity / experience with EE / conservation options. </w:t>
      </w:r>
    </w:p>
    <w:p w14:paraId="62BE8813" w14:textId="77777777" w:rsidR="006A7C37" w:rsidRDefault="006A7C37" w:rsidP="006A7C37">
      <w:pPr>
        <w:pStyle w:val="Heading4"/>
      </w:pPr>
      <w:r>
        <w:t>Business  Sector</w:t>
      </w:r>
      <w:r w:rsidR="004B4DB6">
        <w:t xml:space="preserve"> Program Interest Research Results</w:t>
      </w:r>
    </w:p>
    <w:p w14:paraId="62BE8814" w14:textId="77777777" w:rsidR="00466083" w:rsidRDefault="00901E0E" w:rsidP="0015387F">
      <w:pPr>
        <w:pStyle w:val="BodyText"/>
      </w:pPr>
      <w:r>
        <w:fldChar w:fldCharType="begin"/>
      </w:r>
      <w:r w:rsidR="006A7C37">
        <w:instrText xml:space="preserve"> REF _Ref356881777 \h </w:instrText>
      </w:r>
      <w:r>
        <w:fldChar w:fldCharType="separate"/>
      </w:r>
      <w:r w:rsidR="00382016" w:rsidRPr="00F75EB3">
        <w:t xml:space="preserve">Figure </w:t>
      </w:r>
      <w:r w:rsidR="00382016">
        <w:rPr>
          <w:noProof/>
        </w:rPr>
        <w:t>23</w:t>
      </w:r>
      <w:r>
        <w:fldChar w:fldCharType="end"/>
      </w:r>
      <w:r w:rsidR="006A7C37">
        <w:t xml:space="preserve"> presents likely take rates for high-efficiency equipment in the business sector, a subset of measures considered in the program interest surveys. </w:t>
      </w:r>
      <w:r w:rsidR="00FB3CE9">
        <w:t>For the estimation of achievable potential, the take rates at the one-year payback period were used.</w:t>
      </w:r>
    </w:p>
    <w:p w14:paraId="62BE8815" w14:textId="77777777" w:rsidR="0015387F" w:rsidRDefault="0015387F" w:rsidP="0015387F">
      <w:pPr>
        <w:pStyle w:val="FigureCaption"/>
        <w:keepNext/>
      </w:pPr>
      <w:bookmarkStart w:id="55" w:name="_Ref356881777"/>
      <w:r w:rsidRPr="00F75EB3">
        <w:t xml:space="preserve">Figure </w:t>
      </w:r>
      <w:fldSimple w:instr=" SEQ Figure\s 1 \* MERGEFORMAT ">
        <w:r w:rsidR="00382016">
          <w:rPr>
            <w:noProof/>
          </w:rPr>
          <w:t>23</w:t>
        </w:r>
      </w:fldSimple>
      <w:bookmarkEnd w:id="55"/>
      <w:r>
        <w:tab/>
        <w:t>Likely C&amp;I Take Rates for Purchasing High-efficiency Equipment</w:t>
      </w:r>
    </w:p>
    <w:p w14:paraId="62BE8816" w14:textId="77777777" w:rsidR="0015387F" w:rsidRDefault="0015387F" w:rsidP="0015387F">
      <w:pPr>
        <w:pStyle w:val="BodyText"/>
      </w:pPr>
      <w:r w:rsidRPr="0069604A">
        <w:rPr>
          <w:noProof/>
        </w:rPr>
        <w:drawing>
          <wp:inline distT="0" distB="0" distL="0" distR="0" wp14:anchorId="62BE8B44" wp14:editId="62BE8B45">
            <wp:extent cx="5715000" cy="2987553"/>
            <wp:effectExtent l="0" t="0" r="0" b="0"/>
            <wp:docPr id="25" name="Picture 7"/>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40" cstate="print"/>
                    <a:srcRect t="10672" r="15335" b="10335"/>
                    <a:stretch>
                      <a:fillRect/>
                    </a:stretch>
                  </pic:blipFill>
                  <pic:spPr bwMode="auto">
                    <a:xfrm>
                      <a:off x="0" y="0"/>
                      <a:ext cx="5715000" cy="2987553"/>
                    </a:xfrm>
                    <a:prstGeom prst="rect">
                      <a:avLst/>
                    </a:prstGeom>
                    <a:noFill/>
                  </pic:spPr>
                </pic:pic>
              </a:graphicData>
            </a:graphic>
          </wp:inline>
        </w:drawing>
      </w:r>
    </w:p>
    <w:p w14:paraId="62BE8817" w14:textId="77777777" w:rsidR="00FB3CE9" w:rsidRDefault="00FB3CE9" w:rsidP="00FB3CE9">
      <w:pPr>
        <w:pStyle w:val="BodyText"/>
      </w:pPr>
      <w:r>
        <w:lastRenderedPageBreak/>
        <w:t xml:space="preserve">As with the residential sector, the </w:t>
      </w:r>
      <w:r w:rsidRPr="00294C10">
        <w:t xml:space="preserve">team developed a segmentation model that disaggregated </w:t>
      </w:r>
      <w:r>
        <w:t>business</w:t>
      </w:r>
      <w:r w:rsidRPr="00294C10">
        <w:t xml:space="preserve"> customers into groups that differ in terms of whether, and why, they might be interested in pursuing energy efficiency options. </w:t>
      </w:r>
      <w:r>
        <w:t xml:space="preserve">This segmentation will </w:t>
      </w:r>
      <w:r w:rsidRPr="00294C10">
        <w:t>allow Ameren Illinois to prioritize customer targets for EE program marketing, and to develop targeted messages for each of those segments</w:t>
      </w:r>
      <w:r w:rsidR="004B4DB6" w:rsidRPr="004B4DB6">
        <w:rPr>
          <w:szCs w:val="22"/>
        </w:rPr>
        <w:t xml:space="preserve"> </w:t>
      </w:r>
      <w:r w:rsidR="004B4DB6" w:rsidRPr="00294C10">
        <w:rPr>
          <w:szCs w:val="22"/>
        </w:rPr>
        <w:t>The segment</w:t>
      </w:r>
      <w:r w:rsidR="004B4DB6">
        <w:rPr>
          <w:szCs w:val="22"/>
        </w:rPr>
        <w:t>s and relative</w:t>
      </w:r>
      <w:r w:rsidR="004B4DB6" w:rsidRPr="00294C10">
        <w:rPr>
          <w:szCs w:val="22"/>
        </w:rPr>
        <w:t xml:space="preserve"> sizes are outlined in</w:t>
      </w:r>
      <w:r w:rsidR="004B4DB6">
        <w:rPr>
          <w:szCs w:val="22"/>
        </w:rPr>
        <w:t xml:space="preserve"> </w:t>
      </w:r>
      <w:r w:rsidR="00901E0E">
        <w:rPr>
          <w:szCs w:val="22"/>
        </w:rPr>
        <w:fldChar w:fldCharType="begin"/>
      </w:r>
      <w:r w:rsidR="004B4DB6">
        <w:rPr>
          <w:szCs w:val="22"/>
        </w:rPr>
        <w:instrText xml:space="preserve"> REF _Ref357003082 \h </w:instrText>
      </w:r>
      <w:r w:rsidR="00901E0E">
        <w:rPr>
          <w:szCs w:val="22"/>
        </w:rPr>
      </w:r>
      <w:r w:rsidR="00901E0E">
        <w:rPr>
          <w:szCs w:val="22"/>
        </w:rPr>
        <w:fldChar w:fldCharType="separate"/>
      </w:r>
      <w:r w:rsidR="00382016" w:rsidRPr="00F75EB3">
        <w:t xml:space="preserve">Figure </w:t>
      </w:r>
      <w:r w:rsidR="00382016">
        <w:rPr>
          <w:noProof/>
        </w:rPr>
        <w:t>24</w:t>
      </w:r>
      <w:r w:rsidR="00901E0E">
        <w:rPr>
          <w:szCs w:val="22"/>
        </w:rPr>
        <w:fldChar w:fldCharType="end"/>
      </w:r>
      <w:r w:rsidR="004B4DB6">
        <w:rPr>
          <w:szCs w:val="22"/>
        </w:rPr>
        <w:t xml:space="preserve"> and described in detail in Volume 2.</w:t>
      </w:r>
    </w:p>
    <w:p w14:paraId="62BE8818" w14:textId="77777777" w:rsidR="00FB3CE9" w:rsidRDefault="00FB3CE9" w:rsidP="00FB3CE9">
      <w:pPr>
        <w:pStyle w:val="TableCaption"/>
      </w:pPr>
      <w:bookmarkStart w:id="56" w:name="_Ref357003082"/>
      <w:r w:rsidRPr="00F75EB3">
        <w:t xml:space="preserve">Figure </w:t>
      </w:r>
      <w:r w:rsidR="00901E0E">
        <w:fldChar w:fldCharType="begin"/>
      </w:r>
      <w:r w:rsidR="005B3C16">
        <w:instrText xml:space="preserve"> SEQ Figure\s 1 \* MERGEFORMAT </w:instrText>
      </w:r>
      <w:r w:rsidR="00901E0E">
        <w:fldChar w:fldCharType="separate"/>
      </w:r>
      <w:r w:rsidR="00382016">
        <w:rPr>
          <w:noProof/>
        </w:rPr>
        <w:t>24</w:t>
      </w:r>
      <w:r w:rsidR="00901E0E">
        <w:fldChar w:fldCharType="end"/>
      </w:r>
      <w:bookmarkEnd w:id="56"/>
      <w:r>
        <w:tab/>
        <w:t xml:space="preserve">Business </w:t>
      </w:r>
      <w:r w:rsidR="004B4DB6">
        <w:t xml:space="preserve">Attitudinal </w:t>
      </w:r>
      <w:r w:rsidRPr="00BA4E38">
        <w:t>Segment Distribution</w:t>
      </w:r>
    </w:p>
    <w:p w14:paraId="62BE8819" w14:textId="77777777" w:rsidR="00FB3CE9" w:rsidRPr="00294C10" w:rsidRDefault="00FB3CE9" w:rsidP="00FB3CE9">
      <w:pPr>
        <w:pStyle w:val="BodyText"/>
      </w:pPr>
      <w:r w:rsidRPr="00FB3CE9">
        <w:rPr>
          <w:noProof/>
        </w:rPr>
        <w:drawing>
          <wp:inline distT="0" distB="0" distL="0" distR="0" wp14:anchorId="62BE8B46" wp14:editId="62BE8B47">
            <wp:extent cx="5229225" cy="33718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BE881A" w14:textId="77777777" w:rsidR="00FB3CE9" w:rsidRPr="00294C10" w:rsidRDefault="00FB3CE9" w:rsidP="00FB3CE9">
      <w:pPr>
        <w:pStyle w:val="BulletedList"/>
      </w:pPr>
      <w:bookmarkStart w:id="57" w:name="_Toc335995887"/>
      <w:bookmarkStart w:id="58" w:name="_Toc356817301"/>
      <w:r w:rsidRPr="007940B7">
        <w:rPr>
          <w:rStyle w:val="Emphasis"/>
        </w:rPr>
        <w:t>Practical Idealists (21%)</w:t>
      </w:r>
      <w:bookmarkEnd w:id="57"/>
      <w:bookmarkEnd w:id="58"/>
      <w:r>
        <w:t xml:space="preserve"> </w:t>
      </w:r>
      <w:r w:rsidR="007940B7">
        <w:t>are c</w:t>
      </w:r>
      <w:r w:rsidRPr="00FB3CE9">
        <w:t>oncerned with conserving energy, both from a cost-focus and an environmental perspective. They are feature focused when considering equipment, but they also say they research options and compare prices. They have the highest opinion of Ameren Illinois, particularly on the dimensions of trust and being a leader in EE. They tend to be high on familiarity with EE / conservation measures to date, and are most likely to say that they would adopt new EE / conservation measures in the future.</w:t>
      </w:r>
    </w:p>
    <w:p w14:paraId="62BE881B" w14:textId="77777777" w:rsidR="00FB3CE9" w:rsidRPr="003D47C9" w:rsidRDefault="00FB3CE9" w:rsidP="00FB3CE9">
      <w:pPr>
        <w:pStyle w:val="BulletedList"/>
      </w:pPr>
      <w:bookmarkStart w:id="59" w:name="_Toc334017307"/>
      <w:bookmarkStart w:id="60" w:name="_Toc335995891"/>
      <w:bookmarkStart w:id="61" w:name="_Toc356817302"/>
      <w:bookmarkStart w:id="62" w:name="_Toc335995888"/>
      <w:r w:rsidRPr="007940B7">
        <w:rPr>
          <w:rStyle w:val="Emphasis"/>
        </w:rPr>
        <w:t>Cost-Focused Conservers (6%)</w:t>
      </w:r>
      <w:bookmarkEnd w:id="59"/>
      <w:bookmarkEnd w:id="60"/>
      <w:bookmarkEnd w:id="61"/>
      <w:r>
        <w:t xml:space="preserve"> </w:t>
      </w:r>
      <w:r w:rsidR="007940B7">
        <w:t>are i</w:t>
      </w:r>
      <w:r w:rsidRPr="00574603">
        <w:t>nformed about, and interested in, conservation / EE measures, but for cost reasons rather than environmental reasons. This group believes in the value of EE as a way to save money, and has taken many prior EE actions. They trust Ameren Illinois and believe the company should keep costs low for their customers while also pursuing green options. They have the highest average kWh, higher than average building size and number of employees, and the second highest program take rate.</w:t>
      </w:r>
    </w:p>
    <w:p w14:paraId="62BE881C" w14:textId="77777777" w:rsidR="00FB3CE9" w:rsidRPr="00FB3CE9" w:rsidRDefault="00FB3CE9" w:rsidP="00FB3CE9">
      <w:pPr>
        <w:pStyle w:val="BulletedList"/>
        <w:rPr>
          <w:rFonts w:cs="Arial"/>
          <w:b/>
          <w:bCs/>
          <w:szCs w:val="20"/>
        </w:rPr>
      </w:pPr>
      <w:bookmarkStart w:id="63" w:name="_Toc356817303"/>
      <w:r w:rsidRPr="00FB3CE9">
        <w:rPr>
          <w:rStyle w:val="Emphasis"/>
        </w:rPr>
        <w:t>Willing, But Unmotivated (21%)</w:t>
      </w:r>
      <w:bookmarkEnd w:id="62"/>
      <w:bookmarkEnd w:id="63"/>
      <w:r>
        <w:t xml:space="preserve">. </w:t>
      </w:r>
      <w:r w:rsidRPr="00FB3CE9">
        <w:rPr>
          <w:szCs w:val="20"/>
        </w:rPr>
        <w:t>This group believes in conserving energy, for both environmental and cost reasons, and has the highest familiarity with EE / conservation measures. Despite this, they aren’t as active as you might expect in conserving energy, which could be due to the fact that they already have lower than average kWh. They are, however, likely to say they would adopt new EE programs in the future.</w:t>
      </w:r>
      <w:bookmarkStart w:id="64" w:name="_Toc334017306"/>
      <w:bookmarkStart w:id="65" w:name="_Toc335995889"/>
    </w:p>
    <w:p w14:paraId="62BE881D" w14:textId="77777777" w:rsidR="00FB3CE9" w:rsidRPr="00294C10" w:rsidRDefault="00FB3CE9" w:rsidP="00FB3CE9">
      <w:pPr>
        <w:pStyle w:val="BulletedList"/>
      </w:pPr>
      <w:bookmarkStart w:id="66" w:name="_Toc335995890"/>
      <w:bookmarkStart w:id="67" w:name="_Toc356817304"/>
      <w:bookmarkEnd w:id="64"/>
      <w:bookmarkEnd w:id="65"/>
      <w:r w:rsidRPr="00FB3CE9">
        <w:rPr>
          <w:rStyle w:val="Emphasis"/>
        </w:rPr>
        <w:t>Cost-Focused Skeptics (15%)</w:t>
      </w:r>
      <w:bookmarkEnd w:id="66"/>
      <w:bookmarkEnd w:id="67"/>
      <w:r>
        <w:t xml:space="preserve">. </w:t>
      </w:r>
      <w:r w:rsidRPr="00FB3CE9">
        <w:t>Skeptical about global warming and the need for EE, this group is only focused on saving energy if it will in turn save them money. They have a positive opinion of Ameren Illinois, but believe their priority should be keeping costs low for their customers rather than focusing on conservation. While unfamiliar with EE measures, they have higher than average kWh and would be somewhat likely to adopt new EE / conservation measures in the future if they thought it would save them money.</w:t>
      </w:r>
      <w:r w:rsidRPr="00294C10">
        <w:t xml:space="preserve"> </w:t>
      </w:r>
    </w:p>
    <w:p w14:paraId="62BE881E" w14:textId="77777777" w:rsidR="00FB3CE9" w:rsidRPr="00294C10" w:rsidRDefault="00FB3CE9" w:rsidP="00FB3CE9">
      <w:pPr>
        <w:pStyle w:val="BulletedList"/>
      </w:pPr>
      <w:bookmarkStart w:id="68" w:name="_Toc356817305"/>
      <w:r w:rsidRPr="00FB3CE9">
        <w:rPr>
          <w:rStyle w:val="Emphasis"/>
        </w:rPr>
        <w:lastRenderedPageBreak/>
        <w:t>Willing, But Uninformed (14%)</w:t>
      </w:r>
      <w:bookmarkEnd w:id="68"/>
      <w:r>
        <w:t xml:space="preserve">. </w:t>
      </w:r>
      <w:r w:rsidRPr="00FB3CE9">
        <w:t>This group is relatively less experienced with EE / conservation measures to-date, and unsure of what they could be doing in this area, but they believe that conservation is important and that Ameren Illinois should be focused on pursuing green options in addition to keeping energy costs low. They have an average building size and number of employees, as well as have lower than average kWh. They are low on take rates across programs, and are the lowest on familiarity / experience with EE conservation measures currently.</w:t>
      </w:r>
    </w:p>
    <w:p w14:paraId="62BE881F" w14:textId="77777777" w:rsidR="00FB3CE9" w:rsidRPr="00294C10" w:rsidRDefault="00FB3CE9" w:rsidP="00FB3CE9">
      <w:pPr>
        <w:pStyle w:val="BulletedList"/>
      </w:pPr>
      <w:bookmarkStart w:id="69" w:name="_Toc334017308"/>
      <w:bookmarkStart w:id="70" w:name="_Toc335995892"/>
      <w:bookmarkStart w:id="71" w:name="_Toc356817306"/>
      <w:r w:rsidRPr="00FB3CE9">
        <w:rPr>
          <w:rStyle w:val="Emphasis"/>
        </w:rPr>
        <w:t>Low Interest, Little Action</w:t>
      </w:r>
      <w:bookmarkEnd w:id="69"/>
      <w:r w:rsidRPr="00FB3CE9">
        <w:rPr>
          <w:rStyle w:val="Emphasis"/>
        </w:rPr>
        <w:t xml:space="preserve"> (23%)</w:t>
      </w:r>
      <w:bookmarkEnd w:id="70"/>
      <w:bookmarkEnd w:id="71"/>
      <w:r>
        <w:t>. This group has v</w:t>
      </w:r>
      <w:r w:rsidRPr="00294C10">
        <w:t xml:space="preserve">ery little interest in conservation or EE. This group actively dislikes Ameren Illinois, particularly on the dimensions of trust and being a leader in EE. They do not want the company to encourage customers to save energy, nor do they want it to pursue green options. They do want the company to keep costs low as its sole focus. They </w:t>
      </w:r>
      <w:r>
        <w:t xml:space="preserve">operate in </w:t>
      </w:r>
      <w:r w:rsidRPr="00294C10">
        <w:t xml:space="preserve">smaller than average </w:t>
      </w:r>
      <w:r>
        <w:t>size buildings</w:t>
      </w:r>
      <w:r w:rsidRPr="00294C10">
        <w:t xml:space="preserve">, </w:t>
      </w:r>
      <w:r>
        <w:t>and have smaller than average company size (more than half have less than 10 employees)</w:t>
      </w:r>
      <w:r w:rsidRPr="00294C10">
        <w:t xml:space="preserve">. They are the lowest on likelihood to adopt new EE programs and </w:t>
      </w:r>
      <w:r>
        <w:t>second lowest on existing familiarity.</w:t>
      </w:r>
      <w:r w:rsidRPr="00294C10">
        <w:t xml:space="preserve"> </w:t>
      </w:r>
    </w:p>
    <w:p w14:paraId="62BE8820" w14:textId="77777777" w:rsidR="0015387F" w:rsidRDefault="007940B7" w:rsidP="0015387F">
      <w:pPr>
        <w:pStyle w:val="Heading2"/>
      </w:pPr>
      <w:r>
        <w:t xml:space="preserve">Market Characterization and </w:t>
      </w:r>
      <w:r w:rsidR="0015387F">
        <w:t xml:space="preserve">Energy-Use Profiles </w:t>
      </w:r>
    </w:p>
    <w:p w14:paraId="62BE8821" w14:textId="77777777" w:rsidR="0015387F" w:rsidRDefault="0015387F" w:rsidP="0015387F">
      <w:pPr>
        <w:pStyle w:val="BodyText"/>
      </w:pPr>
      <w:r>
        <w:t>The primary market research was a key source of information for the development of energy market profiles, base-year electricity use by end use and the baseline projection. For this study, 2011 was defined as the base-year because it was the most recent year for which complete billing data were available when the study began.</w:t>
      </w:r>
    </w:p>
    <w:p w14:paraId="62BE8822" w14:textId="77777777" w:rsidR="0015387F" w:rsidRDefault="0015387F" w:rsidP="0015387F">
      <w:pPr>
        <w:pStyle w:val="BodyText"/>
      </w:pPr>
      <w:r w:rsidRPr="00DF1C69">
        <w:t xml:space="preserve">Total electricity use for the residential, commercial and industrial sectors for </w:t>
      </w:r>
      <w:r>
        <w:t>Illinois in 2011</w:t>
      </w:r>
      <w:r w:rsidRPr="00DF1C69">
        <w:t xml:space="preserve"> was </w:t>
      </w:r>
      <w:r>
        <w:t>36,571</w:t>
      </w:r>
      <w:r w:rsidRPr="00DF1C69">
        <w:t xml:space="preserve"> GWh</w:t>
      </w:r>
      <w:r w:rsidRPr="00836907">
        <w:t xml:space="preserve"> </w:t>
      </w:r>
      <w:r>
        <w:t>and 569 (</w:t>
      </w:r>
      <w:r w:rsidR="00C971C0">
        <w:t>million therms</w:t>
      </w:r>
      <w:r>
        <w:t>) of natural gas</w:t>
      </w:r>
      <w:r w:rsidRPr="00DF1C69">
        <w:t xml:space="preserve">. </w:t>
      </w:r>
    </w:p>
    <w:p w14:paraId="62BE8823" w14:textId="77777777" w:rsidR="0015387F" w:rsidRDefault="0015387F" w:rsidP="007E3A75">
      <w:pPr>
        <w:pStyle w:val="Heading3"/>
      </w:pPr>
      <w:r>
        <w:t>Residential Sector</w:t>
      </w:r>
    </w:p>
    <w:p w14:paraId="62BE8824" w14:textId="77777777" w:rsidR="00E45AB6" w:rsidRDefault="0015387F" w:rsidP="00675218">
      <w:pPr>
        <w:pStyle w:val="BodyText"/>
      </w:pPr>
      <w:r>
        <w:t>In 2011, there were 1.25 million households in Ameren’s service area. They used 11.6 GWh of electricity</w:t>
      </w:r>
      <w:r w:rsidR="00675218" w:rsidRPr="00675218">
        <w:t xml:space="preserve"> </w:t>
      </w:r>
      <w:r w:rsidR="00675218">
        <w:t xml:space="preserve">and 569 </w:t>
      </w:r>
      <w:r w:rsidR="00C971C0">
        <w:t>million therms</w:t>
      </w:r>
      <w:r w:rsidR="00675218">
        <w:t xml:space="preserve"> of natural gas</w:t>
      </w:r>
      <w:r>
        <w:t xml:space="preserve">. </w:t>
      </w:r>
      <w:r w:rsidR="00675218">
        <w:t xml:space="preserve">For the analysis, </w:t>
      </w:r>
      <w:r w:rsidR="00047F53">
        <w:t xml:space="preserve">this energy consumption was </w:t>
      </w:r>
      <w:r w:rsidR="00675218">
        <w:t xml:space="preserve">allocated to six residential segments based on the </w:t>
      </w:r>
      <w:r w:rsidR="00E45AB6">
        <w:t xml:space="preserve">Ameren Illinois customer database and the </w:t>
      </w:r>
      <w:r w:rsidR="00675218">
        <w:t>saturation survey data.</w:t>
      </w:r>
      <w:r w:rsidR="00E45AB6">
        <w:t xml:space="preserve"> Since the Ameren Illinois electric and natural gas service territories overlap in some areas, but not all; the resulting customer segments are characterized by which fuels they receive from Ameren Illinois: electricity only, natural gas only, or both electricity and natural gas</w:t>
      </w:r>
      <w:r w:rsidR="002D724C">
        <w:t xml:space="preserve">. </w:t>
      </w:r>
      <w:r w:rsidR="00E45AB6">
        <w:t>These three segments are further subdivided into single family and multi-family homes</w:t>
      </w:r>
      <w:r w:rsidR="002D724C">
        <w:t xml:space="preserve">. </w:t>
      </w:r>
    </w:p>
    <w:p w14:paraId="62BE8825" w14:textId="77777777" w:rsidR="00675218" w:rsidRDefault="00901E0E" w:rsidP="00675218">
      <w:pPr>
        <w:pStyle w:val="BodyText"/>
      </w:pPr>
      <w:r>
        <w:fldChar w:fldCharType="begin"/>
      </w:r>
      <w:r w:rsidR="00E45AB6">
        <w:instrText xml:space="preserve"> REF _Ref332119597 \h </w:instrText>
      </w:r>
      <w:r>
        <w:fldChar w:fldCharType="separate"/>
      </w:r>
      <w:r w:rsidR="00382016" w:rsidRPr="00F75EB3">
        <w:t xml:space="preserve">Figure </w:t>
      </w:r>
      <w:r w:rsidR="00382016">
        <w:rPr>
          <w:noProof/>
        </w:rPr>
        <w:t>25</w:t>
      </w:r>
      <w:r>
        <w:fldChar w:fldCharType="end"/>
      </w:r>
      <w:r w:rsidR="00E45AB6">
        <w:t xml:space="preserve"> shows the distribution of electricity and natural gas energy consumption by end use for all homes. </w:t>
      </w:r>
      <w:r>
        <w:fldChar w:fldCharType="begin"/>
      </w:r>
      <w:r w:rsidR="00047F53">
        <w:instrText xml:space="preserve"> REF _Ref357003365 \h </w:instrText>
      </w:r>
      <w:r>
        <w:fldChar w:fldCharType="separate"/>
      </w:r>
      <w:r w:rsidR="00382016" w:rsidRPr="00F75EB3">
        <w:t xml:space="preserve">Figure </w:t>
      </w:r>
      <w:r w:rsidR="00382016">
        <w:rPr>
          <w:noProof/>
        </w:rPr>
        <w:t>26</w:t>
      </w:r>
      <w:r>
        <w:fldChar w:fldCharType="end"/>
      </w:r>
      <w:r w:rsidR="00675218">
        <w:t xml:space="preserve"> shows the electricity and natural gas intensities (annual use per household) for these segments. </w:t>
      </w:r>
    </w:p>
    <w:p w14:paraId="62BE8826" w14:textId="77777777" w:rsidR="0015387F" w:rsidRDefault="0015387F" w:rsidP="002D724C">
      <w:pPr>
        <w:pStyle w:val="FigureCaption"/>
        <w:keepNext/>
        <w:spacing w:after="0"/>
        <w:rPr>
          <w:color w:val="000000"/>
        </w:rPr>
      </w:pPr>
      <w:bookmarkStart w:id="72" w:name="_Ref332119597"/>
      <w:bookmarkStart w:id="73" w:name="_Toc349115666"/>
      <w:r w:rsidRPr="00F75EB3">
        <w:t xml:space="preserve">Figure </w:t>
      </w:r>
      <w:fldSimple w:instr=" SEQ Figure\s 1 \* MERGEFORMAT ">
        <w:r w:rsidR="00382016">
          <w:rPr>
            <w:noProof/>
          </w:rPr>
          <w:t>25</w:t>
        </w:r>
      </w:fldSimple>
      <w:bookmarkEnd w:id="72"/>
      <w:r w:rsidRPr="00F75EB3">
        <w:tab/>
      </w:r>
      <w:r w:rsidRPr="00697CAA">
        <w:t>Residential Electricity</w:t>
      </w:r>
      <w:r>
        <w:t xml:space="preserve"> and Natural Gas</w:t>
      </w:r>
      <w:r w:rsidRPr="00697CAA">
        <w:t xml:space="preserve"> Use by End Use (201</w:t>
      </w:r>
      <w:r>
        <w:t>1</w:t>
      </w:r>
      <w:r w:rsidRPr="00697CAA">
        <w:t>), All Homes</w:t>
      </w:r>
      <w:bookmarkEnd w:id="73"/>
    </w:p>
    <w:p w14:paraId="62BE8827" w14:textId="77777777" w:rsidR="0015387F" w:rsidRDefault="0015387F" w:rsidP="0015387F">
      <w:pPr>
        <w:pStyle w:val="BodyText"/>
        <w:rPr>
          <w:highlight w:val="yellow"/>
        </w:rPr>
      </w:pPr>
      <w:r w:rsidRPr="007C53FC">
        <w:rPr>
          <w:noProof/>
        </w:rPr>
        <w:drawing>
          <wp:inline distT="0" distB="0" distL="0" distR="0" wp14:anchorId="62BE8B48" wp14:editId="62BE8B49">
            <wp:extent cx="5715000" cy="2497857"/>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715000" cy="2497857"/>
                    </a:xfrm>
                    <a:prstGeom prst="rect">
                      <a:avLst/>
                    </a:prstGeom>
                    <a:noFill/>
                    <a:ln w="9525">
                      <a:noFill/>
                      <a:miter lim="800000"/>
                      <a:headEnd/>
                      <a:tailEnd/>
                    </a:ln>
                  </pic:spPr>
                </pic:pic>
              </a:graphicData>
            </a:graphic>
          </wp:inline>
        </w:drawing>
      </w:r>
    </w:p>
    <w:p w14:paraId="62BE8828" w14:textId="77777777" w:rsidR="0015387F" w:rsidRDefault="0015387F" w:rsidP="0015387F">
      <w:pPr>
        <w:pStyle w:val="FigureCaption"/>
        <w:keepNext/>
      </w:pPr>
      <w:bookmarkStart w:id="74" w:name="_Ref357003365"/>
      <w:r w:rsidRPr="00F75EB3">
        <w:lastRenderedPageBreak/>
        <w:t xml:space="preserve">Figure </w:t>
      </w:r>
      <w:r w:rsidR="00901E0E">
        <w:fldChar w:fldCharType="begin"/>
      </w:r>
      <w:r w:rsidR="005B3C16">
        <w:instrText xml:space="preserve"> SEQ Figure\s 1 \* MERGEFORMAT </w:instrText>
      </w:r>
      <w:r w:rsidR="00901E0E">
        <w:fldChar w:fldCharType="separate"/>
      </w:r>
      <w:r w:rsidR="00382016">
        <w:rPr>
          <w:noProof/>
        </w:rPr>
        <w:t>26</w:t>
      </w:r>
      <w:r w:rsidR="00901E0E">
        <w:fldChar w:fldCharType="end"/>
      </w:r>
      <w:bookmarkEnd w:id="74"/>
      <w:r>
        <w:tab/>
        <w:t>Residential Electricity and Natural Gas Use per Household by Housing Type</w:t>
      </w:r>
    </w:p>
    <w:p w14:paraId="62BE8829" w14:textId="77777777" w:rsidR="0015387F" w:rsidRDefault="00A56682" w:rsidP="0015387F">
      <w:pPr>
        <w:pStyle w:val="BodyText"/>
      </w:pPr>
      <w:r>
        <w:rPr>
          <w:noProof/>
        </w:rPr>
        <w:drawing>
          <wp:inline distT="0" distB="0" distL="0" distR="0" wp14:anchorId="62BE8B4A" wp14:editId="62BE8B4B">
            <wp:extent cx="5715000" cy="2421999"/>
            <wp:effectExtent l="1905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5715000" cy="2421999"/>
                    </a:xfrm>
                    <a:prstGeom prst="rect">
                      <a:avLst/>
                    </a:prstGeom>
                    <a:noFill/>
                    <a:ln w="9525">
                      <a:noFill/>
                      <a:miter lim="800000"/>
                      <a:headEnd/>
                      <a:tailEnd/>
                    </a:ln>
                  </pic:spPr>
                </pic:pic>
              </a:graphicData>
            </a:graphic>
          </wp:inline>
        </w:drawing>
      </w:r>
    </w:p>
    <w:p w14:paraId="62BE882A" w14:textId="77777777" w:rsidR="004B0B95" w:rsidRDefault="004B0B95" w:rsidP="007E3A75">
      <w:pPr>
        <w:pStyle w:val="Heading3"/>
      </w:pPr>
      <w:r>
        <w:t>Commercial</w:t>
      </w:r>
    </w:p>
    <w:p w14:paraId="62BE882B" w14:textId="77777777" w:rsidR="004B0B95" w:rsidRDefault="00675218" w:rsidP="004B0B95">
      <w:pPr>
        <w:pStyle w:val="BodyText"/>
      </w:pPr>
      <w:r>
        <w:t>The total amount of electricity consumed by Ameren Illinois commercial customers in 2011 was 12,414 GWh and the total natural gas energy consumed was 207 (</w:t>
      </w:r>
      <w:r w:rsidR="00C971C0">
        <w:t>million therms</w:t>
      </w:r>
      <w:r>
        <w:t>).</w:t>
      </w:r>
    </w:p>
    <w:p w14:paraId="62BE882C" w14:textId="77777777" w:rsidR="00063C5C" w:rsidRDefault="00901E0E" w:rsidP="00063C5C">
      <w:pPr>
        <w:pStyle w:val="BodyText"/>
      </w:pPr>
      <w:r>
        <w:fldChar w:fldCharType="begin"/>
      </w:r>
      <w:r w:rsidR="00893BF7">
        <w:instrText xml:space="preserve"> REF _Ref356882275 \h </w:instrText>
      </w:r>
      <w:r>
        <w:fldChar w:fldCharType="separate"/>
      </w:r>
      <w:r w:rsidR="00382016" w:rsidRPr="00F75EB3">
        <w:t xml:space="preserve">Figure </w:t>
      </w:r>
      <w:r w:rsidR="00382016">
        <w:rPr>
          <w:noProof/>
        </w:rPr>
        <w:t>27</w:t>
      </w:r>
      <w:r>
        <w:fldChar w:fldCharType="end"/>
      </w:r>
      <w:r w:rsidR="00675218">
        <w:t xml:space="preserve"> </w:t>
      </w:r>
      <w:r w:rsidR="00675218" w:rsidRPr="0026407B">
        <w:t>shows the distribution of electricity and natural gas energy consumption by end use for all commercial building</w:t>
      </w:r>
      <w:r w:rsidR="00675218">
        <w:t>s</w:t>
      </w:r>
      <w:r w:rsidR="00533C75">
        <w:t xml:space="preserve"> served by Ameren Illinois</w:t>
      </w:r>
      <w:r w:rsidR="00675218" w:rsidRPr="0026407B">
        <w:t>. Electric usage is dominated by lighting, with interior and exterior varieties accounting for over one third of consumption. Natural gas usage i</w:t>
      </w:r>
      <w:r w:rsidR="00675218">
        <w:t>s dominated by space heating (58%) and water heating (24</w:t>
      </w:r>
      <w:r w:rsidR="00675218" w:rsidRPr="0026407B">
        <w:t>%), with a small amount in food preparation and miscellaneous.</w:t>
      </w:r>
      <w:r w:rsidR="00675218">
        <w:t xml:space="preserve"> </w:t>
      </w:r>
    </w:p>
    <w:p w14:paraId="62BE882D" w14:textId="77777777" w:rsidR="00063C5C" w:rsidRDefault="00901E0E" w:rsidP="00063C5C">
      <w:pPr>
        <w:pStyle w:val="BodyText"/>
      </w:pPr>
      <w:r>
        <w:fldChar w:fldCharType="begin"/>
      </w:r>
      <w:r w:rsidR="00063C5C">
        <w:instrText xml:space="preserve"> REF _Ref356882314 \h </w:instrText>
      </w:r>
      <w:r>
        <w:fldChar w:fldCharType="separate"/>
      </w:r>
      <w:r w:rsidR="00382016" w:rsidRPr="00F75EB3">
        <w:t xml:space="preserve">Figure </w:t>
      </w:r>
      <w:r w:rsidR="00382016">
        <w:rPr>
          <w:noProof/>
        </w:rPr>
        <w:t>28</w:t>
      </w:r>
      <w:r>
        <w:fldChar w:fldCharType="end"/>
      </w:r>
      <w:r w:rsidR="00063C5C" w:rsidRPr="00342C85">
        <w:t xml:space="preserve"> present</w:t>
      </w:r>
      <w:r w:rsidR="00063C5C">
        <w:t xml:space="preserve">s the electricity intensity in kWh per square foot by </w:t>
      </w:r>
      <w:r w:rsidR="00063C5C" w:rsidRPr="00342C85">
        <w:t>end use and building type.</w:t>
      </w:r>
      <w:r w:rsidR="00063C5C">
        <w:t xml:space="preserve"> As is true across the entire commercial sector, lighting is a major end use in each building type, as is cooling. </w:t>
      </w:r>
      <w:r>
        <w:fldChar w:fldCharType="begin"/>
      </w:r>
      <w:r w:rsidR="00063C5C">
        <w:instrText xml:space="preserve"> REF _Ref356882482 \h </w:instrText>
      </w:r>
      <w:r>
        <w:fldChar w:fldCharType="separate"/>
      </w:r>
      <w:r w:rsidR="00382016" w:rsidRPr="00F75EB3">
        <w:t xml:space="preserve">Figure </w:t>
      </w:r>
      <w:r w:rsidR="00382016">
        <w:rPr>
          <w:noProof/>
        </w:rPr>
        <w:t>29</w:t>
      </w:r>
      <w:r>
        <w:fldChar w:fldCharType="end"/>
      </w:r>
      <w:r w:rsidR="00063C5C">
        <w:t xml:space="preserve"> </w:t>
      </w:r>
      <w:r w:rsidR="00063C5C" w:rsidRPr="00342C85">
        <w:t xml:space="preserve">present the natural gas </w:t>
      </w:r>
      <w:r w:rsidR="00063C5C">
        <w:t xml:space="preserve">intensity in therms per square foot by end </w:t>
      </w:r>
      <w:r w:rsidR="00063C5C" w:rsidRPr="00342C85">
        <w:t>use and building type.</w:t>
      </w:r>
      <w:r w:rsidR="00063C5C">
        <w:t xml:space="preserve"> Space heating is a significant end use across all building types but food preparation dominates in restaurants.</w:t>
      </w:r>
    </w:p>
    <w:p w14:paraId="62BE882E" w14:textId="77777777" w:rsidR="00675218" w:rsidRDefault="00675218" w:rsidP="00675218">
      <w:pPr>
        <w:pStyle w:val="FigureCaption"/>
        <w:keepNext/>
        <w:rPr>
          <w:color w:val="000000"/>
        </w:rPr>
      </w:pPr>
      <w:bookmarkStart w:id="75" w:name="_Ref356882275"/>
      <w:bookmarkStart w:id="76" w:name="_Toc349115672"/>
      <w:r w:rsidRPr="00F75EB3">
        <w:t xml:space="preserve">Figure </w:t>
      </w:r>
      <w:fldSimple w:instr=" SEQ Figure\s 1 \* MERGEFORMAT ">
        <w:r w:rsidR="00382016">
          <w:rPr>
            <w:noProof/>
          </w:rPr>
          <w:t>27</w:t>
        </w:r>
      </w:fldSimple>
      <w:bookmarkEnd w:id="75"/>
      <w:r w:rsidRPr="00F75EB3">
        <w:tab/>
      </w:r>
      <w:r>
        <w:t xml:space="preserve">Commercial </w:t>
      </w:r>
      <w:r w:rsidRPr="00697CAA">
        <w:t>Electricity</w:t>
      </w:r>
      <w:r>
        <w:t xml:space="preserve"> and Natural Gas</w:t>
      </w:r>
      <w:r w:rsidRPr="00697CAA">
        <w:t xml:space="preserve"> Use by End Use (201</w:t>
      </w:r>
      <w:r>
        <w:t>1</w:t>
      </w:r>
      <w:r w:rsidRPr="00697CAA">
        <w:t xml:space="preserve">), All </w:t>
      </w:r>
      <w:r>
        <w:t>Buildings</w:t>
      </w:r>
      <w:bookmarkEnd w:id="76"/>
    </w:p>
    <w:p w14:paraId="62BE882F" w14:textId="77777777" w:rsidR="00675218" w:rsidRDefault="00675218" w:rsidP="00675218">
      <w:pPr>
        <w:pStyle w:val="BodyText"/>
      </w:pPr>
      <w:r w:rsidRPr="005B1866">
        <w:rPr>
          <w:noProof/>
        </w:rPr>
        <w:drawing>
          <wp:inline distT="0" distB="0" distL="0" distR="0" wp14:anchorId="62BE8B4C" wp14:editId="62BE8B4D">
            <wp:extent cx="5715000" cy="2554904"/>
            <wp:effectExtent l="1905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5715000" cy="2554904"/>
                    </a:xfrm>
                    <a:prstGeom prst="rect">
                      <a:avLst/>
                    </a:prstGeom>
                    <a:noFill/>
                    <a:ln w="9525">
                      <a:noFill/>
                      <a:miter lim="800000"/>
                      <a:headEnd/>
                      <a:tailEnd/>
                    </a:ln>
                  </pic:spPr>
                </pic:pic>
              </a:graphicData>
            </a:graphic>
          </wp:inline>
        </w:drawing>
      </w:r>
    </w:p>
    <w:p w14:paraId="62BE8830" w14:textId="77777777" w:rsidR="00675218" w:rsidRDefault="00675218" w:rsidP="00675218">
      <w:pPr>
        <w:pStyle w:val="FigureCaption"/>
        <w:keepNext/>
        <w:rPr>
          <w:color w:val="000000"/>
        </w:rPr>
      </w:pPr>
      <w:bookmarkStart w:id="77" w:name="_Ref356882314"/>
      <w:r w:rsidRPr="00F75EB3">
        <w:lastRenderedPageBreak/>
        <w:t xml:space="preserve">Figure </w:t>
      </w:r>
      <w:r w:rsidR="00901E0E">
        <w:fldChar w:fldCharType="begin"/>
      </w:r>
      <w:r w:rsidR="005B3C16">
        <w:instrText xml:space="preserve"> SEQ Figure\s 1 \* MERGEFORMAT </w:instrText>
      </w:r>
      <w:r w:rsidR="00901E0E">
        <w:fldChar w:fldCharType="separate"/>
      </w:r>
      <w:r w:rsidR="00382016">
        <w:rPr>
          <w:noProof/>
        </w:rPr>
        <w:t>28</w:t>
      </w:r>
      <w:r w:rsidR="00901E0E">
        <w:fldChar w:fldCharType="end"/>
      </w:r>
      <w:bookmarkEnd w:id="77"/>
      <w:r w:rsidRPr="00F75EB3">
        <w:tab/>
      </w:r>
      <w:r>
        <w:t xml:space="preserve">Commercial </w:t>
      </w:r>
      <w:r w:rsidR="00893BF7" w:rsidRPr="003A3458">
        <w:t xml:space="preserve">Electricity </w:t>
      </w:r>
      <w:r w:rsidR="00893BF7">
        <w:t>Intensity (kWh/sq ft, 2011</w:t>
      </w:r>
      <w:r w:rsidR="00893BF7" w:rsidRPr="003A3458">
        <w:t>)</w:t>
      </w:r>
    </w:p>
    <w:p w14:paraId="62BE8831" w14:textId="77777777" w:rsidR="0015387F" w:rsidRDefault="00893BF7" w:rsidP="004B0B95">
      <w:pPr>
        <w:pStyle w:val="BodyText"/>
      </w:pPr>
      <w:r w:rsidRPr="00893BF7">
        <w:rPr>
          <w:noProof/>
        </w:rPr>
        <w:drawing>
          <wp:inline distT="0" distB="0" distL="0" distR="0" wp14:anchorId="62BE8B4E" wp14:editId="62BE8B4F">
            <wp:extent cx="5734555" cy="25431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t="1634" r="-342" b="11103"/>
                    <a:stretch>
                      <a:fillRect/>
                    </a:stretch>
                  </pic:blipFill>
                  <pic:spPr bwMode="auto">
                    <a:xfrm>
                      <a:off x="0" y="0"/>
                      <a:ext cx="5734555" cy="2543175"/>
                    </a:xfrm>
                    <a:prstGeom prst="rect">
                      <a:avLst/>
                    </a:prstGeom>
                    <a:noFill/>
                    <a:ln w="9525">
                      <a:noFill/>
                      <a:miter lim="800000"/>
                      <a:headEnd/>
                      <a:tailEnd/>
                    </a:ln>
                  </pic:spPr>
                </pic:pic>
              </a:graphicData>
            </a:graphic>
          </wp:inline>
        </w:drawing>
      </w:r>
    </w:p>
    <w:p w14:paraId="62BE8832" w14:textId="77777777" w:rsidR="00893BF7" w:rsidRDefault="00893BF7" w:rsidP="00893BF7">
      <w:pPr>
        <w:pStyle w:val="FigureCaption"/>
        <w:keepNext/>
        <w:rPr>
          <w:color w:val="000000"/>
        </w:rPr>
      </w:pPr>
      <w:bookmarkStart w:id="78" w:name="_Ref356882482"/>
      <w:bookmarkStart w:id="79" w:name="_Toc349115675"/>
      <w:r w:rsidRPr="00F75EB3">
        <w:t xml:space="preserve">Figure </w:t>
      </w:r>
      <w:fldSimple w:instr=" SEQ Figure\s 1 \* MERGEFORMAT ">
        <w:r w:rsidR="00382016">
          <w:rPr>
            <w:noProof/>
          </w:rPr>
          <w:t>29</w:t>
        </w:r>
      </w:fldSimple>
      <w:bookmarkEnd w:id="78"/>
      <w:r w:rsidRPr="00F75EB3">
        <w:tab/>
      </w:r>
      <w:r>
        <w:t>Commercial</w:t>
      </w:r>
      <w:r w:rsidRPr="00971B1B">
        <w:t xml:space="preserve"> </w:t>
      </w:r>
      <w:r>
        <w:t>Natural Gas Intensity (therms/sq ft</w:t>
      </w:r>
      <w:r w:rsidRPr="00971B1B">
        <w:t>, 201</w:t>
      </w:r>
      <w:r>
        <w:t>1</w:t>
      </w:r>
      <w:r w:rsidRPr="00971B1B">
        <w:t>)</w:t>
      </w:r>
      <w:bookmarkEnd w:id="79"/>
    </w:p>
    <w:p w14:paraId="62BE8833" w14:textId="77777777" w:rsidR="00893BF7" w:rsidRDefault="00893BF7" w:rsidP="00893BF7">
      <w:pPr>
        <w:pStyle w:val="BodyText"/>
      </w:pPr>
      <w:r w:rsidRPr="007D21DC">
        <w:rPr>
          <w:noProof/>
        </w:rPr>
        <w:drawing>
          <wp:inline distT="0" distB="0" distL="0" distR="0" wp14:anchorId="62BE8B50" wp14:editId="62BE8B51">
            <wp:extent cx="5487150" cy="2390775"/>
            <wp:effectExtent l="19050" t="0" r="0" b="0"/>
            <wp:docPr id="92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t="1712" r="-174" b="12329"/>
                    <a:stretch>
                      <a:fillRect/>
                    </a:stretch>
                  </pic:blipFill>
                  <pic:spPr bwMode="auto">
                    <a:xfrm>
                      <a:off x="0" y="0"/>
                      <a:ext cx="5487150" cy="2390775"/>
                    </a:xfrm>
                    <a:prstGeom prst="rect">
                      <a:avLst/>
                    </a:prstGeom>
                    <a:noFill/>
                    <a:ln w="9525">
                      <a:noFill/>
                      <a:miter lim="800000"/>
                      <a:headEnd/>
                      <a:tailEnd/>
                    </a:ln>
                  </pic:spPr>
                </pic:pic>
              </a:graphicData>
            </a:graphic>
          </wp:inline>
        </w:drawing>
      </w:r>
    </w:p>
    <w:p w14:paraId="62BE8834" w14:textId="77777777" w:rsidR="004B0B95" w:rsidRDefault="004B0B95" w:rsidP="007E3A75">
      <w:pPr>
        <w:pStyle w:val="Heading3"/>
      </w:pPr>
      <w:r>
        <w:t>Industrial</w:t>
      </w:r>
    </w:p>
    <w:p w14:paraId="62BE8835" w14:textId="77777777" w:rsidR="00893BF7" w:rsidRDefault="00893BF7" w:rsidP="00893BF7">
      <w:pPr>
        <w:pStyle w:val="BodyText"/>
      </w:pPr>
      <w:r>
        <w:t>The total electric energy consumed by industrial customers in Ameren service territory in 2011 was 12,580 GWh and the total natural gas energy consumed was 330 (</w:t>
      </w:r>
      <w:r w:rsidR="00C971C0">
        <w:t>million therms</w:t>
      </w:r>
      <w:r>
        <w:t>)</w:t>
      </w:r>
      <w:r>
        <w:rPr>
          <w:rStyle w:val="FootnoteReference"/>
        </w:rPr>
        <w:footnoteReference w:id="2"/>
      </w:r>
      <w:r>
        <w:t xml:space="preserve">. </w:t>
      </w:r>
      <w:r w:rsidR="00901E0E">
        <w:rPr>
          <w:highlight w:val="yellow"/>
        </w:rPr>
        <w:fldChar w:fldCharType="begin"/>
      </w:r>
      <w:r>
        <w:instrText xml:space="preserve"> REF _Ref356882774 \h </w:instrText>
      </w:r>
      <w:r w:rsidR="00901E0E">
        <w:rPr>
          <w:highlight w:val="yellow"/>
        </w:rPr>
      </w:r>
      <w:r w:rsidR="00901E0E">
        <w:rPr>
          <w:highlight w:val="yellow"/>
        </w:rPr>
        <w:fldChar w:fldCharType="separate"/>
      </w:r>
      <w:r w:rsidR="00382016" w:rsidRPr="00F75EB3">
        <w:t xml:space="preserve">Figure </w:t>
      </w:r>
      <w:r w:rsidR="00382016">
        <w:rPr>
          <w:noProof/>
        </w:rPr>
        <w:t>30</w:t>
      </w:r>
      <w:r w:rsidR="00901E0E">
        <w:rPr>
          <w:highlight w:val="yellow"/>
        </w:rPr>
        <w:fldChar w:fldCharType="end"/>
      </w:r>
      <w:r>
        <w:t xml:space="preserve"> shows the distribution of electricity and natural gas energy consumption by end use for all industrial customers. Motors are clearly</w:t>
      </w:r>
      <w:r w:rsidRPr="00917C95">
        <w:t xml:space="preserve"> the largest overall </w:t>
      </w:r>
      <w:r>
        <w:t xml:space="preserve">electric </w:t>
      </w:r>
      <w:r w:rsidRPr="00917C95">
        <w:t>end use for the indu</w:t>
      </w:r>
      <w:r>
        <w:t>strial sector, accounting for 56</w:t>
      </w:r>
      <w:r w:rsidRPr="00917C95">
        <w:t xml:space="preserve">% of energy use. </w:t>
      </w:r>
      <w:r>
        <w:t xml:space="preserve">Note that this end use includes a wide range of industrial equipment, such as air compressors, refrigeration compressors, pumps, conveyor motors, and fans. The process end use </w:t>
      </w:r>
      <w:r w:rsidRPr="00917C95">
        <w:t>account</w:t>
      </w:r>
      <w:r>
        <w:t>s</w:t>
      </w:r>
      <w:r w:rsidRPr="00917C95">
        <w:t xml:space="preserve"> for </w:t>
      </w:r>
      <w:r>
        <w:t>23</w:t>
      </w:r>
      <w:r w:rsidRPr="00917C95">
        <w:t xml:space="preserve">% of </w:t>
      </w:r>
      <w:r>
        <w:t>electricity</w:t>
      </w:r>
      <w:r w:rsidRPr="00917C95">
        <w:t xml:space="preserve"> use</w:t>
      </w:r>
      <w:r>
        <w:t>, which includes refrigeration, and electro-chemical processes. Heating is the next highest, followed by interior lighting, miscellaneous, and cooling.</w:t>
      </w:r>
    </w:p>
    <w:p w14:paraId="62BE8836" w14:textId="77777777" w:rsidR="00893BF7" w:rsidRDefault="00893BF7" w:rsidP="00893BF7">
      <w:pPr>
        <w:pStyle w:val="BodyText"/>
      </w:pPr>
      <w:r>
        <w:t xml:space="preserve">Natural gas usage is dominated by the process end use at 69%, primarily coming from process heating. Space heating (27%) and miscellaneous (4%) comprise the remainder of the sector’s natural gas usage. </w:t>
      </w:r>
    </w:p>
    <w:p w14:paraId="62BE8837" w14:textId="77777777" w:rsidR="00893BF7" w:rsidRDefault="00893BF7" w:rsidP="00893BF7">
      <w:pPr>
        <w:pStyle w:val="FigureCaption"/>
        <w:keepNext/>
        <w:rPr>
          <w:color w:val="000000"/>
        </w:rPr>
      </w:pPr>
      <w:bookmarkStart w:id="80" w:name="_Ref356882774"/>
      <w:bookmarkStart w:id="81" w:name="_Toc349115678"/>
      <w:r w:rsidRPr="00F75EB3">
        <w:lastRenderedPageBreak/>
        <w:t xml:space="preserve">Figure </w:t>
      </w:r>
      <w:r w:rsidR="00901E0E">
        <w:fldChar w:fldCharType="begin"/>
      </w:r>
      <w:r w:rsidR="005B3C16">
        <w:instrText xml:space="preserve"> SEQ Figure\s 1 \* MERGEFORMAT </w:instrText>
      </w:r>
      <w:r w:rsidR="00901E0E">
        <w:fldChar w:fldCharType="separate"/>
      </w:r>
      <w:r w:rsidR="00382016">
        <w:rPr>
          <w:noProof/>
        </w:rPr>
        <w:t>30</w:t>
      </w:r>
      <w:r w:rsidR="00901E0E">
        <w:fldChar w:fldCharType="end"/>
      </w:r>
      <w:bookmarkEnd w:id="80"/>
      <w:r w:rsidRPr="00F75EB3">
        <w:tab/>
      </w:r>
      <w:r>
        <w:t xml:space="preserve">Industrial </w:t>
      </w:r>
      <w:r w:rsidRPr="00697CAA">
        <w:t>Electricity</w:t>
      </w:r>
      <w:r>
        <w:t xml:space="preserve"> and Natural Gas</w:t>
      </w:r>
      <w:r w:rsidRPr="00697CAA">
        <w:t xml:space="preserve"> Use by End Use (</w:t>
      </w:r>
      <w:r>
        <w:t>2011), All Industries</w:t>
      </w:r>
      <w:bookmarkEnd w:id="81"/>
    </w:p>
    <w:p w14:paraId="62BE8838" w14:textId="77777777" w:rsidR="00893BF7" w:rsidRDefault="00893BF7" w:rsidP="00893BF7">
      <w:pPr>
        <w:pStyle w:val="BodyText"/>
      </w:pPr>
      <w:r w:rsidRPr="00036F38">
        <w:rPr>
          <w:noProof/>
        </w:rPr>
        <w:drawing>
          <wp:inline distT="0" distB="0" distL="0" distR="0" wp14:anchorId="62BE8B52" wp14:editId="62BE8B53">
            <wp:extent cx="5715000" cy="2365375"/>
            <wp:effectExtent l="19050" t="0" r="0"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5715000" cy="2365375"/>
                    </a:xfrm>
                    <a:prstGeom prst="rect">
                      <a:avLst/>
                    </a:prstGeom>
                    <a:noFill/>
                    <a:ln w="9525">
                      <a:noFill/>
                      <a:miter lim="800000"/>
                      <a:headEnd/>
                      <a:tailEnd/>
                    </a:ln>
                  </pic:spPr>
                </pic:pic>
              </a:graphicData>
            </a:graphic>
          </wp:inline>
        </w:drawing>
      </w:r>
    </w:p>
    <w:p w14:paraId="62BE8839" w14:textId="77777777" w:rsidR="002D724C" w:rsidRDefault="002D724C" w:rsidP="00893BF7">
      <w:pPr>
        <w:pStyle w:val="BodyText"/>
      </w:pPr>
    </w:p>
    <w:p w14:paraId="62BE883A" w14:textId="77777777" w:rsidR="007E3A75" w:rsidRDefault="007E3A75" w:rsidP="00893BF7">
      <w:pPr>
        <w:pStyle w:val="BodyText"/>
      </w:pPr>
      <w:r>
        <w:t xml:space="preserve">Total energy use was allocated to four key industries: petroleum, metals, food products and machinery. The remaining industries were grouped together in the “other industrial” category. </w:t>
      </w:r>
      <w:r w:rsidR="00901E0E">
        <w:fldChar w:fldCharType="begin"/>
      </w:r>
      <w:r>
        <w:instrText xml:space="preserve"> REF _Ref356883054 \h </w:instrText>
      </w:r>
      <w:r w:rsidR="00901E0E">
        <w:fldChar w:fldCharType="separate"/>
      </w:r>
      <w:r w:rsidR="00382016" w:rsidRPr="00F75EB3">
        <w:t xml:space="preserve">Figure </w:t>
      </w:r>
      <w:r w:rsidR="00382016">
        <w:rPr>
          <w:noProof/>
        </w:rPr>
        <w:t>31</w:t>
      </w:r>
      <w:r w:rsidR="00901E0E">
        <w:fldChar w:fldCharType="end"/>
      </w:r>
      <w:r>
        <w:t xml:space="preserve"> presents the electric consumption by end-use and industry type. The petroleum industry is the largest user of electricity and motors are the dominant end use across all segments. </w:t>
      </w:r>
    </w:p>
    <w:p w14:paraId="62BE883B" w14:textId="77777777" w:rsidR="007E3A75" w:rsidRDefault="00901E0E" w:rsidP="00893BF7">
      <w:pPr>
        <w:pStyle w:val="BodyText"/>
      </w:pPr>
      <w:r>
        <w:fldChar w:fldCharType="begin"/>
      </w:r>
      <w:r w:rsidR="007E3A75">
        <w:instrText xml:space="preserve"> REF _Ref356883154 \h </w:instrText>
      </w:r>
      <w:r>
        <w:fldChar w:fldCharType="separate"/>
      </w:r>
      <w:r w:rsidR="00382016" w:rsidRPr="00F75EB3">
        <w:t xml:space="preserve">Figure </w:t>
      </w:r>
      <w:r w:rsidR="00382016">
        <w:rPr>
          <w:noProof/>
        </w:rPr>
        <w:t>32</w:t>
      </w:r>
      <w:r>
        <w:fldChar w:fldCharType="end"/>
      </w:r>
      <w:r w:rsidR="007E3A75">
        <w:t xml:space="preserve"> presents the natural gas consumption by end-use and industry type. The metals industry is largest in terms of natural gas use.</w:t>
      </w:r>
    </w:p>
    <w:p w14:paraId="62BE883C" w14:textId="77777777" w:rsidR="007E3A75" w:rsidRDefault="007E3A75" w:rsidP="00893BF7">
      <w:pPr>
        <w:pStyle w:val="BodyText"/>
      </w:pPr>
    </w:p>
    <w:p w14:paraId="62BE883D" w14:textId="77777777" w:rsidR="00893BF7" w:rsidRDefault="00893BF7" w:rsidP="00893BF7">
      <w:pPr>
        <w:pStyle w:val="FigureCaption"/>
        <w:keepNext/>
        <w:rPr>
          <w:color w:val="000000"/>
        </w:rPr>
      </w:pPr>
      <w:bookmarkStart w:id="82" w:name="_Ref356883054"/>
      <w:bookmarkStart w:id="83" w:name="_Toc349115679"/>
      <w:r w:rsidRPr="00F75EB3">
        <w:t xml:space="preserve">Figure </w:t>
      </w:r>
      <w:fldSimple w:instr=" SEQ Figure\s 1 \* MERGEFORMAT ">
        <w:r w:rsidR="00382016">
          <w:rPr>
            <w:noProof/>
          </w:rPr>
          <w:t>31</w:t>
        </w:r>
      </w:fldSimple>
      <w:bookmarkEnd w:id="82"/>
      <w:r w:rsidRPr="00F75EB3">
        <w:tab/>
      </w:r>
      <w:r>
        <w:t>Industrial</w:t>
      </w:r>
      <w:r w:rsidRPr="00971B1B">
        <w:t xml:space="preserve"> </w:t>
      </w:r>
      <w:r>
        <w:t xml:space="preserve">Electricity Use </w:t>
      </w:r>
      <w:r w:rsidRPr="00971B1B">
        <w:t>by End Use and Segment (</w:t>
      </w:r>
      <w:r>
        <w:t>GWh</w:t>
      </w:r>
      <w:r w:rsidRPr="00971B1B">
        <w:t>, 201</w:t>
      </w:r>
      <w:r>
        <w:t>1</w:t>
      </w:r>
      <w:r w:rsidRPr="00971B1B">
        <w:t>)</w:t>
      </w:r>
      <w:bookmarkEnd w:id="83"/>
    </w:p>
    <w:p w14:paraId="62BE883E" w14:textId="77777777" w:rsidR="00893BF7" w:rsidRDefault="00893BF7" w:rsidP="00893BF7">
      <w:pPr>
        <w:pStyle w:val="BodyText"/>
      </w:pPr>
      <w:r w:rsidRPr="00E33F8B">
        <w:rPr>
          <w:noProof/>
        </w:rPr>
        <w:drawing>
          <wp:inline distT="0" distB="0" distL="0" distR="0" wp14:anchorId="62BE8B54" wp14:editId="62BE8B55">
            <wp:extent cx="5715000" cy="2898957"/>
            <wp:effectExtent l="19050" t="0" r="0" b="0"/>
            <wp:docPr id="94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srcRect/>
                    <a:stretch>
                      <a:fillRect/>
                    </a:stretch>
                  </pic:blipFill>
                  <pic:spPr bwMode="auto">
                    <a:xfrm>
                      <a:off x="0" y="0"/>
                      <a:ext cx="5715000" cy="2898957"/>
                    </a:xfrm>
                    <a:prstGeom prst="rect">
                      <a:avLst/>
                    </a:prstGeom>
                    <a:noFill/>
                    <a:ln w="9525">
                      <a:noFill/>
                      <a:miter lim="800000"/>
                      <a:headEnd/>
                      <a:tailEnd/>
                    </a:ln>
                  </pic:spPr>
                </pic:pic>
              </a:graphicData>
            </a:graphic>
          </wp:inline>
        </w:drawing>
      </w:r>
    </w:p>
    <w:p w14:paraId="62BE883F" w14:textId="77777777" w:rsidR="007E3A75" w:rsidRDefault="007E3A75" w:rsidP="007E3A75">
      <w:pPr>
        <w:pStyle w:val="FigureCaption"/>
        <w:keepNext/>
        <w:rPr>
          <w:color w:val="000000"/>
        </w:rPr>
      </w:pPr>
      <w:bookmarkStart w:id="84" w:name="_Ref356883154"/>
      <w:bookmarkStart w:id="85" w:name="_Toc349115681"/>
      <w:r w:rsidRPr="00F75EB3">
        <w:lastRenderedPageBreak/>
        <w:t xml:space="preserve">Figure </w:t>
      </w:r>
      <w:fldSimple w:instr=" SEQ Figure\s 1 \* MERGEFORMAT ">
        <w:r w:rsidR="00382016">
          <w:rPr>
            <w:noProof/>
          </w:rPr>
          <w:t>32</w:t>
        </w:r>
      </w:fldSimple>
      <w:bookmarkEnd w:id="84"/>
      <w:r w:rsidRPr="00F75EB3">
        <w:tab/>
      </w:r>
      <w:r>
        <w:t>Industrial</w:t>
      </w:r>
      <w:r w:rsidRPr="00971B1B">
        <w:t xml:space="preserve"> </w:t>
      </w:r>
      <w:r>
        <w:t>Natural Gas Use</w:t>
      </w:r>
      <w:r w:rsidRPr="00971B1B">
        <w:t xml:space="preserve"> by End Use and Segment (</w:t>
      </w:r>
      <w:r w:rsidR="00D65146">
        <w:t xml:space="preserve">Actual </w:t>
      </w:r>
      <w:r w:rsidR="00C971C0">
        <w:t>million therms</w:t>
      </w:r>
      <w:r w:rsidRPr="00971B1B">
        <w:t>, 201</w:t>
      </w:r>
      <w:r>
        <w:t>1</w:t>
      </w:r>
      <w:r w:rsidRPr="00971B1B">
        <w:t>)</w:t>
      </w:r>
      <w:bookmarkEnd w:id="85"/>
    </w:p>
    <w:p w14:paraId="62BE8840" w14:textId="77777777" w:rsidR="007E3A75" w:rsidRDefault="007E3A75" w:rsidP="007E3A75">
      <w:pPr>
        <w:pStyle w:val="BodyText"/>
      </w:pPr>
      <w:r w:rsidRPr="00A1085D">
        <w:rPr>
          <w:noProof/>
        </w:rPr>
        <w:drawing>
          <wp:inline distT="0" distB="0" distL="0" distR="0" wp14:anchorId="62BE8B56" wp14:editId="62BE8B57">
            <wp:extent cx="5715000" cy="2898957"/>
            <wp:effectExtent l="19050" t="0" r="0" b="0"/>
            <wp:docPr id="9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srcRect/>
                    <a:stretch>
                      <a:fillRect/>
                    </a:stretch>
                  </pic:blipFill>
                  <pic:spPr bwMode="auto">
                    <a:xfrm>
                      <a:off x="0" y="0"/>
                      <a:ext cx="5715000" cy="2898957"/>
                    </a:xfrm>
                    <a:prstGeom prst="rect">
                      <a:avLst/>
                    </a:prstGeom>
                    <a:noFill/>
                    <a:ln w="9525">
                      <a:noFill/>
                      <a:miter lim="800000"/>
                      <a:headEnd/>
                      <a:tailEnd/>
                    </a:ln>
                  </pic:spPr>
                </pic:pic>
              </a:graphicData>
            </a:graphic>
          </wp:inline>
        </w:drawing>
      </w:r>
    </w:p>
    <w:p w14:paraId="62BE8841" w14:textId="77777777" w:rsidR="004B0B95" w:rsidRDefault="004B0B95" w:rsidP="004B0B95">
      <w:pPr>
        <w:pStyle w:val="Heading2"/>
      </w:pPr>
      <w:r>
        <w:t>Baseline Projection</w:t>
      </w:r>
    </w:p>
    <w:p w14:paraId="62BE8842" w14:textId="77777777" w:rsidR="007E3A75" w:rsidRDefault="007E3A75" w:rsidP="007E3A75">
      <w:pPr>
        <w:pStyle w:val="BodyText"/>
      </w:pPr>
      <w:r>
        <w:t>The baseline projection is an end-use</w:t>
      </w:r>
      <w:r w:rsidR="00CB2959">
        <w:t xml:space="preserve"> load</w:t>
      </w:r>
      <w:r>
        <w:t xml:space="preserve"> forecast that incorporates a forecast of customer growth, changes in electricity and natural gas prices and trends in fuel shares. It also includes expected impact of appliance/equipment standards and building codes. For this study, we developed two baseline projections: one without naturally occurring efficiency and a second with naturally occurring efficiency. The baseline projections represent </w:t>
      </w:r>
      <w:r w:rsidRPr="00870094">
        <w:t xml:space="preserve">what the consumption is likely to be in the future in absence of new </w:t>
      </w:r>
      <w:r>
        <w:t xml:space="preserve">efficiency </w:t>
      </w:r>
      <w:r w:rsidRPr="00870094">
        <w:t>programs</w:t>
      </w:r>
      <w:r>
        <w:t xml:space="preserve"> and it</w:t>
      </w:r>
      <w:r w:rsidRPr="00870094">
        <w:t xml:space="preserve"> serves as the metric against which energy efficiency potentials are measured. </w:t>
      </w:r>
      <w:r>
        <w:t xml:space="preserve">In the following, we present the baseline forecast with naturally occurring efficiency. </w:t>
      </w:r>
    </w:p>
    <w:p w14:paraId="62BE8843" w14:textId="77777777" w:rsidR="004B0B95" w:rsidRDefault="004B0B95" w:rsidP="004B0B95">
      <w:pPr>
        <w:pStyle w:val="Heading3"/>
      </w:pPr>
      <w:r>
        <w:t>Residential</w:t>
      </w:r>
    </w:p>
    <w:p w14:paraId="62BE8844" w14:textId="77777777" w:rsidR="007E3A75" w:rsidRDefault="00901E0E" w:rsidP="007E3A75">
      <w:pPr>
        <w:pStyle w:val="BodyText"/>
      </w:pPr>
      <w:r>
        <w:fldChar w:fldCharType="begin"/>
      </w:r>
      <w:r w:rsidR="007E3A75">
        <w:instrText xml:space="preserve"> REF _Ref356883497 \h </w:instrText>
      </w:r>
      <w:r>
        <w:fldChar w:fldCharType="separate"/>
      </w:r>
      <w:r w:rsidR="00382016" w:rsidRPr="00F75EB3">
        <w:t xml:space="preserve">Figure </w:t>
      </w:r>
      <w:r w:rsidR="00382016">
        <w:rPr>
          <w:noProof/>
        </w:rPr>
        <w:t>33</w:t>
      </w:r>
      <w:r>
        <w:fldChar w:fldCharType="end"/>
      </w:r>
      <w:r w:rsidR="007E3A75">
        <w:t xml:space="preserve"> presents</w:t>
      </w:r>
      <w:r w:rsidR="007E3A75" w:rsidRPr="00825184">
        <w:t xml:space="preserve"> the baseline </w:t>
      </w:r>
      <w:r w:rsidR="007E3A75">
        <w:t>projection</w:t>
      </w:r>
      <w:r w:rsidR="007E3A75" w:rsidRPr="00825184">
        <w:t xml:space="preserve"> </w:t>
      </w:r>
      <w:r w:rsidR="007E3A75">
        <w:t xml:space="preserve">for electricity </w:t>
      </w:r>
      <w:r w:rsidR="007E3A75" w:rsidRPr="00825184">
        <w:t xml:space="preserve">at the end-use level for the residential </w:t>
      </w:r>
      <w:r w:rsidR="007E3A75" w:rsidRPr="007253D4">
        <w:t xml:space="preserve">sector as a whole. </w:t>
      </w:r>
      <w:r w:rsidR="007E3A75">
        <w:t xml:space="preserve">Residential use decreases from 11,577 GWh in 2011 to 10,712 GWh in 2016, a decrease of 4.2%, or an average reduction of 1.4% during the program years. This projection reflects the most recent wave of federal appliance efficiency standards, including the EISA lighting standard. The naturally occurring efficiency savings come primarily from interior lighting and exterior lighting, as customers adopt CFL light bulbs instead of the minimum standard. </w:t>
      </w:r>
    </w:p>
    <w:p w14:paraId="62BE8845" w14:textId="77777777" w:rsidR="007E3A75" w:rsidRDefault="00901E0E" w:rsidP="004B0B95">
      <w:pPr>
        <w:pStyle w:val="BodyText"/>
      </w:pPr>
      <w:r>
        <w:fldChar w:fldCharType="begin"/>
      </w:r>
      <w:r w:rsidR="007E3A75">
        <w:instrText xml:space="preserve"> REF _Ref356883685 \h </w:instrText>
      </w:r>
      <w:r>
        <w:fldChar w:fldCharType="separate"/>
      </w:r>
      <w:r w:rsidR="00382016" w:rsidRPr="00F75EB3">
        <w:t xml:space="preserve">Figure </w:t>
      </w:r>
      <w:r w:rsidR="00382016">
        <w:rPr>
          <w:noProof/>
        </w:rPr>
        <w:t>34</w:t>
      </w:r>
      <w:r>
        <w:fldChar w:fldCharType="end"/>
      </w:r>
      <w:r w:rsidR="007E3A75">
        <w:t xml:space="preserve"> presents the residential sector baseline projections for natural gas at the </w:t>
      </w:r>
      <w:r w:rsidR="007E3A75" w:rsidRPr="00391314">
        <w:t>end</w:t>
      </w:r>
      <w:r w:rsidR="007E3A75">
        <w:t xml:space="preserve"> use level.</w:t>
      </w:r>
    </w:p>
    <w:p w14:paraId="62BE8846" w14:textId="77777777" w:rsidR="007E3A75" w:rsidRDefault="007E3A75" w:rsidP="007E3A75">
      <w:pPr>
        <w:pStyle w:val="FigureCaption"/>
        <w:keepNext/>
        <w:rPr>
          <w:color w:val="000000"/>
        </w:rPr>
      </w:pPr>
      <w:bookmarkStart w:id="86" w:name="_Ref356883497"/>
      <w:r w:rsidRPr="00F75EB3">
        <w:lastRenderedPageBreak/>
        <w:t xml:space="preserve">Figure </w:t>
      </w:r>
      <w:r w:rsidR="00901E0E">
        <w:fldChar w:fldCharType="begin"/>
      </w:r>
      <w:r w:rsidR="005B3C16">
        <w:instrText xml:space="preserve"> SEQ Figure\s 1 \* MERGEFORMAT </w:instrText>
      </w:r>
      <w:r w:rsidR="00901E0E">
        <w:fldChar w:fldCharType="separate"/>
      </w:r>
      <w:r w:rsidR="00382016">
        <w:rPr>
          <w:noProof/>
        </w:rPr>
        <w:t>33</w:t>
      </w:r>
      <w:r w:rsidR="00901E0E">
        <w:fldChar w:fldCharType="end"/>
      </w:r>
      <w:bookmarkEnd w:id="86"/>
      <w:r w:rsidRPr="00F75EB3">
        <w:tab/>
      </w:r>
      <w:r w:rsidRPr="007253D4">
        <w:t xml:space="preserve">Residential Electricity Baseline </w:t>
      </w:r>
      <w:r>
        <w:t>with Naturally Occurring Efficiency</w:t>
      </w:r>
      <w:r w:rsidRPr="007253D4">
        <w:t xml:space="preserve"> </w:t>
      </w:r>
    </w:p>
    <w:p w14:paraId="62BE8847" w14:textId="77777777" w:rsidR="007E3A75" w:rsidRDefault="00F22F4B" w:rsidP="007E3A75">
      <w:pPr>
        <w:pStyle w:val="BodyText"/>
      </w:pPr>
      <w:r w:rsidRPr="00F22F4B">
        <w:rPr>
          <w:noProof/>
        </w:rPr>
        <w:drawing>
          <wp:inline distT="0" distB="0" distL="0" distR="0" wp14:anchorId="62BE8B58" wp14:editId="62BE8B59">
            <wp:extent cx="5448300" cy="2737103"/>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463186" cy="2744581"/>
                    </a:xfrm>
                    <a:prstGeom prst="rect">
                      <a:avLst/>
                    </a:prstGeom>
                    <a:noFill/>
                    <a:ln w="9525">
                      <a:noFill/>
                      <a:miter lim="800000"/>
                      <a:headEnd/>
                      <a:tailEnd/>
                    </a:ln>
                  </pic:spPr>
                </pic:pic>
              </a:graphicData>
            </a:graphic>
          </wp:inline>
        </w:drawing>
      </w:r>
    </w:p>
    <w:p w14:paraId="62BE8848" w14:textId="77777777" w:rsidR="007E3A75" w:rsidRDefault="007E3A75" w:rsidP="004B0B95">
      <w:pPr>
        <w:pStyle w:val="BodyText"/>
      </w:pPr>
    </w:p>
    <w:p w14:paraId="62BE8849" w14:textId="77777777" w:rsidR="007E3A75" w:rsidRDefault="007E3A75" w:rsidP="007E3A75">
      <w:pPr>
        <w:pStyle w:val="FigureCaption"/>
        <w:keepNext/>
        <w:rPr>
          <w:color w:val="000000"/>
        </w:rPr>
      </w:pPr>
      <w:bookmarkStart w:id="87" w:name="_Ref356883685"/>
      <w:bookmarkStart w:id="88" w:name="_Toc349115686"/>
      <w:r w:rsidRPr="00F75EB3">
        <w:t xml:space="preserve">Figure </w:t>
      </w:r>
      <w:r w:rsidR="00901E0E">
        <w:fldChar w:fldCharType="begin"/>
      </w:r>
      <w:r w:rsidR="005B3C16">
        <w:instrText xml:space="preserve"> SEQ Figure\s 1 \* MERGEFORMAT </w:instrText>
      </w:r>
      <w:r w:rsidR="00901E0E">
        <w:fldChar w:fldCharType="separate"/>
      </w:r>
      <w:r w:rsidR="00382016">
        <w:rPr>
          <w:noProof/>
        </w:rPr>
        <w:t>34</w:t>
      </w:r>
      <w:r w:rsidR="00901E0E">
        <w:fldChar w:fldCharType="end"/>
      </w:r>
      <w:bookmarkEnd w:id="87"/>
      <w:r w:rsidRPr="00F75EB3">
        <w:tab/>
      </w:r>
      <w:r>
        <w:t xml:space="preserve">Residential Natural Gas Baseline with Naturally Occurring Efficiency </w:t>
      </w:r>
      <w:bookmarkEnd w:id="88"/>
    </w:p>
    <w:p w14:paraId="62BE884A" w14:textId="77777777" w:rsidR="007E3A75" w:rsidRDefault="00F22F4B" w:rsidP="007E3A75">
      <w:pPr>
        <w:pStyle w:val="BodyText"/>
      </w:pPr>
      <w:r w:rsidRPr="00F22F4B">
        <w:rPr>
          <w:noProof/>
        </w:rPr>
        <w:drawing>
          <wp:inline distT="0" distB="0" distL="0" distR="0" wp14:anchorId="62BE8B5A" wp14:editId="62BE8B5B">
            <wp:extent cx="5600700" cy="2849636"/>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605842" cy="2852252"/>
                    </a:xfrm>
                    <a:prstGeom prst="rect">
                      <a:avLst/>
                    </a:prstGeom>
                    <a:noFill/>
                    <a:ln w="9525">
                      <a:noFill/>
                      <a:miter lim="800000"/>
                      <a:headEnd/>
                      <a:tailEnd/>
                    </a:ln>
                  </pic:spPr>
                </pic:pic>
              </a:graphicData>
            </a:graphic>
          </wp:inline>
        </w:drawing>
      </w:r>
    </w:p>
    <w:p w14:paraId="62BE884B" w14:textId="77777777" w:rsidR="007E3A75" w:rsidRDefault="007E3A75" w:rsidP="004B0B95">
      <w:pPr>
        <w:pStyle w:val="BodyText"/>
      </w:pPr>
    </w:p>
    <w:p w14:paraId="62BE884C" w14:textId="77777777" w:rsidR="004B0B95" w:rsidRDefault="004B0B95" w:rsidP="004B0B95">
      <w:pPr>
        <w:pStyle w:val="Heading3"/>
      </w:pPr>
      <w:r>
        <w:t>Commercial</w:t>
      </w:r>
    </w:p>
    <w:p w14:paraId="62BE884D" w14:textId="77777777" w:rsidR="00107DD7" w:rsidRDefault="00901E0E" w:rsidP="00107DD7">
      <w:pPr>
        <w:pStyle w:val="BodyText"/>
      </w:pPr>
      <w:r>
        <w:fldChar w:fldCharType="begin"/>
      </w:r>
      <w:r w:rsidR="00063C5C">
        <w:instrText xml:space="preserve"> REF _Ref356917951 \h </w:instrText>
      </w:r>
      <w:r>
        <w:fldChar w:fldCharType="separate"/>
      </w:r>
      <w:r w:rsidR="00382016" w:rsidRPr="00F75EB3">
        <w:t xml:space="preserve">Figure </w:t>
      </w:r>
      <w:r w:rsidR="00382016">
        <w:rPr>
          <w:noProof/>
        </w:rPr>
        <w:t>35</w:t>
      </w:r>
      <w:r>
        <w:fldChar w:fldCharType="end"/>
      </w:r>
      <w:r w:rsidR="00107DD7">
        <w:t xml:space="preserve"> </w:t>
      </w:r>
      <w:r w:rsidR="00CB2959">
        <w:t>presents</w:t>
      </w:r>
      <w:r w:rsidR="00CB2959" w:rsidRPr="000013C4">
        <w:t xml:space="preserve"> </w:t>
      </w:r>
      <w:r w:rsidR="00107DD7" w:rsidRPr="000013C4">
        <w:t xml:space="preserve">the </w:t>
      </w:r>
      <w:r w:rsidR="00107DD7">
        <w:t xml:space="preserve">electricity </w:t>
      </w:r>
      <w:r w:rsidR="00107DD7" w:rsidRPr="000013C4">
        <w:t xml:space="preserve">baseline </w:t>
      </w:r>
      <w:r w:rsidR="00107DD7">
        <w:t>projection</w:t>
      </w:r>
      <w:r w:rsidR="00107DD7" w:rsidRPr="000013C4">
        <w:t xml:space="preserve"> at the end-use level for the commercial sector as a whole. Electricity us</w:t>
      </w:r>
      <w:r w:rsidR="00107DD7" w:rsidRPr="00206535">
        <w:t xml:space="preserve">e </w:t>
      </w:r>
      <w:r w:rsidR="00107DD7">
        <w:t>shows a decline of 2</w:t>
      </w:r>
      <w:r w:rsidR="00107DD7" w:rsidRPr="00206535">
        <w:t xml:space="preserve">% overall during the </w:t>
      </w:r>
      <w:r w:rsidR="00107DD7">
        <w:t>program years. Commercial usage starts at 12,414 GWh in 2011</w:t>
      </w:r>
      <w:r w:rsidR="00107DD7" w:rsidRPr="00206535">
        <w:t xml:space="preserve">, and decreases to </w:t>
      </w:r>
      <w:r w:rsidR="00107DD7">
        <w:t>11,332 GWh in 2016</w:t>
      </w:r>
      <w:r w:rsidR="00107DD7" w:rsidRPr="00206535">
        <w:t>.</w:t>
      </w:r>
      <w:r w:rsidR="00107DD7">
        <w:t xml:space="preserve"> </w:t>
      </w:r>
      <w:bookmarkStart w:id="89" w:name="_Ref356884017"/>
      <w:bookmarkStart w:id="90" w:name="_Toc349115688"/>
      <w:r w:rsidR="00107DD7">
        <w:t>This is a result of the EISA standard and customers adopting the higher efficiency lighting options that are currently available.</w:t>
      </w:r>
    </w:p>
    <w:p w14:paraId="62BE884E" w14:textId="77777777" w:rsidR="00107DD7" w:rsidRDefault="00107DD7" w:rsidP="00107DD7">
      <w:pPr>
        <w:pStyle w:val="BodyText"/>
      </w:pPr>
      <w:r>
        <w:t xml:space="preserve">The natural gas baseline projection is shown in </w:t>
      </w:r>
      <w:r w:rsidR="00901E0E">
        <w:fldChar w:fldCharType="begin"/>
      </w:r>
      <w:r>
        <w:instrText xml:space="preserve"> REF _Ref356884184 \h </w:instrText>
      </w:r>
      <w:r w:rsidR="00901E0E">
        <w:fldChar w:fldCharType="separate"/>
      </w:r>
      <w:r w:rsidR="00382016" w:rsidRPr="00F75EB3">
        <w:t xml:space="preserve">Figure </w:t>
      </w:r>
      <w:r w:rsidR="00382016">
        <w:rPr>
          <w:noProof/>
        </w:rPr>
        <w:t>36</w:t>
      </w:r>
      <w:r w:rsidR="00901E0E">
        <w:fldChar w:fldCharType="end"/>
      </w:r>
      <w:r>
        <w:t xml:space="preserve">. Natural gas use is projected to increase by only 1.8% between 2011 and 2016. </w:t>
      </w:r>
    </w:p>
    <w:p w14:paraId="62BE884F" w14:textId="77777777" w:rsidR="00107DD7" w:rsidRDefault="00107DD7" w:rsidP="00107DD7">
      <w:pPr>
        <w:pStyle w:val="TableFigureCaption"/>
        <w:rPr>
          <w:color w:val="000000"/>
        </w:rPr>
      </w:pPr>
      <w:bookmarkStart w:id="91" w:name="_Ref356917951"/>
      <w:r w:rsidRPr="00F75EB3">
        <w:lastRenderedPageBreak/>
        <w:t xml:space="preserve">Figure </w:t>
      </w:r>
      <w:r w:rsidR="00901E0E">
        <w:fldChar w:fldCharType="begin"/>
      </w:r>
      <w:r w:rsidR="005B3C16">
        <w:instrText xml:space="preserve"> SEQ Figure\s 1 \* MERGEFORMAT </w:instrText>
      </w:r>
      <w:r w:rsidR="00901E0E">
        <w:fldChar w:fldCharType="separate"/>
      </w:r>
      <w:r w:rsidR="00382016">
        <w:rPr>
          <w:noProof/>
        </w:rPr>
        <w:t>35</w:t>
      </w:r>
      <w:r w:rsidR="00901E0E">
        <w:fldChar w:fldCharType="end"/>
      </w:r>
      <w:bookmarkEnd w:id="89"/>
      <w:bookmarkEnd w:id="91"/>
      <w:r w:rsidRPr="00F75EB3">
        <w:tab/>
      </w:r>
      <w:r>
        <w:t xml:space="preserve">Commercial Electricity Baseline with Naturally Occurring Efficiency </w:t>
      </w:r>
      <w:bookmarkEnd w:id="90"/>
    </w:p>
    <w:p w14:paraId="62BE8850" w14:textId="77777777" w:rsidR="00107DD7" w:rsidRDefault="002644E3" w:rsidP="00107DD7">
      <w:pPr>
        <w:pStyle w:val="BodyText"/>
      </w:pPr>
      <w:r w:rsidRPr="002644E3">
        <w:rPr>
          <w:noProof/>
        </w:rPr>
        <w:drawing>
          <wp:inline distT="0" distB="0" distL="0" distR="0" wp14:anchorId="62BE8B5C" wp14:editId="62BE8B5D">
            <wp:extent cx="5448300" cy="2754564"/>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5454580" cy="2757739"/>
                    </a:xfrm>
                    <a:prstGeom prst="rect">
                      <a:avLst/>
                    </a:prstGeom>
                    <a:noFill/>
                    <a:ln w="9525">
                      <a:noFill/>
                      <a:miter lim="800000"/>
                      <a:headEnd/>
                      <a:tailEnd/>
                    </a:ln>
                  </pic:spPr>
                </pic:pic>
              </a:graphicData>
            </a:graphic>
          </wp:inline>
        </w:drawing>
      </w:r>
    </w:p>
    <w:p w14:paraId="62BE8851" w14:textId="77777777" w:rsidR="00107DD7" w:rsidRDefault="00107DD7" w:rsidP="00107DD7">
      <w:pPr>
        <w:pStyle w:val="FigureCaption"/>
        <w:keepNext/>
      </w:pPr>
      <w:bookmarkStart w:id="92" w:name="_Ref356884184"/>
      <w:bookmarkStart w:id="93" w:name="_Toc349115690"/>
      <w:r w:rsidRPr="00F75EB3">
        <w:t xml:space="preserve">Figure </w:t>
      </w:r>
      <w:r w:rsidR="00901E0E">
        <w:fldChar w:fldCharType="begin"/>
      </w:r>
      <w:r w:rsidR="005B3C16">
        <w:instrText xml:space="preserve"> SEQ Figure\s 1 \* MERGEFORMAT </w:instrText>
      </w:r>
      <w:r w:rsidR="00901E0E">
        <w:fldChar w:fldCharType="separate"/>
      </w:r>
      <w:r w:rsidR="00382016">
        <w:rPr>
          <w:noProof/>
        </w:rPr>
        <w:t>36</w:t>
      </w:r>
      <w:r w:rsidR="00901E0E">
        <w:fldChar w:fldCharType="end"/>
      </w:r>
      <w:bookmarkEnd w:id="92"/>
      <w:r w:rsidRPr="00F75EB3">
        <w:tab/>
      </w:r>
      <w:r>
        <w:t xml:space="preserve">Commercial Natural Gas Baseline with Naturally Occurring Efficiency </w:t>
      </w:r>
      <w:bookmarkEnd w:id="93"/>
    </w:p>
    <w:p w14:paraId="62BE8852" w14:textId="77777777" w:rsidR="00107DD7" w:rsidRDefault="002644E3" w:rsidP="00107DD7">
      <w:pPr>
        <w:pStyle w:val="BodyText"/>
      </w:pPr>
      <w:r w:rsidRPr="002644E3">
        <w:rPr>
          <w:noProof/>
        </w:rPr>
        <w:drawing>
          <wp:inline distT="0" distB="0" distL="0" distR="0" wp14:anchorId="62BE8B5E" wp14:editId="62BE8B5F">
            <wp:extent cx="5353050" cy="2706407"/>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5363378" cy="2711629"/>
                    </a:xfrm>
                    <a:prstGeom prst="rect">
                      <a:avLst/>
                    </a:prstGeom>
                    <a:noFill/>
                    <a:ln w="9525">
                      <a:noFill/>
                      <a:miter lim="800000"/>
                      <a:headEnd/>
                      <a:tailEnd/>
                    </a:ln>
                  </pic:spPr>
                </pic:pic>
              </a:graphicData>
            </a:graphic>
          </wp:inline>
        </w:drawing>
      </w:r>
    </w:p>
    <w:p w14:paraId="62BE8853" w14:textId="77777777" w:rsidR="004B0B95" w:rsidRDefault="004B0B95" w:rsidP="004B0B95">
      <w:pPr>
        <w:pStyle w:val="Heading3"/>
      </w:pPr>
      <w:r>
        <w:t>Industrial</w:t>
      </w:r>
    </w:p>
    <w:p w14:paraId="62BE8854" w14:textId="77777777" w:rsidR="00E0591F" w:rsidRDefault="00901E0E" w:rsidP="004B0B95">
      <w:pPr>
        <w:pStyle w:val="BodyText"/>
      </w:pPr>
      <w:r>
        <w:fldChar w:fldCharType="begin"/>
      </w:r>
      <w:r w:rsidR="00E0591F">
        <w:instrText xml:space="preserve"> REF _Ref356884561 \h </w:instrText>
      </w:r>
      <w:r>
        <w:fldChar w:fldCharType="separate"/>
      </w:r>
      <w:r w:rsidR="00382016" w:rsidRPr="00F75EB3">
        <w:t xml:space="preserve">Figure </w:t>
      </w:r>
      <w:r w:rsidR="00382016">
        <w:rPr>
          <w:noProof/>
        </w:rPr>
        <w:t>37</w:t>
      </w:r>
      <w:r>
        <w:fldChar w:fldCharType="end"/>
      </w:r>
      <w:r w:rsidR="00E0591F">
        <w:t xml:space="preserve"> </w:t>
      </w:r>
      <w:r w:rsidR="00E0591F" w:rsidRPr="004F1749">
        <w:t xml:space="preserve">presents the </w:t>
      </w:r>
      <w:r w:rsidR="00E0591F">
        <w:t>industrial</w:t>
      </w:r>
      <w:r w:rsidR="00E0591F" w:rsidRPr="004F1749">
        <w:t xml:space="preserve"> sector </w:t>
      </w:r>
      <w:r w:rsidR="00E0591F">
        <w:t>electricity baseline projection</w:t>
      </w:r>
      <w:r w:rsidR="00E0591F" w:rsidRPr="004F1749">
        <w:t xml:space="preserve">. </w:t>
      </w:r>
      <w:r w:rsidR="00E0591F">
        <w:t xml:space="preserve">Growth in this sector is projected to be fairly robust. </w:t>
      </w:r>
      <w:r>
        <w:fldChar w:fldCharType="begin"/>
      </w:r>
      <w:r w:rsidR="00E0591F">
        <w:instrText xml:space="preserve"> REF _Ref356884611 \h </w:instrText>
      </w:r>
      <w:r>
        <w:fldChar w:fldCharType="separate"/>
      </w:r>
      <w:r w:rsidR="00382016" w:rsidRPr="00F75EB3">
        <w:t xml:space="preserve">Figure </w:t>
      </w:r>
      <w:r w:rsidR="00382016">
        <w:rPr>
          <w:noProof/>
        </w:rPr>
        <w:t>38</w:t>
      </w:r>
      <w:r>
        <w:fldChar w:fldCharType="end"/>
      </w:r>
      <w:r w:rsidR="00E0591F">
        <w:t xml:space="preserve"> shows a different story for the industrial natural gas baseline projection</w:t>
      </w:r>
      <w:r w:rsidR="00CB2959">
        <w:t xml:space="preserve">, which </w:t>
      </w:r>
      <w:r w:rsidR="00E0591F">
        <w:t>remains essentially flat from 2011 to 2016.</w:t>
      </w:r>
    </w:p>
    <w:p w14:paraId="62BE8855" w14:textId="77777777" w:rsidR="00E0591F" w:rsidRDefault="00E0591F" w:rsidP="00E0591F">
      <w:pPr>
        <w:pStyle w:val="FigureCaption"/>
        <w:keepNext/>
        <w:rPr>
          <w:color w:val="000000"/>
        </w:rPr>
      </w:pPr>
      <w:bookmarkStart w:id="94" w:name="_Ref356884561"/>
      <w:bookmarkStart w:id="95" w:name="_Toc349115692"/>
      <w:r w:rsidRPr="00F75EB3">
        <w:lastRenderedPageBreak/>
        <w:t xml:space="preserve">Figure </w:t>
      </w:r>
      <w:r w:rsidR="00901E0E">
        <w:fldChar w:fldCharType="begin"/>
      </w:r>
      <w:r w:rsidR="005B3C16">
        <w:instrText xml:space="preserve"> SEQ Figure\s 1 \* MERGEFORMAT </w:instrText>
      </w:r>
      <w:r w:rsidR="00901E0E">
        <w:fldChar w:fldCharType="separate"/>
      </w:r>
      <w:r w:rsidR="00382016">
        <w:rPr>
          <w:noProof/>
        </w:rPr>
        <w:t>37</w:t>
      </w:r>
      <w:r w:rsidR="00901E0E">
        <w:fldChar w:fldCharType="end"/>
      </w:r>
      <w:bookmarkEnd w:id="94"/>
      <w:r w:rsidRPr="00F75EB3">
        <w:tab/>
      </w:r>
      <w:r>
        <w:t xml:space="preserve">Industrial Electricity Baseline Projection with Naturally Occurring </w:t>
      </w:r>
      <w:bookmarkEnd w:id="95"/>
    </w:p>
    <w:p w14:paraId="62BE8856" w14:textId="77777777" w:rsidR="00E0591F" w:rsidRDefault="00F22F4B" w:rsidP="00E0591F">
      <w:pPr>
        <w:pStyle w:val="BodyText"/>
      </w:pPr>
      <w:r w:rsidRPr="00F22F4B">
        <w:rPr>
          <w:noProof/>
        </w:rPr>
        <w:drawing>
          <wp:inline distT="0" distB="0" distL="0" distR="0" wp14:anchorId="62BE8B60" wp14:editId="62BE8B61">
            <wp:extent cx="5715000" cy="2898648"/>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715000" cy="2898648"/>
                    </a:xfrm>
                    <a:prstGeom prst="rect">
                      <a:avLst/>
                    </a:prstGeom>
                    <a:noFill/>
                    <a:ln w="9525">
                      <a:noFill/>
                      <a:miter lim="800000"/>
                      <a:headEnd/>
                      <a:tailEnd/>
                    </a:ln>
                  </pic:spPr>
                </pic:pic>
              </a:graphicData>
            </a:graphic>
          </wp:inline>
        </w:drawing>
      </w:r>
    </w:p>
    <w:p w14:paraId="62BE8857" w14:textId="77777777" w:rsidR="00E0591F" w:rsidRDefault="00E0591F" w:rsidP="00E0591F">
      <w:pPr>
        <w:pStyle w:val="FigureCaption"/>
        <w:keepNext/>
        <w:rPr>
          <w:color w:val="000000"/>
        </w:rPr>
      </w:pPr>
      <w:bookmarkStart w:id="96" w:name="_Ref356884611"/>
      <w:bookmarkStart w:id="97" w:name="_Toc349115693"/>
      <w:r w:rsidRPr="00F75EB3">
        <w:t xml:space="preserve">Figure </w:t>
      </w:r>
      <w:r w:rsidR="00901E0E">
        <w:fldChar w:fldCharType="begin"/>
      </w:r>
      <w:r w:rsidR="005B3C16">
        <w:instrText xml:space="preserve"> SEQ Figure\s 1 \* MERGEFORMAT </w:instrText>
      </w:r>
      <w:r w:rsidR="00901E0E">
        <w:fldChar w:fldCharType="separate"/>
      </w:r>
      <w:r w:rsidR="00382016">
        <w:rPr>
          <w:noProof/>
        </w:rPr>
        <w:t>38</w:t>
      </w:r>
      <w:r w:rsidR="00901E0E">
        <w:fldChar w:fldCharType="end"/>
      </w:r>
      <w:bookmarkEnd w:id="96"/>
      <w:r w:rsidRPr="00F75EB3">
        <w:tab/>
      </w:r>
      <w:r>
        <w:t xml:space="preserve">Industrial Natural Gas Baseline with Naturally Occurring Efficiency </w:t>
      </w:r>
      <w:bookmarkEnd w:id="97"/>
    </w:p>
    <w:p w14:paraId="62BE8858" w14:textId="77777777" w:rsidR="00E0591F" w:rsidRDefault="002644E3" w:rsidP="00E0591F">
      <w:pPr>
        <w:pStyle w:val="BodyText"/>
      </w:pPr>
      <w:r w:rsidRPr="002644E3">
        <w:rPr>
          <w:noProof/>
        </w:rPr>
        <w:drawing>
          <wp:inline distT="0" distB="0" distL="0" distR="0" wp14:anchorId="62BE8B62" wp14:editId="62BE8B63">
            <wp:extent cx="5715000" cy="2889402"/>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5715000" cy="2889402"/>
                    </a:xfrm>
                    <a:prstGeom prst="rect">
                      <a:avLst/>
                    </a:prstGeom>
                    <a:noFill/>
                    <a:ln w="9525">
                      <a:noFill/>
                      <a:miter lim="800000"/>
                      <a:headEnd/>
                      <a:tailEnd/>
                    </a:ln>
                  </pic:spPr>
                </pic:pic>
              </a:graphicData>
            </a:graphic>
          </wp:inline>
        </w:drawing>
      </w:r>
    </w:p>
    <w:p w14:paraId="62BE8859" w14:textId="77777777" w:rsidR="00E0591F" w:rsidRDefault="00CB2959" w:rsidP="00E0591F">
      <w:pPr>
        <w:pStyle w:val="BodyText"/>
      </w:pPr>
      <w:r>
        <w:t>Combining the three sectors</w:t>
      </w:r>
      <w:r w:rsidR="00E0591F">
        <w:t xml:space="preserve">, </w:t>
      </w:r>
      <w:r>
        <w:t xml:space="preserve">overall </w:t>
      </w:r>
      <w:r w:rsidR="00E0591F">
        <w:t>electricity and natural gas use are projected to be flat over the next program cycle (</w:t>
      </w:r>
      <w:r w:rsidR="00063C5C">
        <w:t xml:space="preserve">see </w:t>
      </w:r>
      <w:r w:rsidR="00901E0E">
        <w:fldChar w:fldCharType="begin"/>
      </w:r>
      <w:r w:rsidR="00E0591F">
        <w:instrText xml:space="preserve"> REF _Ref332193682 \h </w:instrText>
      </w:r>
      <w:r w:rsidR="00901E0E">
        <w:fldChar w:fldCharType="separate"/>
      </w:r>
      <w:r w:rsidR="00382016" w:rsidRPr="000E3F5F">
        <w:t xml:space="preserve">Table </w:t>
      </w:r>
      <w:r w:rsidR="00382016">
        <w:rPr>
          <w:noProof/>
        </w:rPr>
        <w:t>5</w:t>
      </w:r>
      <w:r w:rsidR="00901E0E">
        <w:fldChar w:fldCharType="end"/>
      </w:r>
      <w:r w:rsidR="00E0591F">
        <w:t xml:space="preserve"> and </w:t>
      </w:r>
      <w:r w:rsidR="00901E0E">
        <w:fldChar w:fldCharType="begin"/>
      </w:r>
      <w:r w:rsidR="00E0591F">
        <w:instrText xml:space="preserve"> REF _Ref332193684 \h </w:instrText>
      </w:r>
      <w:r w:rsidR="00901E0E">
        <w:fldChar w:fldCharType="separate"/>
      </w:r>
      <w:r w:rsidR="00382016" w:rsidRPr="000E3F5F">
        <w:t xml:space="preserve">Table </w:t>
      </w:r>
      <w:r w:rsidR="00382016">
        <w:rPr>
          <w:noProof/>
        </w:rPr>
        <w:t>6</w:t>
      </w:r>
      <w:r w:rsidR="00901E0E">
        <w:fldChar w:fldCharType="end"/>
      </w:r>
      <w:r w:rsidR="00E0591F">
        <w:t>).</w:t>
      </w:r>
    </w:p>
    <w:p w14:paraId="62BE885A" w14:textId="77777777" w:rsidR="00E0591F" w:rsidRDefault="00E0591F" w:rsidP="00063C5C">
      <w:pPr>
        <w:pStyle w:val="TableCaption"/>
        <w:spacing w:before="240"/>
      </w:pPr>
      <w:bookmarkStart w:id="98" w:name="_Ref332193682"/>
      <w:bookmarkStart w:id="99" w:name="_Toc349115773"/>
      <w:r w:rsidRPr="000E3F5F">
        <w:t xml:space="preserve">Table </w:t>
      </w:r>
      <w:fldSimple w:instr=" SEQ Table\s 1 \* MERGEFORMAT ">
        <w:r w:rsidR="00382016">
          <w:rPr>
            <w:noProof/>
          </w:rPr>
          <w:t>5</w:t>
        </w:r>
      </w:fldSimple>
      <w:bookmarkEnd w:id="98"/>
      <w:r w:rsidRPr="000E3F5F">
        <w:tab/>
      </w:r>
      <w:r>
        <w:t>Electricity Baseline Projection Summary (GWh)</w:t>
      </w:r>
      <w:bookmarkEnd w:id="99"/>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1645"/>
        <w:gridCol w:w="1170"/>
        <w:gridCol w:w="1080"/>
        <w:gridCol w:w="1080"/>
        <w:gridCol w:w="1049"/>
        <w:gridCol w:w="932"/>
        <w:gridCol w:w="989"/>
        <w:gridCol w:w="1285"/>
      </w:tblGrid>
      <w:tr w:rsidR="00486235" w:rsidRPr="0094679C" w14:paraId="62BE8863" w14:textId="77777777" w:rsidTr="00171155">
        <w:tc>
          <w:tcPr>
            <w:tcW w:w="891" w:type="pct"/>
            <w:shd w:val="clear" w:color="auto" w:fill="003E74"/>
            <w:tcMar>
              <w:top w:w="29" w:type="dxa"/>
              <w:bottom w:w="29" w:type="dxa"/>
            </w:tcMar>
            <w:vAlign w:val="center"/>
          </w:tcPr>
          <w:p w14:paraId="62BE885B" w14:textId="77777777" w:rsidR="00486235" w:rsidRPr="0094679C" w:rsidRDefault="00486235" w:rsidP="0072041B">
            <w:pPr>
              <w:pStyle w:val="TableText"/>
              <w:keepNext/>
              <w:rPr>
                <w:b/>
              </w:rPr>
            </w:pPr>
            <w:r w:rsidRPr="0094679C">
              <w:rPr>
                <w:b/>
              </w:rPr>
              <w:t>Sector</w:t>
            </w:r>
          </w:p>
        </w:tc>
        <w:tc>
          <w:tcPr>
            <w:tcW w:w="634" w:type="pct"/>
            <w:shd w:val="clear" w:color="auto" w:fill="003E74"/>
            <w:tcMar>
              <w:top w:w="29" w:type="dxa"/>
              <w:bottom w:w="29" w:type="dxa"/>
            </w:tcMar>
            <w:vAlign w:val="center"/>
          </w:tcPr>
          <w:p w14:paraId="62BE885C" w14:textId="77777777" w:rsidR="00486235" w:rsidRPr="0094679C" w:rsidRDefault="00486235" w:rsidP="0072041B">
            <w:pPr>
              <w:pStyle w:val="TableText"/>
              <w:keepNext/>
              <w:rPr>
                <w:b/>
              </w:rPr>
            </w:pPr>
            <w:r w:rsidRPr="0094679C">
              <w:rPr>
                <w:b/>
              </w:rPr>
              <w:t>2011</w:t>
            </w:r>
          </w:p>
        </w:tc>
        <w:tc>
          <w:tcPr>
            <w:tcW w:w="585" w:type="pct"/>
            <w:shd w:val="clear" w:color="auto" w:fill="003E74"/>
            <w:tcMar>
              <w:top w:w="29" w:type="dxa"/>
              <w:bottom w:w="29" w:type="dxa"/>
            </w:tcMar>
            <w:vAlign w:val="center"/>
          </w:tcPr>
          <w:p w14:paraId="62BE885D" w14:textId="77777777" w:rsidR="00486235" w:rsidRPr="0094679C" w:rsidRDefault="00486235" w:rsidP="0072041B">
            <w:pPr>
              <w:pStyle w:val="TableText"/>
              <w:keepNext/>
              <w:rPr>
                <w:b/>
              </w:rPr>
            </w:pPr>
            <w:r w:rsidRPr="0094679C">
              <w:rPr>
                <w:b/>
              </w:rPr>
              <w:t>2014</w:t>
            </w:r>
          </w:p>
        </w:tc>
        <w:tc>
          <w:tcPr>
            <w:tcW w:w="585" w:type="pct"/>
            <w:shd w:val="clear" w:color="auto" w:fill="003E74"/>
            <w:tcMar>
              <w:top w:w="29" w:type="dxa"/>
              <w:bottom w:w="29" w:type="dxa"/>
            </w:tcMar>
            <w:vAlign w:val="center"/>
          </w:tcPr>
          <w:p w14:paraId="62BE885E" w14:textId="77777777" w:rsidR="00486235" w:rsidRPr="0094679C" w:rsidRDefault="00486235" w:rsidP="0072041B">
            <w:pPr>
              <w:pStyle w:val="TableText"/>
              <w:keepNext/>
              <w:rPr>
                <w:b/>
              </w:rPr>
            </w:pPr>
            <w:r w:rsidRPr="0094679C">
              <w:rPr>
                <w:b/>
              </w:rPr>
              <w:t>2015</w:t>
            </w:r>
          </w:p>
        </w:tc>
        <w:tc>
          <w:tcPr>
            <w:tcW w:w="568" w:type="pct"/>
            <w:shd w:val="clear" w:color="auto" w:fill="003E74"/>
            <w:vAlign w:val="center"/>
          </w:tcPr>
          <w:p w14:paraId="62BE885F" w14:textId="77777777" w:rsidR="00486235" w:rsidRPr="0094679C" w:rsidRDefault="00486235" w:rsidP="0072041B">
            <w:pPr>
              <w:pStyle w:val="TableText"/>
              <w:keepNext/>
              <w:rPr>
                <w:b/>
              </w:rPr>
            </w:pPr>
            <w:r w:rsidRPr="0094679C">
              <w:rPr>
                <w:b/>
              </w:rPr>
              <w:t>2016</w:t>
            </w:r>
          </w:p>
        </w:tc>
        <w:tc>
          <w:tcPr>
            <w:tcW w:w="505" w:type="pct"/>
            <w:shd w:val="clear" w:color="auto" w:fill="003E74"/>
            <w:tcMar>
              <w:top w:w="29" w:type="dxa"/>
              <w:bottom w:w="29" w:type="dxa"/>
            </w:tcMar>
            <w:vAlign w:val="center"/>
          </w:tcPr>
          <w:p w14:paraId="62BE8860" w14:textId="77777777" w:rsidR="00486235" w:rsidRPr="0094679C" w:rsidRDefault="00486235" w:rsidP="0072041B">
            <w:pPr>
              <w:pStyle w:val="TableText"/>
              <w:keepNext/>
              <w:rPr>
                <w:b/>
              </w:rPr>
            </w:pPr>
            <w:r w:rsidRPr="0094679C">
              <w:rPr>
                <w:b/>
              </w:rPr>
              <w:t>20</w:t>
            </w:r>
            <w:r>
              <w:rPr>
                <w:b/>
              </w:rPr>
              <w:t>23</w:t>
            </w:r>
          </w:p>
        </w:tc>
        <w:tc>
          <w:tcPr>
            <w:tcW w:w="536" w:type="pct"/>
            <w:shd w:val="clear" w:color="auto" w:fill="003E74"/>
            <w:tcMar>
              <w:top w:w="29" w:type="dxa"/>
              <w:bottom w:w="29" w:type="dxa"/>
            </w:tcMar>
            <w:vAlign w:val="center"/>
          </w:tcPr>
          <w:p w14:paraId="62BE8861" w14:textId="77777777" w:rsidR="00486235" w:rsidRPr="0094679C" w:rsidRDefault="00486235" w:rsidP="0072041B">
            <w:pPr>
              <w:pStyle w:val="TableText"/>
              <w:keepNext/>
              <w:rPr>
                <w:b/>
              </w:rPr>
            </w:pPr>
            <w:r w:rsidRPr="0094679C">
              <w:rPr>
                <w:b/>
              </w:rPr>
              <w:t>% Change</w:t>
            </w:r>
          </w:p>
        </w:tc>
        <w:tc>
          <w:tcPr>
            <w:tcW w:w="696" w:type="pct"/>
            <w:shd w:val="clear" w:color="auto" w:fill="003E74"/>
            <w:tcMar>
              <w:top w:w="29" w:type="dxa"/>
              <w:bottom w:w="29" w:type="dxa"/>
            </w:tcMar>
            <w:vAlign w:val="center"/>
          </w:tcPr>
          <w:p w14:paraId="62BE8862" w14:textId="77777777" w:rsidR="00486235" w:rsidRPr="0094679C" w:rsidRDefault="00486235" w:rsidP="0072041B">
            <w:pPr>
              <w:pStyle w:val="TableText"/>
              <w:keepNext/>
              <w:rPr>
                <w:b/>
              </w:rPr>
            </w:pPr>
            <w:r w:rsidRPr="0094679C">
              <w:rPr>
                <w:b/>
              </w:rPr>
              <w:t>Avg. Growth Rate</w:t>
            </w:r>
          </w:p>
        </w:tc>
      </w:tr>
      <w:tr w:rsidR="007A4E16" w:rsidRPr="00521671" w14:paraId="62BE886C" w14:textId="77777777" w:rsidTr="00171155">
        <w:tc>
          <w:tcPr>
            <w:tcW w:w="891" w:type="pct"/>
            <w:tcMar>
              <w:top w:w="29" w:type="dxa"/>
              <w:bottom w:w="29" w:type="dxa"/>
            </w:tcMar>
            <w:vAlign w:val="center"/>
          </w:tcPr>
          <w:p w14:paraId="62BE8864" w14:textId="77777777" w:rsidR="007A4E16" w:rsidRPr="00521671" w:rsidRDefault="007A4E16" w:rsidP="0072041B">
            <w:pPr>
              <w:pStyle w:val="TableText"/>
              <w:keepNext/>
              <w:jc w:val="left"/>
            </w:pPr>
            <w:r w:rsidRPr="00521671">
              <w:t>Residential</w:t>
            </w:r>
          </w:p>
        </w:tc>
        <w:tc>
          <w:tcPr>
            <w:tcW w:w="634" w:type="pct"/>
            <w:tcMar>
              <w:top w:w="29" w:type="dxa"/>
              <w:bottom w:w="29" w:type="dxa"/>
            </w:tcMar>
            <w:vAlign w:val="center"/>
          </w:tcPr>
          <w:p w14:paraId="62BE8865" w14:textId="77777777" w:rsidR="007A4E16" w:rsidRPr="00521671" w:rsidRDefault="007A4E16" w:rsidP="00171155">
            <w:pPr>
              <w:pStyle w:val="TableText"/>
              <w:keepNext/>
              <w:ind w:right="72"/>
              <w:jc w:val="right"/>
            </w:pPr>
            <w:r w:rsidRPr="00521671">
              <w:t>11,577</w:t>
            </w:r>
          </w:p>
        </w:tc>
        <w:tc>
          <w:tcPr>
            <w:tcW w:w="585" w:type="pct"/>
            <w:tcMar>
              <w:top w:w="29" w:type="dxa"/>
              <w:bottom w:w="29" w:type="dxa"/>
            </w:tcMar>
            <w:vAlign w:val="center"/>
          </w:tcPr>
          <w:p w14:paraId="62BE8866" w14:textId="77777777" w:rsidR="007A4E16" w:rsidRPr="00521671" w:rsidRDefault="007A4E16" w:rsidP="00171155">
            <w:pPr>
              <w:pStyle w:val="TableText"/>
              <w:keepNext/>
              <w:ind w:right="72"/>
              <w:jc w:val="right"/>
            </w:pPr>
            <w:r w:rsidRPr="00521671">
              <w:t>11,</w:t>
            </w:r>
            <w:r w:rsidR="007128DD">
              <w:t>188</w:t>
            </w:r>
          </w:p>
        </w:tc>
        <w:tc>
          <w:tcPr>
            <w:tcW w:w="585" w:type="pct"/>
            <w:tcMar>
              <w:top w:w="29" w:type="dxa"/>
              <w:bottom w:w="29" w:type="dxa"/>
            </w:tcMar>
            <w:vAlign w:val="center"/>
          </w:tcPr>
          <w:p w14:paraId="62BE8867" w14:textId="77777777" w:rsidR="007A4E16" w:rsidRPr="00521671" w:rsidRDefault="007A4E16" w:rsidP="00171155">
            <w:pPr>
              <w:pStyle w:val="TableText"/>
              <w:keepNext/>
              <w:ind w:right="72"/>
              <w:jc w:val="right"/>
            </w:pPr>
            <w:r w:rsidRPr="00521671">
              <w:t>10,</w:t>
            </w:r>
            <w:r w:rsidR="007128DD">
              <w:t>915</w:t>
            </w:r>
          </w:p>
        </w:tc>
        <w:tc>
          <w:tcPr>
            <w:tcW w:w="568" w:type="pct"/>
            <w:vAlign w:val="center"/>
          </w:tcPr>
          <w:p w14:paraId="62BE8868" w14:textId="77777777" w:rsidR="007A4E16" w:rsidRPr="00521671" w:rsidRDefault="007A4E16" w:rsidP="00171155">
            <w:pPr>
              <w:pStyle w:val="TableText"/>
              <w:keepNext/>
              <w:ind w:right="72"/>
              <w:jc w:val="right"/>
            </w:pPr>
            <w:r w:rsidRPr="00521671">
              <w:t>10,</w:t>
            </w:r>
            <w:r w:rsidR="007128DD">
              <w:t>712</w:t>
            </w:r>
          </w:p>
        </w:tc>
        <w:tc>
          <w:tcPr>
            <w:tcW w:w="505" w:type="pct"/>
            <w:tcMar>
              <w:top w:w="29" w:type="dxa"/>
              <w:bottom w:w="29" w:type="dxa"/>
            </w:tcMar>
            <w:vAlign w:val="center"/>
          </w:tcPr>
          <w:p w14:paraId="62BE8869" w14:textId="77777777" w:rsidR="007A4E16" w:rsidRPr="00521671" w:rsidRDefault="007128DD" w:rsidP="00171155">
            <w:pPr>
              <w:pStyle w:val="TableText"/>
              <w:keepNext/>
              <w:ind w:right="72"/>
              <w:jc w:val="right"/>
            </w:pPr>
            <w:r>
              <w:t>10,104</w:t>
            </w:r>
          </w:p>
        </w:tc>
        <w:tc>
          <w:tcPr>
            <w:tcW w:w="536" w:type="pct"/>
            <w:tcMar>
              <w:top w:w="29" w:type="dxa"/>
              <w:bottom w:w="29" w:type="dxa"/>
            </w:tcMar>
            <w:vAlign w:val="center"/>
          </w:tcPr>
          <w:p w14:paraId="62BE886A" w14:textId="77777777" w:rsidR="007A4E16" w:rsidRPr="00521671" w:rsidRDefault="007A4E16" w:rsidP="00171155">
            <w:pPr>
              <w:pStyle w:val="TableText"/>
              <w:keepNext/>
              <w:ind w:right="72"/>
              <w:jc w:val="right"/>
            </w:pPr>
            <w:r w:rsidRPr="00521671">
              <w:t>-7.</w:t>
            </w:r>
            <w:r w:rsidR="007128DD">
              <w:t>5</w:t>
            </w:r>
            <w:r w:rsidRPr="00521671">
              <w:t>%</w:t>
            </w:r>
          </w:p>
        </w:tc>
        <w:tc>
          <w:tcPr>
            <w:tcW w:w="696" w:type="pct"/>
            <w:tcMar>
              <w:top w:w="29" w:type="dxa"/>
              <w:bottom w:w="29" w:type="dxa"/>
            </w:tcMar>
            <w:vAlign w:val="center"/>
          </w:tcPr>
          <w:p w14:paraId="62BE886B" w14:textId="77777777" w:rsidR="007A4E16" w:rsidRPr="00521671" w:rsidRDefault="007A4E16" w:rsidP="0072041B">
            <w:pPr>
              <w:pStyle w:val="TableText"/>
              <w:keepNext/>
              <w:ind w:right="144"/>
              <w:jc w:val="right"/>
            </w:pPr>
            <w:r w:rsidRPr="00521671">
              <w:t>-1.</w:t>
            </w:r>
            <w:r>
              <w:t>6%</w:t>
            </w:r>
          </w:p>
        </w:tc>
      </w:tr>
      <w:tr w:rsidR="007A4E16" w:rsidRPr="00521671" w14:paraId="62BE8875" w14:textId="77777777" w:rsidTr="00171155">
        <w:tc>
          <w:tcPr>
            <w:tcW w:w="891" w:type="pct"/>
            <w:tcMar>
              <w:top w:w="29" w:type="dxa"/>
              <w:bottom w:w="29" w:type="dxa"/>
            </w:tcMar>
            <w:vAlign w:val="center"/>
          </w:tcPr>
          <w:p w14:paraId="62BE886D" w14:textId="77777777" w:rsidR="007A4E16" w:rsidRPr="00521671" w:rsidRDefault="007A4E16" w:rsidP="0072041B">
            <w:pPr>
              <w:pStyle w:val="TableText"/>
              <w:keepNext/>
              <w:jc w:val="left"/>
            </w:pPr>
            <w:r w:rsidRPr="00521671">
              <w:t>Commercial</w:t>
            </w:r>
          </w:p>
        </w:tc>
        <w:tc>
          <w:tcPr>
            <w:tcW w:w="634" w:type="pct"/>
            <w:tcMar>
              <w:top w:w="29" w:type="dxa"/>
              <w:bottom w:w="29" w:type="dxa"/>
            </w:tcMar>
            <w:vAlign w:val="center"/>
          </w:tcPr>
          <w:p w14:paraId="62BE886E" w14:textId="77777777" w:rsidR="007A4E16" w:rsidRPr="00521671" w:rsidRDefault="007A4E16" w:rsidP="00171155">
            <w:pPr>
              <w:pStyle w:val="TableText"/>
              <w:keepNext/>
              <w:ind w:right="72"/>
              <w:jc w:val="right"/>
            </w:pPr>
            <w:r w:rsidRPr="00521671">
              <w:t>12,414</w:t>
            </w:r>
          </w:p>
        </w:tc>
        <w:tc>
          <w:tcPr>
            <w:tcW w:w="585" w:type="pct"/>
            <w:tcMar>
              <w:top w:w="29" w:type="dxa"/>
              <w:bottom w:w="29" w:type="dxa"/>
            </w:tcMar>
            <w:vAlign w:val="center"/>
          </w:tcPr>
          <w:p w14:paraId="62BE886F" w14:textId="77777777" w:rsidR="007A4E16" w:rsidRPr="00521671" w:rsidRDefault="007A4E16" w:rsidP="00171155">
            <w:pPr>
              <w:pStyle w:val="TableText"/>
              <w:keepNext/>
              <w:ind w:right="72"/>
              <w:jc w:val="right"/>
            </w:pPr>
            <w:r w:rsidRPr="00521671">
              <w:t>11,547</w:t>
            </w:r>
          </w:p>
        </w:tc>
        <w:tc>
          <w:tcPr>
            <w:tcW w:w="585" w:type="pct"/>
            <w:tcMar>
              <w:top w:w="29" w:type="dxa"/>
              <w:bottom w:w="29" w:type="dxa"/>
            </w:tcMar>
            <w:vAlign w:val="center"/>
          </w:tcPr>
          <w:p w14:paraId="62BE8870" w14:textId="77777777" w:rsidR="007A4E16" w:rsidRPr="00521671" w:rsidRDefault="007A4E16" w:rsidP="00171155">
            <w:pPr>
              <w:pStyle w:val="TableText"/>
              <w:keepNext/>
              <w:ind w:right="72"/>
              <w:jc w:val="right"/>
            </w:pPr>
            <w:r w:rsidRPr="00521671">
              <w:t>11,415</w:t>
            </w:r>
          </w:p>
        </w:tc>
        <w:tc>
          <w:tcPr>
            <w:tcW w:w="568" w:type="pct"/>
            <w:vAlign w:val="center"/>
          </w:tcPr>
          <w:p w14:paraId="62BE8871" w14:textId="77777777" w:rsidR="007A4E16" w:rsidRPr="00521671" w:rsidRDefault="007A4E16" w:rsidP="00171155">
            <w:pPr>
              <w:pStyle w:val="TableText"/>
              <w:keepNext/>
              <w:ind w:right="72"/>
              <w:jc w:val="right"/>
            </w:pPr>
            <w:r w:rsidRPr="00521671">
              <w:t>11,332</w:t>
            </w:r>
          </w:p>
        </w:tc>
        <w:tc>
          <w:tcPr>
            <w:tcW w:w="505" w:type="pct"/>
            <w:tcMar>
              <w:top w:w="29" w:type="dxa"/>
              <w:bottom w:w="29" w:type="dxa"/>
            </w:tcMar>
            <w:vAlign w:val="center"/>
          </w:tcPr>
          <w:p w14:paraId="62BE8872" w14:textId="77777777" w:rsidR="007A4E16" w:rsidRPr="00521671" w:rsidRDefault="007A4E16" w:rsidP="00171155">
            <w:pPr>
              <w:pStyle w:val="TableText"/>
              <w:keepNext/>
              <w:ind w:right="72"/>
              <w:jc w:val="right"/>
            </w:pPr>
            <w:r>
              <w:t>11,613</w:t>
            </w:r>
          </w:p>
        </w:tc>
        <w:tc>
          <w:tcPr>
            <w:tcW w:w="536" w:type="pct"/>
            <w:tcMar>
              <w:top w:w="29" w:type="dxa"/>
              <w:bottom w:w="29" w:type="dxa"/>
            </w:tcMar>
            <w:vAlign w:val="center"/>
          </w:tcPr>
          <w:p w14:paraId="62BE8873" w14:textId="77777777" w:rsidR="007A4E16" w:rsidRPr="00521671" w:rsidRDefault="007A4E16" w:rsidP="00171155">
            <w:pPr>
              <w:pStyle w:val="TableText"/>
              <w:keepNext/>
              <w:ind w:right="72"/>
              <w:jc w:val="right"/>
            </w:pPr>
            <w:r w:rsidRPr="00521671">
              <w:t>-8.7%</w:t>
            </w:r>
          </w:p>
        </w:tc>
        <w:tc>
          <w:tcPr>
            <w:tcW w:w="696" w:type="pct"/>
            <w:tcMar>
              <w:top w:w="29" w:type="dxa"/>
              <w:bottom w:w="29" w:type="dxa"/>
            </w:tcMar>
            <w:vAlign w:val="center"/>
          </w:tcPr>
          <w:p w14:paraId="62BE8874" w14:textId="77777777" w:rsidR="007A4E16" w:rsidRPr="00521671" w:rsidRDefault="007A4E16" w:rsidP="0072041B">
            <w:pPr>
              <w:pStyle w:val="TableText"/>
              <w:keepNext/>
              <w:ind w:right="144"/>
              <w:jc w:val="right"/>
            </w:pPr>
            <w:r w:rsidRPr="00521671">
              <w:t>-</w:t>
            </w:r>
            <w:r w:rsidR="007128DD">
              <w:t>1.8</w:t>
            </w:r>
            <w:r w:rsidRPr="00521671">
              <w:t>%</w:t>
            </w:r>
          </w:p>
        </w:tc>
      </w:tr>
      <w:tr w:rsidR="007A4E16" w:rsidRPr="00521671" w14:paraId="62BE887E" w14:textId="77777777" w:rsidTr="00171155">
        <w:tc>
          <w:tcPr>
            <w:tcW w:w="891" w:type="pct"/>
            <w:tcMar>
              <w:top w:w="29" w:type="dxa"/>
              <w:bottom w:w="29" w:type="dxa"/>
            </w:tcMar>
            <w:vAlign w:val="center"/>
          </w:tcPr>
          <w:p w14:paraId="62BE8876" w14:textId="77777777" w:rsidR="007A4E16" w:rsidRPr="00521671" w:rsidRDefault="007A4E16" w:rsidP="0072041B">
            <w:pPr>
              <w:pStyle w:val="TableText"/>
              <w:keepNext/>
              <w:jc w:val="left"/>
            </w:pPr>
            <w:r w:rsidRPr="00521671">
              <w:t>Industrial</w:t>
            </w:r>
          </w:p>
        </w:tc>
        <w:tc>
          <w:tcPr>
            <w:tcW w:w="634" w:type="pct"/>
            <w:tcMar>
              <w:top w:w="29" w:type="dxa"/>
              <w:bottom w:w="29" w:type="dxa"/>
            </w:tcMar>
            <w:vAlign w:val="center"/>
          </w:tcPr>
          <w:p w14:paraId="62BE8877" w14:textId="77777777" w:rsidR="007A4E16" w:rsidRPr="00521671" w:rsidRDefault="007A4E16" w:rsidP="00171155">
            <w:pPr>
              <w:pStyle w:val="TableText"/>
              <w:keepNext/>
              <w:ind w:right="72"/>
              <w:jc w:val="right"/>
            </w:pPr>
            <w:r w:rsidRPr="00521671">
              <w:t>12,580</w:t>
            </w:r>
          </w:p>
        </w:tc>
        <w:tc>
          <w:tcPr>
            <w:tcW w:w="585" w:type="pct"/>
            <w:tcMar>
              <w:top w:w="29" w:type="dxa"/>
              <w:bottom w:w="29" w:type="dxa"/>
            </w:tcMar>
            <w:vAlign w:val="center"/>
          </w:tcPr>
          <w:p w14:paraId="62BE8878" w14:textId="77777777" w:rsidR="007A4E16" w:rsidRPr="00521671" w:rsidRDefault="007A4E16" w:rsidP="00171155">
            <w:pPr>
              <w:pStyle w:val="TableText"/>
              <w:keepNext/>
              <w:ind w:right="72"/>
              <w:jc w:val="right"/>
            </w:pPr>
            <w:r w:rsidRPr="00521671">
              <w:t>13,130</w:t>
            </w:r>
          </w:p>
        </w:tc>
        <w:tc>
          <w:tcPr>
            <w:tcW w:w="585" w:type="pct"/>
            <w:tcMar>
              <w:top w:w="29" w:type="dxa"/>
              <w:bottom w:w="29" w:type="dxa"/>
            </w:tcMar>
            <w:vAlign w:val="center"/>
          </w:tcPr>
          <w:p w14:paraId="62BE8879" w14:textId="77777777" w:rsidR="007A4E16" w:rsidRPr="00521671" w:rsidRDefault="007A4E16" w:rsidP="00171155">
            <w:pPr>
              <w:pStyle w:val="TableText"/>
              <w:keepNext/>
              <w:ind w:right="72"/>
              <w:jc w:val="right"/>
            </w:pPr>
            <w:r w:rsidRPr="00521671">
              <w:t>13,480</w:t>
            </w:r>
          </w:p>
        </w:tc>
        <w:tc>
          <w:tcPr>
            <w:tcW w:w="568" w:type="pct"/>
            <w:vAlign w:val="center"/>
          </w:tcPr>
          <w:p w14:paraId="62BE887A" w14:textId="77777777" w:rsidR="007A4E16" w:rsidRPr="00521671" w:rsidRDefault="007A4E16" w:rsidP="00171155">
            <w:pPr>
              <w:pStyle w:val="TableText"/>
              <w:keepNext/>
              <w:ind w:right="72"/>
              <w:jc w:val="right"/>
            </w:pPr>
            <w:r w:rsidRPr="00521671">
              <w:t>13,955</w:t>
            </w:r>
          </w:p>
        </w:tc>
        <w:tc>
          <w:tcPr>
            <w:tcW w:w="505" w:type="pct"/>
            <w:tcMar>
              <w:top w:w="29" w:type="dxa"/>
              <w:bottom w:w="29" w:type="dxa"/>
            </w:tcMar>
            <w:vAlign w:val="center"/>
          </w:tcPr>
          <w:p w14:paraId="62BE887B" w14:textId="77777777" w:rsidR="007A4E16" w:rsidRPr="00521671" w:rsidRDefault="007A4E16" w:rsidP="00171155">
            <w:pPr>
              <w:pStyle w:val="TableText"/>
              <w:keepNext/>
              <w:ind w:right="72"/>
              <w:jc w:val="right"/>
            </w:pPr>
            <w:r>
              <w:t>14,295</w:t>
            </w:r>
          </w:p>
        </w:tc>
        <w:tc>
          <w:tcPr>
            <w:tcW w:w="536" w:type="pct"/>
            <w:tcMar>
              <w:top w:w="29" w:type="dxa"/>
              <w:bottom w:w="29" w:type="dxa"/>
            </w:tcMar>
            <w:vAlign w:val="center"/>
          </w:tcPr>
          <w:p w14:paraId="62BE887C" w14:textId="77777777" w:rsidR="007A4E16" w:rsidRPr="00521671" w:rsidRDefault="007A4E16" w:rsidP="00171155">
            <w:pPr>
              <w:pStyle w:val="TableText"/>
              <w:keepNext/>
              <w:ind w:right="72"/>
              <w:jc w:val="right"/>
            </w:pPr>
            <w:r w:rsidRPr="00521671">
              <w:t>10.9%</w:t>
            </w:r>
          </w:p>
        </w:tc>
        <w:tc>
          <w:tcPr>
            <w:tcW w:w="696" w:type="pct"/>
            <w:tcMar>
              <w:top w:w="29" w:type="dxa"/>
              <w:bottom w:w="29" w:type="dxa"/>
            </w:tcMar>
            <w:vAlign w:val="center"/>
          </w:tcPr>
          <w:p w14:paraId="62BE887D" w14:textId="77777777" w:rsidR="007A4E16" w:rsidRPr="00521671" w:rsidRDefault="007128DD" w:rsidP="0072041B">
            <w:pPr>
              <w:pStyle w:val="TableText"/>
              <w:keepNext/>
              <w:ind w:right="144"/>
              <w:jc w:val="right"/>
            </w:pPr>
            <w:r>
              <w:t>2</w:t>
            </w:r>
            <w:r w:rsidR="007A4E16" w:rsidRPr="00521671">
              <w:t>.1%</w:t>
            </w:r>
          </w:p>
        </w:tc>
      </w:tr>
      <w:tr w:rsidR="007A4E16" w:rsidRPr="0094679C" w14:paraId="62BE8887" w14:textId="77777777" w:rsidTr="00171155">
        <w:tc>
          <w:tcPr>
            <w:tcW w:w="891" w:type="pct"/>
            <w:tcMar>
              <w:top w:w="29" w:type="dxa"/>
              <w:bottom w:w="29" w:type="dxa"/>
            </w:tcMar>
            <w:vAlign w:val="center"/>
          </w:tcPr>
          <w:p w14:paraId="62BE887F" w14:textId="77777777" w:rsidR="007A4E16" w:rsidRPr="0094679C" w:rsidRDefault="007A4E16" w:rsidP="00226F6A">
            <w:pPr>
              <w:pStyle w:val="TableText"/>
              <w:jc w:val="left"/>
              <w:rPr>
                <w:b/>
              </w:rPr>
            </w:pPr>
            <w:r w:rsidRPr="0094679C">
              <w:rPr>
                <w:b/>
              </w:rPr>
              <w:t>Total</w:t>
            </w:r>
          </w:p>
        </w:tc>
        <w:tc>
          <w:tcPr>
            <w:tcW w:w="634" w:type="pct"/>
            <w:tcMar>
              <w:top w:w="29" w:type="dxa"/>
              <w:bottom w:w="29" w:type="dxa"/>
            </w:tcMar>
            <w:vAlign w:val="center"/>
          </w:tcPr>
          <w:p w14:paraId="62BE8880" w14:textId="77777777" w:rsidR="007A4E16" w:rsidRPr="0094679C" w:rsidRDefault="007A4E16" w:rsidP="00171155">
            <w:pPr>
              <w:pStyle w:val="TableText"/>
              <w:ind w:right="72"/>
              <w:jc w:val="right"/>
              <w:rPr>
                <w:b/>
              </w:rPr>
            </w:pPr>
            <w:r w:rsidRPr="0094679C">
              <w:rPr>
                <w:b/>
              </w:rPr>
              <w:t>36,571</w:t>
            </w:r>
          </w:p>
        </w:tc>
        <w:tc>
          <w:tcPr>
            <w:tcW w:w="585" w:type="pct"/>
            <w:shd w:val="clear" w:color="auto" w:fill="FFFFFF"/>
            <w:tcMar>
              <w:top w:w="29" w:type="dxa"/>
              <w:bottom w:w="29" w:type="dxa"/>
            </w:tcMar>
            <w:vAlign w:val="center"/>
          </w:tcPr>
          <w:p w14:paraId="62BE8881" w14:textId="77777777" w:rsidR="007A4E16" w:rsidRPr="0094679C" w:rsidRDefault="007A4E16" w:rsidP="00171155">
            <w:pPr>
              <w:pStyle w:val="TableText"/>
              <w:ind w:right="72"/>
              <w:jc w:val="right"/>
              <w:rPr>
                <w:b/>
              </w:rPr>
            </w:pPr>
            <w:r w:rsidRPr="0094679C">
              <w:rPr>
                <w:b/>
              </w:rPr>
              <w:t>35,</w:t>
            </w:r>
            <w:r w:rsidR="007128DD">
              <w:rPr>
                <w:b/>
              </w:rPr>
              <w:t>865</w:t>
            </w:r>
          </w:p>
        </w:tc>
        <w:tc>
          <w:tcPr>
            <w:tcW w:w="585" w:type="pct"/>
            <w:tcMar>
              <w:top w:w="29" w:type="dxa"/>
              <w:bottom w:w="29" w:type="dxa"/>
            </w:tcMar>
            <w:vAlign w:val="center"/>
          </w:tcPr>
          <w:p w14:paraId="62BE8882" w14:textId="77777777" w:rsidR="007A4E16" w:rsidRPr="0094679C" w:rsidRDefault="007A4E16" w:rsidP="00171155">
            <w:pPr>
              <w:pStyle w:val="TableText"/>
              <w:ind w:right="72"/>
              <w:jc w:val="right"/>
              <w:rPr>
                <w:b/>
              </w:rPr>
            </w:pPr>
            <w:r w:rsidRPr="0094679C">
              <w:rPr>
                <w:b/>
              </w:rPr>
              <w:t>35,</w:t>
            </w:r>
            <w:r w:rsidR="007128DD">
              <w:rPr>
                <w:b/>
              </w:rPr>
              <w:t>810</w:t>
            </w:r>
          </w:p>
        </w:tc>
        <w:tc>
          <w:tcPr>
            <w:tcW w:w="568" w:type="pct"/>
            <w:vAlign w:val="center"/>
          </w:tcPr>
          <w:p w14:paraId="62BE8883" w14:textId="77777777" w:rsidR="007A4E16" w:rsidRPr="0094679C" w:rsidRDefault="007A4E16" w:rsidP="00171155">
            <w:pPr>
              <w:pStyle w:val="TableText"/>
              <w:ind w:right="72"/>
              <w:jc w:val="right"/>
              <w:rPr>
                <w:b/>
              </w:rPr>
            </w:pPr>
            <w:r w:rsidRPr="0094679C">
              <w:rPr>
                <w:b/>
              </w:rPr>
              <w:t>35,</w:t>
            </w:r>
            <w:r w:rsidR="007128DD">
              <w:rPr>
                <w:b/>
              </w:rPr>
              <w:t>999</w:t>
            </w:r>
          </w:p>
        </w:tc>
        <w:tc>
          <w:tcPr>
            <w:tcW w:w="505" w:type="pct"/>
            <w:tcMar>
              <w:top w:w="29" w:type="dxa"/>
              <w:bottom w:w="29" w:type="dxa"/>
            </w:tcMar>
            <w:vAlign w:val="center"/>
          </w:tcPr>
          <w:p w14:paraId="62BE8884" w14:textId="77777777" w:rsidR="007A4E16" w:rsidRPr="0094679C" w:rsidRDefault="007128DD" w:rsidP="00171155">
            <w:pPr>
              <w:pStyle w:val="TableText"/>
              <w:ind w:right="72"/>
              <w:jc w:val="right"/>
              <w:rPr>
                <w:b/>
              </w:rPr>
            </w:pPr>
            <w:r>
              <w:rPr>
                <w:b/>
              </w:rPr>
              <w:t>36,012</w:t>
            </w:r>
          </w:p>
        </w:tc>
        <w:tc>
          <w:tcPr>
            <w:tcW w:w="536" w:type="pct"/>
            <w:tcMar>
              <w:top w:w="29" w:type="dxa"/>
              <w:bottom w:w="29" w:type="dxa"/>
            </w:tcMar>
            <w:vAlign w:val="center"/>
          </w:tcPr>
          <w:p w14:paraId="62BE8885" w14:textId="77777777" w:rsidR="007A4E16" w:rsidRPr="0094679C" w:rsidRDefault="007A4E16" w:rsidP="00171155">
            <w:pPr>
              <w:pStyle w:val="TableText"/>
              <w:ind w:right="72"/>
              <w:jc w:val="right"/>
              <w:rPr>
                <w:b/>
              </w:rPr>
            </w:pPr>
            <w:r w:rsidRPr="0094679C">
              <w:rPr>
                <w:b/>
              </w:rPr>
              <w:t>-1.6%</w:t>
            </w:r>
          </w:p>
        </w:tc>
        <w:tc>
          <w:tcPr>
            <w:tcW w:w="696" w:type="pct"/>
            <w:tcMar>
              <w:top w:w="29" w:type="dxa"/>
              <w:bottom w:w="29" w:type="dxa"/>
            </w:tcMar>
            <w:vAlign w:val="center"/>
          </w:tcPr>
          <w:p w14:paraId="62BE8886" w14:textId="77777777" w:rsidR="007A4E16" w:rsidRPr="0094679C" w:rsidRDefault="007A4E16" w:rsidP="007128DD">
            <w:pPr>
              <w:pStyle w:val="TableText"/>
              <w:ind w:right="144"/>
              <w:jc w:val="right"/>
              <w:rPr>
                <w:b/>
              </w:rPr>
            </w:pPr>
            <w:r w:rsidRPr="0094679C">
              <w:rPr>
                <w:b/>
              </w:rPr>
              <w:t>-0.</w:t>
            </w:r>
            <w:r w:rsidR="007128DD">
              <w:rPr>
                <w:b/>
              </w:rPr>
              <w:t>3</w:t>
            </w:r>
            <w:r w:rsidRPr="0094679C">
              <w:rPr>
                <w:b/>
              </w:rPr>
              <w:t>%</w:t>
            </w:r>
          </w:p>
        </w:tc>
      </w:tr>
    </w:tbl>
    <w:p w14:paraId="62BE8888" w14:textId="77777777" w:rsidR="00E0591F" w:rsidRPr="000E3F5F" w:rsidRDefault="00E0591F" w:rsidP="00E0591F">
      <w:pPr>
        <w:pStyle w:val="TableCaption"/>
      </w:pPr>
      <w:bookmarkStart w:id="100" w:name="_Ref332193684"/>
      <w:bookmarkStart w:id="101" w:name="_Toc349115774"/>
      <w:r w:rsidRPr="000E3F5F">
        <w:lastRenderedPageBreak/>
        <w:t xml:space="preserve">Table </w:t>
      </w:r>
      <w:fldSimple w:instr=" SEQ Table\s 1 \* MERGEFORMAT ">
        <w:r w:rsidR="00382016">
          <w:rPr>
            <w:noProof/>
          </w:rPr>
          <w:t>6</w:t>
        </w:r>
      </w:fldSimple>
      <w:bookmarkEnd w:id="100"/>
      <w:r w:rsidRPr="000E3F5F">
        <w:tab/>
      </w:r>
      <w:r>
        <w:t>Natural Gas Baseline Projection Summary (</w:t>
      </w:r>
      <w:r w:rsidR="00C971C0">
        <w:t>million therms</w:t>
      </w:r>
      <w:r>
        <w:t>)</w:t>
      </w:r>
      <w:bookmarkEnd w:id="101"/>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1459"/>
        <w:gridCol w:w="1011"/>
        <w:gridCol w:w="1012"/>
        <w:gridCol w:w="1012"/>
        <w:gridCol w:w="1012"/>
        <w:gridCol w:w="1012"/>
        <w:gridCol w:w="1257"/>
        <w:gridCol w:w="1455"/>
      </w:tblGrid>
      <w:tr w:rsidR="007A4E16" w:rsidRPr="00221267" w14:paraId="62BE8891" w14:textId="77777777" w:rsidTr="00855BDE">
        <w:tc>
          <w:tcPr>
            <w:tcW w:w="791" w:type="pct"/>
            <w:shd w:val="clear" w:color="auto" w:fill="003E74"/>
            <w:tcMar>
              <w:top w:w="29" w:type="dxa"/>
              <w:bottom w:w="29" w:type="dxa"/>
            </w:tcMar>
            <w:vAlign w:val="center"/>
          </w:tcPr>
          <w:p w14:paraId="62BE8889" w14:textId="77777777" w:rsidR="007A4E16" w:rsidRPr="00221267" w:rsidRDefault="007A4E16" w:rsidP="0072041B">
            <w:pPr>
              <w:pStyle w:val="TableText"/>
              <w:keepNext/>
              <w:rPr>
                <w:b/>
              </w:rPr>
            </w:pPr>
            <w:r w:rsidRPr="00221267">
              <w:rPr>
                <w:b/>
              </w:rPr>
              <w:t>Sector</w:t>
            </w:r>
          </w:p>
        </w:tc>
        <w:tc>
          <w:tcPr>
            <w:tcW w:w="548" w:type="pct"/>
            <w:shd w:val="clear" w:color="auto" w:fill="003E74"/>
            <w:tcMar>
              <w:top w:w="29" w:type="dxa"/>
              <w:bottom w:w="29" w:type="dxa"/>
            </w:tcMar>
            <w:vAlign w:val="center"/>
          </w:tcPr>
          <w:p w14:paraId="62BE888A" w14:textId="77777777" w:rsidR="007A4E16" w:rsidRPr="00221267" w:rsidRDefault="007A4E16" w:rsidP="0072041B">
            <w:pPr>
              <w:pStyle w:val="TableText"/>
              <w:keepNext/>
              <w:rPr>
                <w:b/>
              </w:rPr>
            </w:pPr>
            <w:r w:rsidRPr="00221267">
              <w:rPr>
                <w:b/>
              </w:rPr>
              <w:t>2011</w:t>
            </w:r>
          </w:p>
        </w:tc>
        <w:tc>
          <w:tcPr>
            <w:tcW w:w="548" w:type="pct"/>
            <w:shd w:val="clear" w:color="auto" w:fill="003E74"/>
            <w:tcMar>
              <w:top w:w="29" w:type="dxa"/>
              <w:bottom w:w="29" w:type="dxa"/>
            </w:tcMar>
            <w:vAlign w:val="center"/>
          </w:tcPr>
          <w:p w14:paraId="62BE888B" w14:textId="77777777" w:rsidR="007A4E16" w:rsidRPr="00221267" w:rsidRDefault="007A4E16" w:rsidP="0072041B">
            <w:pPr>
              <w:pStyle w:val="TableText"/>
              <w:keepNext/>
              <w:rPr>
                <w:b/>
                <w:color w:val="1F497D"/>
              </w:rPr>
            </w:pPr>
            <w:r w:rsidRPr="00221267">
              <w:rPr>
                <w:b/>
              </w:rPr>
              <w:t>2014</w:t>
            </w:r>
          </w:p>
        </w:tc>
        <w:tc>
          <w:tcPr>
            <w:tcW w:w="548" w:type="pct"/>
            <w:shd w:val="clear" w:color="auto" w:fill="003E74"/>
            <w:tcMar>
              <w:top w:w="29" w:type="dxa"/>
              <w:bottom w:w="29" w:type="dxa"/>
            </w:tcMar>
            <w:vAlign w:val="center"/>
          </w:tcPr>
          <w:p w14:paraId="62BE888C" w14:textId="77777777" w:rsidR="007A4E16" w:rsidRPr="00221267" w:rsidRDefault="007A4E16" w:rsidP="0072041B">
            <w:pPr>
              <w:pStyle w:val="TableText"/>
              <w:keepNext/>
              <w:rPr>
                <w:b/>
              </w:rPr>
            </w:pPr>
            <w:r w:rsidRPr="00221267">
              <w:rPr>
                <w:b/>
              </w:rPr>
              <w:t>2015</w:t>
            </w:r>
          </w:p>
        </w:tc>
        <w:tc>
          <w:tcPr>
            <w:tcW w:w="548" w:type="pct"/>
            <w:shd w:val="clear" w:color="auto" w:fill="003E74"/>
            <w:vAlign w:val="center"/>
          </w:tcPr>
          <w:p w14:paraId="62BE888D" w14:textId="77777777" w:rsidR="007A4E16" w:rsidRPr="00221267" w:rsidRDefault="007A4E16" w:rsidP="0072041B">
            <w:pPr>
              <w:pStyle w:val="TableText"/>
              <w:keepNext/>
              <w:rPr>
                <w:b/>
              </w:rPr>
            </w:pPr>
            <w:r w:rsidRPr="00221267">
              <w:rPr>
                <w:b/>
              </w:rPr>
              <w:t>2016</w:t>
            </w:r>
          </w:p>
        </w:tc>
        <w:tc>
          <w:tcPr>
            <w:tcW w:w="548" w:type="pct"/>
            <w:shd w:val="clear" w:color="auto" w:fill="003E74"/>
            <w:tcMar>
              <w:top w:w="29" w:type="dxa"/>
              <w:bottom w:w="29" w:type="dxa"/>
            </w:tcMar>
            <w:vAlign w:val="center"/>
          </w:tcPr>
          <w:p w14:paraId="62BE888E" w14:textId="77777777" w:rsidR="007A4E16" w:rsidRPr="00221267" w:rsidRDefault="007A4E16" w:rsidP="0072041B">
            <w:pPr>
              <w:pStyle w:val="TableText"/>
              <w:keepNext/>
              <w:rPr>
                <w:b/>
              </w:rPr>
            </w:pPr>
            <w:r>
              <w:rPr>
                <w:b/>
              </w:rPr>
              <w:t>2023</w:t>
            </w:r>
          </w:p>
        </w:tc>
        <w:tc>
          <w:tcPr>
            <w:tcW w:w="681" w:type="pct"/>
            <w:shd w:val="clear" w:color="auto" w:fill="003E74"/>
            <w:tcMar>
              <w:top w:w="29" w:type="dxa"/>
              <w:bottom w:w="29" w:type="dxa"/>
            </w:tcMar>
            <w:vAlign w:val="center"/>
          </w:tcPr>
          <w:p w14:paraId="62BE888F" w14:textId="77777777" w:rsidR="007A4E16" w:rsidRPr="00221267" w:rsidRDefault="007A4E16" w:rsidP="0072041B">
            <w:pPr>
              <w:pStyle w:val="TableText"/>
              <w:keepNext/>
              <w:rPr>
                <w:b/>
              </w:rPr>
            </w:pPr>
            <w:r w:rsidRPr="00221267">
              <w:rPr>
                <w:b/>
              </w:rPr>
              <w:t>% Change</w:t>
            </w:r>
          </w:p>
        </w:tc>
        <w:tc>
          <w:tcPr>
            <w:tcW w:w="790" w:type="pct"/>
            <w:shd w:val="clear" w:color="auto" w:fill="003E74"/>
            <w:tcMar>
              <w:top w:w="29" w:type="dxa"/>
              <w:bottom w:w="29" w:type="dxa"/>
            </w:tcMar>
            <w:vAlign w:val="center"/>
          </w:tcPr>
          <w:p w14:paraId="62BE8890" w14:textId="77777777" w:rsidR="007A4E16" w:rsidRPr="00221267" w:rsidRDefault="007A4E16" w:rsidP="0072041B">
            <w:pPr>
              <w:pStyle w:val="TableText"/>
              <w:keepNext/>
              <w:rPr>
                <w:b/>
              </w:rPr>
            </w:pPr>
            <w:r w:rsidRPr="00221267">
              <w:rPr>
                <w:b/>
              </w:rPr>
              <w:t>Av</w:t>
            </w:r>
            <w:r w:rsidR="00855BDE">
              <w:rPr>
                <w:b/>
              </w:rPr>
              <w:t>erage</w:t>
            </w:r>
            <w:r w:rsidRPr="00221267">
              <w:rPr>
                <w:b/>
              </w:rPr>
              <w:t xml:space="preserve"> Growth Rate</w:t>
            </w:r>
          </w:p>
        </w:tc>
      </w:tr>
      <w:tr w:rsidR="007A4E16" w14:paraId="62BE889A" w14:textId="77777777" w:rsidTr="00855BDE">
        <w:tc>
          <w:tcPr>
            <w:tcW w:w="791" w:type="pct"/>
            <w:tcMar>
              <w:top w:w="29" w:type="dxa"/>
              <w:bottom w:w="29" w:type="dxa"/>
            </w:tcMar>
            <w:vAlign w:val="center"/>
          </w:tcPr>
          <w:p w14:paraId="62BE8892" w14:textId="77777777" w:rsidR="007A4E16" w:rsidRPr="002778DF" w:rsidRDefault="007A4E16" w:rsidP="0072041B">
            <w:pPr>
              <w:pStyle w:val="TableText"/>
              <w:keepNext/>
              <w:jc w:val="left"/>
            </w:pPr>
            <w:r w:rsidRPr="002778DF">
              <w:t>Residential</w:t>
            </w:r>
          </w:p>
        </w:tc>
        <w:tc>
          <w:tcPr>
            <w:tcW w:w="548" w:type="pct"/>
            <w:tcMar>
              <w:top w:w="29" w:type="dxa"/>
              <w:bottom w:w="29" w:type="dxa"/>
            </w:tcMar>
            <w:vAlign w:val="center"/>
          </w:tcPr>
          <w:p w14:paraId="62BE8893" w14:textId="77777777" w:rsidR="007A4E16" w:rsidRDefault="007A4E16" w:rsidP="0072041B">
            <w:pPr>
              <w:pStyle w:val="TableText"/>
              <w:keepNext/>
              <w:ind w:right="144"/>
              <w:jc w:val="right"/>
            </w:pPr>
            <w:r>
              <w:t>569</w:t>
            </w:r>
          </w:p>
        </w:tc>
        <w:tc>
          <w:tcPr>
            <w:tcW w:w="548" w:type="pct"/>
            <w:tcMar>
              <w:top w:w="29" w:type="dxa"/>
              <w:bottom w:w="29" w:type="dxa"/>
            </w:tcMar>
            <w:vAlign w:val="center"/>
          </w:tcPr>
          <w:p w14:paraId="62BE8894" w14:textId="77777777" w:rsidR="007A4E16" w:rsidRDefault="007128DD" w:rsidP="0072041B">
            <w:pPr>
              <w:pStyle w:val="TableText"/>
              <w:keepNext/>
              <w:ind w:right="144"/>
              <w:jc w:val="right"/>
            </w:pPr>
            <w:r>
              <w:t>570</w:t>
            </w:r>
          </w:p>
        </w:tc>
        <w:tc>
          <w:tcPr>
            <w:tcW w:w="548" w:type="pct"/>
            <w:tcMar>
              <w:top w:w="29" w:type="dxa"/>
              <w:bottom w:w="29" w:type="dxa"/>
            </w:tcMar>
            <w:vAlign w:val="center"/>
          </w:tcPr>
          <w:p w14:paraId="62BE8895" w14:textId="77777777" w:rsidR="007A4E16" w:rsidRDefault="007128DD" w:rsidP="0072041B">
            <w:pPr>
              <w:pStyle w:val="TableText"/>
              <w:keepNext/>
              <w:ind w:right="144"/>
              <w:jc w:val="right"/>
            </w:pPr>
            <w:r>
              <w:t>575</w:t>
            </w:r>
          </w:p>
        </w:tc>
        <w:tc>
          <w:tcPr>
            <w:tcW w:w="548" w:type="pct"/>
            <w:vAlign w:val="center"/>
          </w:tcPr>
          <w:p w14:paraId="62BE8896" w14:textId="77777777" w:rsidR="007A4E16" w:rsidRDefault="007128DD" w:rsidP="0072041B">
            <w:pPr>
              <w:pStyle w:val="TableText"/>
              <w:keepNext/>
              <w:ind w:right="144"/>
              <w:jc w:val="right"/>
            </w:pPr>
            <w:r>
              <w:t>572</w:t>
            </w:r>
          </w:p>
        </w:tc>
        <w:tc>
          <w:tcPr>
            <w:tcW w:w="548" w:type="pct"/>
            <w:tcMar>
              <w:top w:w="29" w:type="dxa"/>
              <w:bottom w:w="29" w:type="dxa"/>
            </w:tcMar>
            <w:vAlign w:val="center"/>
          </w:tcPr>
          <w:p w14:paraId="62BE8897" w14:textId="77777777" w:rsidR="007A4E16" w:rsidRDefault="007A4E16" w:rsidP="0072041B">
            <w:pPr>
              <w:pStyle w:val="TableText"/>
              <w:keepNext/>
              <w:ind w:right="144"/>
              <w:jc w:val="right"/>
            </w:pPr>
            <w:r>
              <w:t>555</w:t>
            </w:r>
          </w:p>
        </w:tc>
        <w:tc>
          <w:tcPr>
            <w:tcW w:w="681" w:type="pct"/>
            <w:tcMar>
              <w:top w:w="29" w:type="dxa"/>
              <w:bottom w:w="29" w:type="dxa"/>
            </w:tcMar>
            <w:vAlign w:val="center"/>
          </w:tcPr>
          <w:p w14:paraId="62BE8898" w14:textId="77777777" w:rsidR="007A4E16" w:rsidRDefault="007A4E16" w:rsidP="0072041B">
            <w:pPr>
              <w:pStyle w:val="TableText"/>
              <w:keepNext/>
              <w:ind w:right="144"/>
              <w:jc w:val="right"/>
            </w:pPr>
            <w:r>
              <w:t>0.</w:t>
            </w:r>
            <w:r w:rsidR="007128DD">
              <w:t>7</w:t>
            </w:r>
            <w:r>
              <w:t>%</w:t>
            </w:r>
          </w:p>
        </w:tc>
        <w:tc>
          <w:tcPr>
            <w:tcW w:w="790" w:type="pct"/>
            <w:tcMar>
              <w:top w:w="29" w:type="dxa"/>
              <w:bottom w:w="29" w:type="dxa"/>
            </w:tcMar>
            <w:vAlign w:val="center"/>
          </w:tcPr>
          <w:p w14:paraId="62BE8899" w14:textId="77777777" w:rsidR="007A4E16" w:rsidRDefault="007A4E16" w:rsidP="0072041B">
            <w:pPr>
              <w:pStyle w:val="TableText"/>
              <w:keepNext/>
              <w:ind w:right="144"/>
              <w:jc w:val="right"/>
            </w:pPr>
            <w:r>
              <w:t>0.</w:t>
            </w:r>
            <w:r w:rsidR="007128DD">
              <w:t>1</w:t>
            </w:r>
            <w:r>
              <w:t>%</w:t>
            </w:r>
          </w:p>
        </w:tc>
      </w:tr>
      <w:tr w:rsidR="007A4E16" w14:paraId="62BE88A3" w14:textId="77777777" w:rsidTr="00855BDE">
        <w:tc>
          <w:tcPr>
            <w:tcW w:w="791" w:type="pct"/>
            <w:tcMar>
              <w:top w:w="29" w:type="dxa"/>
              <w:bottom w:w="29" w:type="dxa"/>
            </w:tcMar>
            <w:vAlign w:val="center"/>
          </w:tcPr>
          <w:p w14:paraId="62BE889B" w14:textId="77777777" w:rsidR="007A4E16" w:rsidRPr="002778DF" w:rsidRDefault="007A4E16" w:rsidP="0072041B">
            <w:pPr>
              <w:pStyle w:val="TableText"/>
              <w:keepNext/>
              <w:jc w:val="left"/>
            </w:pPr>
            <w:r w:rsidRPr="002778DF">
              <w:t>Commercial</w:t>
            </w:r>
          </w:p>
        </w:tc>
        <w:tc>
          <w:tcPr>
            <w:tcW w:w="548" w:type="pct"/>
            <w:tcMar>
              <w:top w:w="29" w:type="dxa"/>
              <w:bottom w:w="29" w:type="dxa"/>
            </w:tcMar>
            <w:vAlign w:val="center"/>
          </w:tcPr>
          <w:p w14:paraId="62BE889C" w14:textId="77777777" w:rsidR="007A4E16" w:rsidRDefault="007A4E16" w:rsidP="0072041B">
            <w:pPr>
              <w:pStyle w:val="TableText"/>
              <w:keepNext/>
              <w:ind w:right="144"/>
              <w:jc w:val="right"/>
            </w:pPr>
            <w:r>
              <w:t>207</w:t>
            </w:r>
          </w:p>
        </w:tc>
        <w:tc>
          <w:tcPr>
            <w:tcW w:w="548" w:type="pct"/>
            <w:tcMar>
              <w:top w:w="29" w:type="dxa"/>
              <w:bottom w:w="29" w:type="dxa"/>
            </w:tcMar>
            <w:vAlign w:val="center"/>
          </w:tcPr>
          <w:p w14:paraId="62BE889D" w14:textId="77777777" w:rsidR="007A4E16" w:rsidRDefault="007A4E16" w:rsidP="0072041B">
            <w:pPr>
              <w:pStyle w:val="TableText"/>
              <w:keepNext/>
              <w:ind w:right="144"/>
              <w:jc w:val="right"/>
            </w:pPr>
            <w:r>
              <w:t>205</w:t>
            </w:r>
          </w:p>
        </w:tc>
        <w:tc>
          <w:tcPr>
            <w:tcW w:w="548" w:type="pct"/>
            <w:tcMar>
              <w:top w:w="29" w:type="dxa"/>
              <w:bottom w:w="29" w:type="dxa"/>
            </w:tcMar>
            <w:vAlign w:val="center"/>
          </w:tcPr>
          <w:p w14:paraId="62BE889E" w14:textId="77777777" w:rsidR="007A4E16" w:rsidRDefault="007A4E16" w:rsidP="0072041B">
            <w:pPr>
              <w:pStyle w:val="TableText"/>
              <w:keepNext/>
              <w:ind w:right="144"/>
              <w:jc w:val="right"/>
            </w:pPr>
            <w:r>
              <w:t>207</w:t>
            </w:r>
          </w:p>
        </w:tc>
        <w:tc>
          <w:tcPr>
            <w:tcW w:w="548" w:type="pct"/>
            <w:vAlign w:val="center"/>
          </w:tcPr>
          <w:p w14:paraId="62BE889F" w14:textId="77777777" w:rsidR="007A4E16" w:rsidRDefault="007A4E16" w:rsidP="0072041B">
            <w:pPr>
              <w:pStyle w:val="TableText"/>
              <w:keepNext/>
              <w:ind w:right="144"/>
              <w:jc w:val="right"/>
            </w:pPr>
            <w:r>
              <w:t>208</w:t>
            </w:r>
          </w:p>
        </w:tc>
        <w:tc>
          <w:tcPr>
            <w:tcW w:w="548" w:type="pct"/>
            <w:tcMar>
              <w:top w:w="29" w:type="dxa"/>
              <w:bottom w:w="29" w:type="dxa"/>
            </w:tcMar>
            <w:vAlign w:val="center"/>
          </w:tcPr>
          <w:p w14:paraId="62BE88A0" w14:textId="77777777" w:rsidR="007A4E16" w:rsidRDefault="007A4E16" w:rsidP="0072041B">
            <w:pPr>
              <w:pStyle w:val="TableText"/>
              <w:keepNext/>
              <w:ind w:right="144"/>
              <w:jc w:val="right"/>
            </w:pPr>
            <w:r>
              <w:t>212</w:t>
            </w:r>
          </w:p>
        </w:tc>
        <w:tc>
          <w:tcPr>
            <w:tcW w:w="681" w:type="pct"/>
            <w:tcMar>
              <w:top w:w="29" w:type="dxa"/>
              <w:bottom w:w="29" w:type="dxa"/>
            </w:tcMar>
            <w:vAlign w:val="center"/>
          </w:tcPr>
          <w:p w14:paraId="62BE88A1" w14:textId="77777777" w:rsidR="007A4E16" w:rsidRDefault="007A4E16" w:rsidP="0072041B">
            <w:pPr>
              <w:pStyle w:val="TableText"/>
              <w:keepNext/>
              <w:ind w:right="144"/>
              <w:jc w:val="right"/>
            </w:pPr>
            <w:r>
              <w:t>0.6%</w:t>
            </w:r>
          </w:p>
        </w:tc>
        <w:tc>
          <w:tcPr>
            <w:tcW w:w="790" w:type="pct"/>
            <w:tcMar>
              <w:top w:w="29" w:type="dxa"/>
              <w:bottom w:w="29" w:type="dxa"/>
            </w:tcMar>
            <w:vAlign w:val="center"/>
          </w:tcPr>
          <w:p w14:paraId="62BE88A2" w14:textId="77777777" w:rsidR="007A4E16" w:rsidRDefault="007A4E16" w:rsidP="0072041B">
            <w:pPr>
              <w:pStyle w:val="TableText"/>
              <w:keepNext/>
              <w:ind w:right="144"/>
              <w:jc w:val="right"/>
            </w:pPr>
            <w:r>
              <w:t>0.</w:t>
            </w:r>
            <w:r w:rsidR="007128DD">
              <w:t>1</w:t>
            </w:r>
            <w:r>
              <w:t>%</w:t>
            </w:r>
          </w:p>
        </w:tc>
      </w:tr>
      <w:tr w:rsidR="007A4E16" w14:paraId="62BE88AC" w14:textId="77777777" w:rsidTr="00855BDE">
        <w:tc>
          <w:tcPr>
            <w:tcW w:w="791" w:type="pct"/>
            <w:tcMar>
              <w:top w:w="29" w:type="dxa"/>
              <w:bottom w:w="29" w:type="dxa"/>
            </w:tcMar>
            <w:vAlign w:val="center"/>
          </w:tcPr>
          <w:p w14:paraId="62BE88A4" w14:textId="77777777" w:rsidR="007A4E16" w:rsidRPr="002778DF" w:rsidRDefault="007A4E16" w:rsidP="0072041B">
            <w:pPr>
              <w:pStyle w:val="TableText"/>
              <w:keepNext/>
              <w:jc w:val="left"/>
            </w:pPr>
            <w:r w:rsidRPr="002778DF">
              <w:t>Industrial</w:t>
            </w:r>
          </w:p>
        </w:tc>
        <w:tc>
          <w:tcPr>
            <w:tcW w:w="548" w:type="pct"/>
            <w:tcMar>
              <w:top w:w="29" w:type="dxa"/>
              <w:bottom w:w="29" w:type="dxa"/>
            </w:tcMar>
            <w:vAlign w:val="center"/>
          </w:tcPr>
          <w:p w14:paraId="62BE88A5" w14:textId="77777777" w:rsidR="007A4E16" w:rsidRDefault="007A4E16" w:rsidP="0072041B">
            <w:pPr>
              <w:pStyle w:val="TableText"/>
              <w:keepNext/>
              <w:ind w:right="144"/>
              <w:jc w:val="right"/>
            </w:pPr>
            <w:r>
              <w:t>330</w:t>
            </w:r>
          </w:p>
        </w:tc>
        <w:tc>
          <w:tcPr>
            <w:tcW w:w="548" w:type="pct"/>
            <w:tcMar>
              <w:top w:w="29" w:type="dxa"/>
              <w:bottom w:w="29" w:type="dxa"/>
            </w:tcMar>
            <w:vAlign w:val="center"/>
          </w:tcPr>
          <w:p w14:paraId="62BE88A6" w14:textId="77777777" w:rsidR="007A4E16" w:rsidRDefault="007A4E16" w:rsidP="0072041B">
            <w:pPr>
              <w:pStyle w:val="TableText"/>
              <w:keepNext/>
              <w:ind w:right="144"/>
              <w:jc w:val="right"/>
            </w:pPr>
            <w:r>
              <w:t>326</w:t>
            </w:r>
          </w:p>
        </w:tc>
        <w:tc>
          <w:tcPr>
            <w:tcW w:w="548" w:type="pct"/>
            <w:tcMar>
              <w:top w:w="29" w:type="dxa"/>
              <w:bottom w:w="29" w:type="dxa"/>
            </w:tcMar>
            <w:vAlign w:val="center"/>
          </w:tcPr>
          <w:p w14:paraId="62BE88A7" w14:textId="77777777" w:rsidR="007A4E16" w:rsidRDefault="007A4E16" w:rsidP="0072041B">
            <w:pPr>
              <w:pStyle w:val="TableText"/>
              <w:keepNext/>
              <w:ind w:right="144"/>
              <w:jc w:val="right"/>
            </w:pPr>
            <w:r>
              <w:t>326</w:t>
            </w:r>
          </w:p>
        </w:tc>
        <w:tc>
          <w:tcPr>
            <w:tcW w:w="548" w:type="pct"/>
            <w:vAlign w:val="center"/>
          </w:tcPr>
          <w:p w14:paraId="62BE88A8" w14:textId="77777777" w:rsidR="007A4E16" w:rsidRDefault="007A4E16" w:rsidP="0072041B">
            <w:pPr>
              <w:pStyle w:val="TableText"/>
              <w:keepNext/>
              <w:ind w:right="144"/>
              <w:jc w:val="right"/>
            </w:pPr>
            <w:r>
              <w:t>329</w:t>
            </w:r>
          </w:p>
        </w:tc>
        <w:tc>
          <w:tcPr>
            <w:tcW w:w="548" w:type="pct"/>
            <w:tcMar>
              <w:top w:w="29" w:type="dxa"/>
              <w:bottom w:w="29" w:type="dxa"/>
            </w:tcMar>
            <w:vAlign w:val="center"/>
          </w:tcPr>
          <w:p w14:paraId="62BE88A9" w14:textId="77777777" w:rsidR="007A4E16" w:rsidRDefault="007A4E16" w:rsidP="0072041B">
            <w:pPr>
              <w:pStyle w:val="TableText"/>
              <w:keepNext/>
              <w:ind w:right="144"/>
              <w:jc w:val="right"/>
            </w:pPr>
            <w:r>
              <w:t>314</w:t>
            </w:r>
          </w:p>
        </w:tc>
        <w:tc>
          <w:tcPr>
            <w:tcW w:w="681" w:type="pct"/>
            <w:tcMar>
              <w:top w:w="29" w:type="dxa"/>
              <w:bottom w:w="29" w:type="dxa"/>
            </w:tcMar>
            <w:vAlign w:val="center"/>
          </w:tcPr>
          <w:p w14:paraId="62BE88AA" w14:textId="77777777" w:rsidR="007A4E16" w:rsidRDefault="007A4E16" w:rsidP="0072041B">
            <w:pPr>
              <w:pStyle w:val="TableText"/>
              <w:keepNext/>
              <w:ind w:right="144"/>
              <w:jc w:val="right"/>
            </w:pPr>
            <w:r>
              <w:t>-0.3%</w:t>
            </w:r>
          </w:p>
        </w:tc>
        <w:tc>
          <w:tcPr>
            <w:tcW w:w="790" w:type="pct"/>
            <w:tcMar>
              <w:top w:w="29" w:type="dxa"/>
              <w:bottom w:w="29" w:type="dxa"/>
            </w:tcMar>
            <w:vAlign w:val="center"/>
          </w:tcPr>
          <w:p w14:paraId="62BE88AB" w14:textId="77777777" w:rsidR="007A4E16" w:rsidRDefault="007A4E16" w:rsidP="0072041B">
            <w:pPr>
              <w:pStyle w:val="TableText"/>
              <w:keepNext/>
              <w:ind w:right="144"/>
              <w:jc w:val="right"/>
            </w:pPr>
            <w:r>
              <w:t>-0.</w:t>
            </w:r>
            <w:r w:rsidR="007128DD">
              <w:t>1</w:t>
            </w:r>
            <w:r>
              <w:t>%</w:t>
            </w:r>
          </w:p>
        </w:tc>
      </w:tr>
      <w:tr w:rsidR="007A4E16" w:rsidRPr="00221267" w14:paraId="62BE88B5" w14:textId="77777777" w:rsidTr="00855BDE">
        <w:tc>
          <w:tcPr>
            <w:tcW w:w="791" w:type="pct"/>
            <w:tcMar>
              <w:top w:w="29" w:type="dxa"/>
              <w:bottom w:w="29" w:type="dxa"/>
            </w:tcMar>
            <w:vAlign w:val="center"/>
          </w:tcPr>
          <w:p w14:paraId="62BE88AD" w14:textId="77777777" w:rsidR="007A4E16" w:rsidRPr="00221267" w:rsidRDefault="007A4E16" w:rsidP="00226F6A">
            <w:pPr>
              <w:pStyle w:val="TableText"/>
              <w:jc w:val="left"/>
              <w:rPr>
                <w:b/>
              </w:rPr>
            </w:pPr>
            <w:r w:rsidRPr="00221267">
              <w:rPr>
                <w:b/>
              </w:rPr>
              <w:t>Total</w:t>
            </w:r>
          </w:p>
        </w:tc>
        <w:tc>
          <w:tcPr>
            <w:tcW w:w="548" w:type="pct"/>
            <w:tcMar>
              <w:top w:w="29" w:type="dxa"/>
              <w:bottom w:w="29" w:type="dxa"/>
            </w:tcMar>
            <w:vAlign w:val="center"/>
          </w:tcPr>
          <w:p w14:paraId="62BE88AE" w14:textId="77777777" w:rsidR="007A4E16" w:rsidRPr="00221267" w:rsidRDefault="007A4E16" w:rsidP="00226F6A">
            <w:pPr>
              <w:pStyle w:val="TableText"/>
              <w:ind w:right="144"/>
              <w:jc w:val="right"/>
              <w:rPr>
                <w:b/>
              </w:rPr>
            </w:pPr>
            <w:r w:rsidRPr="00221267">
              <w:rPr>
                <w:b/>
              </w:rPr>
              <w:t>1,105</w:t>
            </w:r>
          </w:p>
        </w:tc>
        <w:tc>
          <w:tcPr>
            <w:tcW w:w="548" w:type="pct"/>
            <w:tcMar>
              <w:top w:w="29" w:type="dxa"/>
              <w:bottom w:w="29" w:type="dxa"/>
            </w:tcMar>
            <w:vAlign w:val="center"/>
          </w:tcPr>
          <w:p w14:paraId="62BE88AF" w14:textId="77777777" w:rsidR="007A4E16" w:rsidRPr="00221267" w:rsidRDefault="007A4E16" w:rsidP="007128DD">
            <w:pPr>
              <w:pStyle w:val="TableText"/>
              <w:ind w:right="144"/>
              <w:jc w:val="right"/>
              <w:rPr>
                <w:b/>
              </w:rPr>
            </w:pPr>
            <w:r w:rsidRPr="00221267">
              <w:rPr>
                <w:b/>
              </w:rPr>
              <w:t>1,</w:t>
            </w:r>
            <w:r w:rsidR="007128DD">
              <w:rPr>
                <w:b/>
              </w:rPr>
              <w:t>102</w:t>
            </w:r>
          </w:p>
        </w:tc>
        <w:tc>
          <w:tcPr>
            <w:tcW w:w="548" w:type="pct"/>
            <w:tcMar>
              <w:top w:w="29" w:type="dxa"/>
              <w:bottom w:w="29" w:type="dxa"/>
            </w:tcMar>
            <w:vAlign w:val="center"/>
          </w:tcPr>
          <w:p w14:paraId="62BE88B0" w14:textId="77777777" w:rsidR="007A4E16" w:rsidRPr="00221267" w:rsidRDefault="007A4E16" w:rsidP="007128DD">
            <w:pPr>
              <w:pStyle w:val="TableText"/>
              <w:ind w:right="144"/>
              <w:jc w:val="right"/>
              <w:rPr>
                <w:b/>
              </w:rPr>
            </w:pPr>
            <w:r w:rsidRPr="00221267">
              <w:rPr>
                <w:b/>
              </w:rPr>
              <w:t>1,</w:t>
            </w:r>
            <w:r w:rsidR="007128DD">
              <w:rPr>
                <w:b/>
              </w:rPr>
              <w:t>109</w:t>
            </w:r>
          </w:p>
        </w:tc>
        <w:tc>
          <w:tcPr>
            <w:tcW w:w="548" w:type="pct"/>
            <w:vAlign w:val="center"/>
          </w:tcPr>
          <w:p w14:paraId="62BE88B1" w14:textId="77777777" w:rsidR="007A4E16" w:rsidRPr="00221267" w:rsidRDefault="007A4E16" w:rsidP="007128DD">
            <w:pPr>
              <w:pStyle w:val="TableText"/>
              <w:ind w:right="144"/>
              <w:jc w:val="right"/>
              <w:rPr>
                <w:b/>
              </w:rPr>
            </w:pPr>
            <w:r w:rsidRPr="00221267">
              <w:rPr>
                <w:b/>
              </w:rPr>
              <w:t>1,</w:t>
            </w:r>
            <w:r w:rsidR="007128DD">
              <w:rPr>
                <w:b/>
              </w:rPr>
              <w:t>109</w:t>
            </w:r>
          </w:p>
        </w:tc>
        <w:tc>
          <w:tcPr>
            <w:tcW w:w="548" w:type="pct"/>
            <w:tcMar>
              <w:top w:w="29" w:type="dxa"/>
              <w:bottom w:w="29" w:type="dxa"/>
            </w:tcMar>
            <w:vAlign w:val="center"/>
          </w:tcPr>
          <w:p w14:paraId="62BE88B2" w14:textId="77777777" w:rsidR="007A4E16" w:rsidRPr="00221267" w:rsidRDefault="007A4E16" w:rsidP="00226F6A">
            <w:pPr>
              <w:pStyle w:val="TableText"/>
              <w:ind w:right="144"/>
              <w:jc w:val="right"/>
              <w:rPr>
                <w:b/>
              </w:rPr>
            </w:pPr>
            <w:r>
              <w:rPr>
                <w:b/>
              </w:rPr>
              <w:t>1,081</w:t>
            </w:r>
          </w:p>
        </w:tc>
        <w:tc>
          <w:tcPr>
            <w:tcW w:w="681" w:type="pct"/>
            <w:tcMar>
              <w:top w:w="29" w:type="dxa"/>
              <w:bottom w:w="29" w:type="dxa"/>
            </w:tcMar>
            <w:vAlign w:val="center"/>
          </w:tcPr>
          <w:p w14:paraId="62BE88B3" w14:textId="77777777" w:rsidR="007A4E16" w:rsidRPr="00221267" w:rsidRDefault="007A4E16" w:rsidP="007128DD">
            <w:pPr>
              <w:pStyle w:val="TableText"/>
              <w:ind w:right="144"/>
              <w:jc w:val="right"/>
              <w:rPr>
                <w:b/>
              </w:rPr>
            </w:pPr>
            <w:r w:rsidRPr="00221267">
              <w:rPr>
                <w:b/>
              </w:rPr>
              <w:t>0.</w:t>
            </w:r>
            <w:r w:rsidR="007128DD">
              <w:rPr>
                <w:b/>
              </w:rPr>
              <w:t>4</w:t>
            </w:r>
            <w:r w:rsidRPr="00221267">
              <w:rPr>
                <w:b/>
              </w:rPr>
              <w:t>%</w:t>
            </w:r>
          </w:p>
        </w:tc>
        <w:tc>
          <w:tcPr>
            <w:tcW w:w="790" w:type="pct"/>
            <w:tcMar>
              <w:top w:w="29" w:type="dxa"/>
              <w:bottom w:w="29" w:type="dxa"/>
            </w:tcMar>
            <w:vAlign w:val="center"/>
          </w:tcPr>
          <w:p w14:paraId="62BE88B4" w14:textId="77777777" w:rsidR="007A4E16" w:rsidRPr="00221267" w:rsidRDefault="007A4E16" w:rsidP="00226F6A">
            <w:pPr>
              <w:pStyle w:val="TableText"/>
              <w:ind w:right="144"/>
              <w:jc w:val="right"/>
              <w:rPr>
                <w:b/>
              </w:rPr>
            </w:pPr>
            <w:r w:rsidRPr="00221267">
              <w:rPr>
                <w:b/>
              </w:rPr>
              <w:t>0.1%</w:t>
            </w:r>
          </w:p>
        </w:tc>
      </w:tr>
    </w:tbl>
    <w:p w14:paraId="62BE88B6" w14:textId="77777777" w:rsidR="004B0B95" w:rsidRDefault="004B0B95" w:rsidP="004B0B95">
      <w:pPr>
        <w:pStyle w:val="Heading2"/>
      </w:pPr>
      <w:r>
        <w:t>Potential Savings from Energy Efficiency Measures</w:t>
      </w:r>
    </w:p>
    <w:p w14:paraId="62BE88B7" w14:textId="77777777" w:rsidR="004B0B95" w:rsidRDefault="006363A8" w:rsidP="004B0B95">
      <w:pPr>
        <w:pStyle w:val="BodyText"/>
      </w:pPr>
      <w:r>
        <w:t>Once the baseline projections were developed, analysis of energy-efficiency potential proceeded. This activity began with the identification and screening of energy-efficiency measures and continued with estimation of potential as described below.</w:t>
      </w:r>
    </w:p>
    <w:p w14:paraId="62BE88B8" w14:textId="77777777" w:rsidR="004B0B95" w:rsidRDefault="004B0B95" w:rsidP="00506C1E">
      <w:pPr>
        <w:pStyle w:val="Heading3"/>
      </w:pPr>
      <w:r>
        <w:t>EE Measure Database</w:t>
      </w:r>
    </w:p>
    <w:p w14:paraId="62BE88B9" w14:textId="77777777" w:rsidR="001C1C6F" w:rsidRDefault="006363A8" w:rsidP="001C1C6F">
      <w:pPr>
        <w:pStyle w:val="BodyText"/>
      </w:pPr>
      <w:r>
        <w:t xml:space="preserve">The process for developing and characterizing energy-efficiency measures is depicted in </w:t>
      </w:r>
      <w:r w:rsidR="00901E0E">
        <w:fldChar w:fldCharType="begin"/>
      </w:r>
      <w:r>
        <w:instrText xml:space="preserve"> REF _Ref356885904 \h </w:instrText>
      </w:r>
      <w:r w:rsidR="00901E0E">
        <w:fldChar w:fldCharType="separate"/>
      </w:r>
      <w:r w:rsidR="00382016" w:rsidRPr="00F75EB3">
        <w:t xml:space="preserve">Figure </w:t>
      </w:r>
      <w:r w:rsidR="00382016">
        <w:rPr>
          <w:noProof/>
        </w:rPr>
        <w:t>39</w:t>
      </w:r>
      <w:r w:rsidR="00901E0E">
        <w:fldChar w:fldCharType="end"/>
      </w:r>
      <w:r>
        <w:t xml:space="preserve">. </w:t>
      </w:r>
      <w:r w:rsidRPr="00710FB3">
        <w:t xml:space="preserve">The first step of the energy efficiency measure analysis is to identify the list of all relevant energy efficiency measures that should be considered for the </w:t>
      </w:r>
      <w:r>
        <w:t>Ameren Illinois</w:t>
      </w:r>
      <w:r w:rsidRPr="00710FB3">
        <w:t xml:space="preserve"> potential assessment. </w:t>
      </w:r>
      <w:r>
        <w:t xml:space="preserve">The project team assembled this list of measures and it was vetted by stakeholders. </w:t>
      </w:r>
      <w:r w:rsidRPr="00710FB3">
        <w:t xml:space="preserve">Sources for the measure assumptions were </w:t>
      </w:r>
      <w:r w:rsidR="004D14B6">
        <w:t xml:space="preserve">primarily </w:t>
      </w:r>
      <w:r w:rsidRPr="00710FB3">
        <w:t xml:space="preserve">drawn from </w:t>
      </w:r>
      <w:r>
        <w:t>the Illinois TRM. Additional sources included Ameren Illinois past program experience, EnerNOC’s</w:t>
      </w:r>
      <w:r w:rsidRPr="00710FB3">
        <w:t xml:space="preserve"> building </w:t>
      </w:r>
      <w:r>
        <w:t xml:space="preserve">simulation </w:t>
      </w:r>
      <w:r w:rsidRPr="00710FB3">
        <w:t xml:space="preserve">tool </w:t>
      </w:r>
      <w:r>
        <w:t>(</w:t>
      </w:r>
      <w:r w:rsidRPr="00710FB3">
        <w:t>BEST</w:t>
      </w:r>
      <w:r>
        <w:t xml:space="preserve">), EnerNOC’s measure database (DEEM), </w:t>
      </w:r>
      <w:r w:rsidR="00226F6A">
        <w:t>California’s measure database (</w:t>
      </w:r>
      <w:r>
        <w:t>DEER</w:t>
      </w:r>
      <w:r w:rsidR="00226F6A">
        <w:t>)</w:t>
      </w:r>
      <w:r>
        <w:t xml:space="preserve">, </w:t>
      </w:r>
      <w:r w:rsidR="00226F6A">
        <w:t xml:space="preserve">measure workbooks from the Northwest Power and Conservation Council, </w:t>
      </w:r>
      <w:r>
        <w:t xml:space="preserve">other secondary sources, </w:t>
      </w:r>
      <w:r w:rsidRPr="00710FB3">
        <w:t xml:space="preserve">and </w:t>
      </w:r>
      <w:r>
        <w:t>data from EnerNOC’s</w:t>
      </w:r>
      <w:r w:rsidRPr="00710FB3">
        <w:t xml:space="preserve"> previous studies and program work</w:t>
      </w:r>
      <w:r w:rsidR="001C1C6F">
        <w:t>. Full measure characterization for each sector and segment can be found in Volume 6.</w:t>
      </w:r>
    </w:p>
    <w:p w14:paraId="62BE88BA" w14:textId="77777777" w:rsidR="006363A8" w:rsidRPr="006363A8" w:rsidRDefault="006363A8" w:rsidP="00171155">
      <w:pPr>
        <w:pStyle w:val="TableFigureCaption"/>
        <w:spacing w:before="240"/>
      </w:pPr>
      <w:bookmarkStart w:id="102" w:name="_Ref356885904"/>
      <w:r w:rsidRPr="00F75EB3">
        <w:t xml:space="preserve">Figure </w:t>
      </w:r>
      <w:fldSimple w:instr=" SEQ Figure\s 1 \* MERGEFORMAT ">
        <w:r w:rsidR="00382016">
          <w:rPr>
            <w:noProof/>
          </w:rPr>
          <w:t>39</w:t>
        </w:r>
      </w:fldSimple>
      <w:bookmarkEnd w:id="102"/>
      <w:r>
        <w:tab/>
        <w:t>EE Measure Development Process</w:t>
      </w:r>
    </w:p>
    <w:p w14:paraId="62BE88BB" w14:textId="77777777" w:rsidR="00FE5309" w:rsidRDefault="00FE5309">
      <w:pPr>
        <w:pStyle w:val="BodyText"/>
      </w:pPr>
      <w:r>
        <w:rPr>
          <w:noProof/>
        </w:rPr>
        <w:drawing>
          <wp:inline distT="0" distB="0" distL="0" distR="0" wp14:anchorId="62BE8B64" wp14:editId="62BE8B65">
            <wp:extent cx="5648870" cy="3912781"/>
            <wp:effectExtent l="19050" t="0" r="898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656061" cy="3917762"/>
                    </a:xfrm>
                    <a:prstGeom prst="rect">
                      <a:avLst/>
                    </a:prstGeom>
                    <a:noFill/>
                    <a:ln w="9525">
                      <a:noFill/>
                      <a:miter lim="800000"/>
                      <a:headEnd/>
                      <a:tailEnd/>
                    </a:ln>
                  </pic:spPr>
                </pic:pic>
              </a:graphicData>
            </a:graphic>
          </wp:inline>
        </w:drawing>
      </w:r>
    </w:p>
    <w:p w14:paraId="62BE88BC" w14:textId="77777777" w:rsidR="004B0B95" w:rsidRDefault="00506C1E" w:rsidP="00506C1E">
      <w:pPr>
        <w:pStyle w:val="Heading3"/>
      </w:pPr>
      <w:r>
        <w:lastRenderedPageBreak/>
        <w:t>Measure</w:t>
      </w:r>
      <w:r w:rsidR="00226F6A">
        <w:t>-Level</w:t>
      </w:r>
      <w:r>
        <w:t xml:space="preserve"> </w:t>
      </w:r>
      <w:r w:rsidR="00855BDE">
        <w:t xml:space="preserve">Energy Efficiency </w:t>
      </w:r>
      <w:r>
        <w:t>Potential</w:t>
      </w:r>
    </w:p>
    <w:p w14:paraId="62BE88BD" w14:textId="77777777" w:rsidR="004B0B95" w:rsidRDefault="001C1C6F" w:rsidP="004B0B95">
      <w:pPr>
        <w:pStyle w:val="BodyText"/>
      </w:pPr>
      <w:r w:rsidRPr="001C1C6F">
        <w:rPr>
          <w:rStyle w:val="Emphasis"/>
        </w:rPr>
        <w:t xml:space="preserve">Electricity </w:t>
      </w:r>
      <w:r>
        <w:rPr>
          <w:rStyle w:val="Emphasis"/>
        </w:rPr>
        <w:t xml:space="preserve">efficiency </w:t>
      </w:r>
      <w:r w:rsidRPr="001C1C6F">
        <w:rPr>
          <w:rStyle w:val="Emphasis"/>
        </w:rPr>
        <w:t>potential</w:t>
      </w:r>
      <w:r>
        <w:t xml:space="preserve"> is summarized above</w:t>
      </w:r>
      <w:r w:rsidR="00226F6A">
        <w:t xml:space="preserve"> in </w:t>
      </w:r>
      <w:r w:rsidR="00901E0E">
        <w:fldChar w:fldCharType="begin"/>
      </w:r>
      <w:r w:rsidR="00226F6A">
        <w:instrText xml:space="preserve"> REF _Ref347445455 \h </w:instrText>
      </w:r>
      <w:r w:rsidR="00901E0E">
        <w:fldChar w:fldCharType="separate"/>
      </w:r>
      <w:r w:rsidR="00382016" w:rsidRPr="00F75EB3">
        <w:t xml:space="preserve">Figure </w:t>
      </w:r>
      <w:r w:rsidR="00382016">
        <w:rPr>
          <w:noProof/>
        </w:rPr>
        <w:t>1</w:t>
      </w:r>
      <w:r w:rsidR="00901E0E">
        <w:fldChar w:fldCharType="end"/>
      </w:r>
      <w:r w:rsidR="00226F6A">
        <w:t xml:space="preserve"> and recapped as follows:</w:t>
      </w:r>
    </w:p>
    <w:p w14:paraId="62BE88BE" w14:textId="77777777" w:rsidR="00226F6A" w:rsidRDefault="00226F6A" w:rsidP="00226F6A">
      <w:pPr>
        <w:pStyle w:val="BulletedList"/>
        <w:numPr>
          <w:ilvl w:val="0"/>
          <w:numId w:val="1"/>
        </w:numPr>
        <w:tabs>
          <w:tab w:val="clear" w:pos="360"/>
        </w:tabs>
      </w:pPr>
      <w:r>
        <w:rPr>
          <w:rStyle w:val="Emphasis"/>
        </w:rPr>
        <w:t>Realistic Achievable Potential for Electricity.</w:t>
      </w:r>
      <w:r w:rsidRPr="00BF26FE">
        <w:t xml:space="preserve"> </w:t>
      </w:r>
      <w:r>
        <w:t xml:space="preserve">In 2014, net realistic achievable savings are 483 GWh which is 1.3% of the baseline projection. By 2016, </w:t>
      </w:r>
      <w:r w:rsidR="004D14B6">
        <w:t xml:space="preserve">cumulative </w:t>
      </w:r>
      <w:r>
        <w:t>net realistic achievable savings grow to 1,093 GWh which represents 3.0% of the baseline projection.</w:t>
      </w:r>
    </w:p>
    <w:p w14:paraId="62BE88BF" w14:textId="77777777" w:rsidR="00226F6A" w:rsidRDefault="00226F6A" w:rsidP="00226F6A">
      <w:pPr>
        <w:pStyle w:val="BulletedList"/>
        <w:numPr>
          <w:ilvl w:val="0"/>
          <w:numId w:val="1"/>
        </w:numPr>
        <w:tabs>
          <w:tab w:val="clear" w:pos="360"/>
        </w:tabs>
      </w:pPr>
      <w:r>
        <w:rPr>
          <w:rStyle w:val="Emphasis"/>
        </w:rPr>
        <w:t>Maximum Achievable Potential for Electricity</w:t>
      </w:r>
      <w:r w:rsidRPr="00BF26FE">
        <w:t>.</w:t>
      </w:r>
      <w:r>
        <w:t xml:space="preserve"> In 2014</w:t>
      </w:r>
      <w:r w:rsidR="004D14B6">
        <w:t>,</w:t>
      </w:r>
      <w:r>
        <w:t xml:space="preserve"> savings for this case are 630 GWh or 1.8% of the baseline and by 2016 </w:t>
      </w:r>
      <w:r w:rsidR="004D14B6">
        <w:t xml:space="preserve">cumulative </w:t>
      </w:r>
      <w:r w:rsidR="00A24156">
        <w:t xml:space="preserve">net </w:t>
      </w:r>
      <w:r>
        <w:t>savings reach 1,432 GWh or 4.0% of the baseline projection</w:t>
      </w:r>
      <w:r w:rsidR="00C66254">
        <w:t xml:space="preserve">. </w:t>
      </w:r>
    </w:p>
    <w:p w14:paraId="62BE88C0" w14:textId="77777777" w:rsidR="00226F6A" w:rsidRPr="009B6582" w:rsidRDefault="001C1C6F" w:rsidP="00226F6A">
      <w:pPr>
        <w:pStyle w:val="BodyText"/>
      </w:pPr>
      <w:r w:rsidRPr="001C1C6F">
        <w:rPr>
          <w:rStyle w:val="Emphasis"/>
        </w:rPr>
        <w:t>Natural gas efficiency potential</w:t>
      </w:r>
      <w:r>
        <w:t xml:space="preserve"> is summarized above in </w:t>
      </w:r>
      <w:r w:rsidR="00901E0E">
        <w:fldChar w:fldCharType="begin"/>
      </w:r>
      <w:r w:rsidR="00226F6A">
        <w:instrText xml:space="preserve"> REF _Ref356463349 \h </w:instrText>
      </w:r>
      <w:r w:rsidR="00901E0E">
        <w:fldChar w:fldCharType="separate"/>
      </w:r>
      <w:r w:rsidR="00382016" w:rsidRPr="00354CAE">
        <w:t xml:space="preserve">Figure </w:t>
      </w:r>
      <w:r w:rsidR="00382016">
        <w:rPr>
          <w:noProof/>
        </w:rPr>
        <w:t>2</w:t>
      </w:r>
      <w:r w:rsidR="00901E0E">
        <w:fldChar w:fldCharType="end"/>
      </w:r>
      <w:r w:rsidR="00226F6A">
        <w:t xml:space="preserve">. </w:t>
      </w:r>
      <w:r>
        <w:t xml:space="preserve">Achievable potential is </w:t>
      </w:r>
      <w:r w:rsidR="00226F6A" w:rsidRPr="009B6582">
        <w:t>summarized below.</w:t>
      </w:r>
    </w:p>
    <w:p w14:paraId="62BE88C1" w14:textId="77777777" w:rsidR="00226F6A" w:rsidRDefault="00226F6A" w:rsidP="00226F6A">
      <w:pPr>
        <w:pStyle w:val="BulletedList"/>
        <w:numPr>
          <w:ilvl w:val="0"/>
          <w:numId w:val="1"/>
        </w:numPr>
        <w:tabs>
          <w:tab w:val="clear" w:pos="360"/>
        </w:tabs>
      </w:pPr>
      <w:r>
        <w:rPr>
          <w:rStyle w:val="Emphasis"/>
        </w:rPr>
        <w:t>Realistic Achievable Potential for Natural Gas</w:t>
      </w:r>
      <w:r>
        <w:t>. In 2014, net realistic achievable savings are 6.1 (</w:t>
      </w:r>
      <w:r w:rsidR="00C971C0">
        <w:t>million therms</w:t>
      </w:r>
      <w:r>
        <w:t xml:space="preserve">) which is 0.5% of the baseline projection. By 2016, </w:t>
      </w:r>
      <w:r w:rsidR="004D14B6">
        <w:t xml:space="preserve">cumulative </w:t>
      </w:r>
      <w:r>
        <w:t>net realistic achievable savings grow to 14.1 (</w:t>
      </w:r>
      <w:r w:rsidR="00C971C0">
        <w:t>million therms</w:t>
      </w:r>
      <w:r>
        <w:t>) which represent 1.3% of the baseline.</w:t>
      </w:r>
    </w:p>
    <w:p w14:paraId="62BE88C2" w14:textId="77777777" w:rsidR="00226F6A" w:rsidRDefault="00226F6A" w:rsidP="00226F6A">
      <w:pPr>
        <w:pStyle w:val="BulletedList"/>
        <w:numPr>
          <w:ilvl w:val="0"/>
          <w:numId w:val="1"/>
        </w:numPr>
        <w:tabs>
          <w:tab w:val="clear" w:pos="360"/>
        </w:tabs>
      </w:pPr>
      <w:r>
        <w:rPr>
          <w:rStyle w:val="Emphasis"/>
        </w:rPr>
        <w:t>Maximum Achievable Potential for Natural Gas</w:t>
      </w:r>
      <w:r w:rsidRPr="00BF26FE">
        <w:t>.</w:t>
      </w:r>
      <w:r>
        <w:t xml:space="preserve"> In 2014 net savings for this case are 9.0 </w:t>
      </w:r>
      <w:r w:rsidR="00C971C0">
        <w:t>million therms</w:t>
      </w:r>
      <w:r>
        <w:t xml:space="preserve"> or 0.8% of the baseline and by 2016 </w:t>
      </w:r>
      <w:r w:rsidR="004D14B6">
        <w:t xml:space="preserve">cumulative </w:t>
      </w:r>
      <w:r w:rsidR="00A24156">
        <w:t xml:space="preserve">net </w:t>
      </w:r>
      <w:r>
        <w:t>savings reach 20.8 (</w:t>
      </w:r>
      <w:r w:rsidR="00C971C0">
        <w:t>million therms</w:t>
      </w:r>
      <w:r>
        <w:t>) or 1.9% of the baseline projection</w:t>
      </w:r>
      <w:r w:rsidR="00C66254">
        <w:t xml:space="preserve">. </w:t>
      </w:r>
    </w:p>
    <w:p w14:paraId="62BE88C3" w14:textId="77777777" w:rsidR="00226F6A" w:rsidRDefault="00226F6A" w:rsidP="004B0B95">
      <w:pPr>
        <w:pStyle w:val="BodyText"/>
      </w:pPr>
      <w:r>
        <w:t>Below, we present results of the measure-level potential analysis for each sector.</w:t>
      </w:r>
    </w:p>
    <w:p w14:paraId="62BE88C4" w14:textId="77777777" w:rsidR="00506C1E" w:rsidRDefault="00506C1E" w:rsidP="00855BDE">
      <w:pPr>
        <w:pStyle w:val="Heading4"/>
      </w:pPr>
      <w:r>
        <w:t>Residential Measure Potential</w:t>
      </w:r>
    </w:p>
    <w:p w14:paraId="62BE88C5" w14:textId="77777777" w:rsidR="001D4049" w:rsidRDefault="001C1C6F">
      <w:pPr>
        <w:pStyle w:val="BodyText"/>
        <w:rPr>
          <w:color w:val="000000"/>
        </w:rPr>
      </w:pPr>
      <w:r w:rsidRPr="007A24A8">
        <w:rPr>
          <w:rStyle w:val="Emphasis"/>
        </w:rPr>
        <w:t>Electricity potential</w:t>
      </w:r>
      <w:r>
        <w:t xml:space="preserve"> for the residential sector is shown in </w:t>
      </w:r>
      <w:r w:rsidR="00901E0E">
        <w:fldChar w:fldCharType="begin"/>
      </w:r>
      <w:r w:rsidR="00226F6A">
        <w:instrText xml:space="preserve"> REF _Ref356892241 \h </w:instrText>
      </w:r>
      <w:r w:rsidR="00901E0E">
        <w:fldChar w:fldCharType="separate"/>
      </w:r>
      <w:r w:rsidR="00382016" w:rsidRPr="000E3F5F">
        <w:t xml:space="preserve">Table </w:t>
      </w:r>
      <w:r w:rsidR="00382016">
        <w:rPr>
          <w:noProof/>
        </w:rPr>
        <w:t>7</w:t>
      </w:r>
      <w:r w:rsidR="00901E0E">
        <w:fldChar w:fldCharType="end"/>
      </w:r>
      <w:r w:rsidR="004D14B6">
        <w:t>.</w:t>
      </w:r>
    </w:p>
    <w:p w14:paraId="62BE88C6" w14:textId="77777777" w:rsidR="00226F6A" w:rsidRPr="000E3F5F" w:rsidRDefault="00226F6A" w:rsidP="00226F6A">
      <w:pPr>
        <w:pStyle w:val="TableFigureCaption"/>
      </w:pPr>
      <w:bookmarkStart w:id="103" w:name="_Ref356892241"/>
      <w:bookmarkStart w:id="104" w:name="_Toc356801220"/>
      <w:r w:rsidRPr="000E3F5F">
        <w:t xml:space="preserve">Table </w:t>
      </w:r>
      <w:fldSimple w:instr=" SEQ Table\s 1 \* MERGEFORMAT ">
        <w:r w:rsidR="00382016">
          <w:rPr>
            <w:noProof/>
          </w:rPr>
          <w:t>7</w:t>
        </w:r>
      </w:fldSimple>
      <w:bookmarkEnd w:id="103"/>
      <w:r w:rsidRPr="000E3F5F">
        <w:tab/>
      </w:r>
      <w:r>
        <w:t>Electricity Energy Efficiency Potential for the Residential Sector</w:t>
      </w:r>
      <w:bookmarkEnd w:id="104"/>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3793"/>
        <w:gridCol w:w="1813"/>
        <w:gridCol w:w="1813"/>
        <w:gridCol w:w="1811"/>
      </w:tblGrid>
      <w:tr w:rsidR="00226F6A" w:rsidRPr="005E526C" w14:paraId="62BE88CB" w14:textId="77777777" w:rsidTr="00226F6A">
        <w:trPr>
          <w:trHeight w:val="300"/>
        </w:trPr>
        <w:tc>
          <w:tcPr>
            <w:tcW w:w="2055" w:type="pct"/>
            <w:shd w:val="clear" w:color="auto" w:fill="003E74"/>
            <w:noWrap/>
            <w:tcMar>
              <w:top w:w="14" w:type="dxa"/>
              <w:bottom w:w="14" w:type="dxa"/>
            </w:tcMar>
            <w:vAlign w:val="center"/>
            <w:hideMark/>
          </w:tcPr>
          <w:p w14:paraId="62BE88C7" w14:textId="77777777" w:rsidR="00226F6A" w:rsidRPr="005E526C" w:rsidRDefault="00226F6A" w:rsidP="0072041B">
            <w:pPr>
              <w:pStyle w:val="TableText"/>
              <w:keepNext/>
              <w:rPr>
                <w:b/>
              </w:rPr>
            </w:pPr>
          </w:p>
        </w:tc>
        <w:tc>
          <w:tcPr>
            <w:tcW w:w="982" w:type="pct"/>
            <w:shd w:val="clear" w:color="auto" w:fill="003E74"/>
            <w:noWrap/>
            <w:tcMar>
              <w:top w:w="14" w:type="dxa"/>
              <w:bottom w:w="14" w:type="dxa"/>
            </w:tcMar>
            <w:vAlign w:val="center"/>
            <w:hideMark/>
          </w:tcPr>
          <w:p w14:paraId="62BE88C8" w14:textId="77777777" w:rsidR="00226F6A" w:rsidRPr="005E526C" w:rsidRDefault="00226F6A" w:rsidP="0072041B">
            <w:pPr>
              <w:pStyle w:val="TableText"/>
              <w:keepNext/>
              <w:rPr>
                <w:b/>
              </w:rPr>
            </w:pPr>
            <w:r w:rsidRPr="005E526C">
              <w:rPr>
                <w:b/>
              </w:rPr>
              <w:t>2014</w:t>
            </w:r>
          </w:p>
        </w:tc>
        <w:tc>
          <w:tcPr>
            <w:tcW w:w="982" w:type="pct"/>
            <w:shd w:val="clear" w:color="auto" w:fill="003E74"/>
            <w:noWrap/>
            <w:tcMar>
              <w:top w:w="14" w:type="dxa"/>
              <w:bottom w:w="14" w:type="dxa"/>
            </w:tcMar>
            <w:vAlign w:val="center"/>
            <w:hideMark/>
          </w:tcPr>
          <w:p w14:paraId="62BE88C9" w14:textId="77777777" w:rsidR="00226F6A" w:rsidRPr="005E526C" w:rsidRDefault="00226F6A" w:rsidP="0072041B">
            <w:pPr>
              <w:pStyle w:val="TableText"/>
              <w:keepNext/>
              <w:rPr>
                <w:b/>
              </w:rPr>
            </w:pPr>
            <w:r w:rsidRPr="005E526C">
              <w:rPr>
                <w:b/>
              </w:rPr>
              <w:t>2015</w:t>
            </w:r>
          </w:p>
        </w:tc>
        <w:tc>
          <w:tcPr>
            <w:tcW w:w="981" w:type="pct"/>
            <w:shd w:val="clear" w:color="auto" w:fill="003E74"/>
            <w:noWrap/>
            <w:tcMar>
              <w:top w:w="14" w:type="dxa"/>
              <w:bottom w:w="14" w:type="dxa"/>
            </w:tcMar>
            <w:vAlign w:val="center"/>
            <w:hideMark/>
          </w:tcPr>
          <w:p w14:paraId="62BE88CA" w14:textId="77777777" w:rsidR="00226F6A" w:rsidRPr="005E526C" w:rsidRDefault="00226F6A" w:rsidP="0072041B">
            <w:pPr>
              <w:pStyle w:val="TableText"/>
              <w:keepNext/>
              <w:rPr>
                <w:b/>
              </w:rPr>
            </w:pPr>
            <w:r w:rsidRPr="005E526C">
              <w:rPr>
                <w:b/>
              </w:rPr>
              <w:t>2016</w:t>
            </w:r>
          </w:p>
        </w:tc>
      </w:tr>
      <w:tr w:rsidR="00226F6A" w:rsidRPr="000070FD" w14:paraId="62BE88D0" w14:textId="77777777" w:rsidTr="00226F6A">
        <w:trPr>
          <w:trHeight w:val="300"/>
        </w:trPr>
        <w:tc>
          <w:tcPr>
            <w:tcW w:w="2055" w:type="pct"/>
            <w:tcBorders>
              <w:bottom w:val="single" w:sz="4" w:space="0" w:color="999999"/>
            </w:tcBorders>
            <w:shd w:val="clear" w:color="auto" w:fill="FFFFFF"/>
            <w:noWrap/>
            <w:tcMar>
              <w:top w:w="14" w:type="dxa"/>
              <w:bottom w:w="14" w:type="dxa"/>
            </w:tcMar>
            <w:vAlign w:val="center"/>
            <w:hideMark/>
          </w:tcPr>
          <w:p w14:paraId="62BE88CC" w14:textId="77777777" w:rsidR="00226F6A" w:rsidRPr="00473CED" w:rsidRDefault="00226F6A" w:rsidP="0072041B">
            <w:pPr>
              <w:pStyle w:val="TableText"/>
              <w:keepNext/>
              <w:jc w:val="left"/>
              <w:rPr>
                <w:b/>
              </w:rPr>
            </w:pPr>
            <w:r w:rsidRPr="00473CED">
              <w:rPr>
                <w:b/>
              </w:rPr>
              <w:t xml:space="preserve">Baseline </w:t>
            </w:r>
            <w:r>
              <w:rPr>
                <w:b/>
              </w:rPr>
              <w:t>Projection</w:t>
            </w:r>
            <w:r w:rsidRPr="00473CED">
              <w:rPr>
                <w:b/>
              </w:rPr>
              <w:t xml:space="preserve"> (GWh)</w:t>
            </w:r>
          </w:p>
        </w:tc>
        <w:tc>
          <w:tcPr>
            <w:tcW w:w="982" w:type="pct"/>
            <w:tcBorders>
              <w:bottom w:val="single" w:sz="4" w:space="0" w:color="999999"/>
            </w:tcBorders>
            <w:shd w:val="clear" w:color="auto" w:fill="FFFFFF"/>
            <w:noWrap/>
            <w:tcMar>
              <w:top w:w="14" w:type="dxa"/>
              <w:bottom w:w="14" w:type="dxa"/>
            </w:tcMar>
            <w:vAlign w:val="center"/>
            <w:hideMark/>
          </w:tcPr>
          <w:p w14:paraId="62BE88CD" w14:textId="77777777" w:rsidR="00226F6A" w:rsidRPr="00561BE6" w:rsidRDefault="00226F6A" w:rsidP="0072041B">
            <w:pPr>
              <w:pStyle w:val="TableText"/>
              <w:keepNext/>
              <w:ind w:right="288"/>
              <w:jc w:val="right"/>
            </w:pPr>
            <w:r w:rsidRPr="00561BE6">
              <w:t>11,18</w:t>
            </w:r>
            <w:r>
              <w:t>8</w:t>
            </w:r>
          </w:p>
        </w:tc>
        <w:tc>
          <w:tcPr>
            <w:tcW w:w="982" w:type="pct"/>
            <w:tcBorders>
              <w:bottom w:val="single" w:sz="4" w:space="0" w:color="999999"/>
            </w:tcBorders>
            <w:shd w:val="clear" w:color="auto" w:fill="FFFFFF"/>
            <w:noWrap/>
            <w:tcMar>
              <w:top w:w="14" w:type="dxa"/>
              <w:bottom w:w="14" w:type="dxa"/>
            </w:tcMar>
            <w:vAlign w:val="center"/>
            <w:hideMark/>
          </w:tcPr>
          <w:p w14:paraId="62BE88CE" w14:textId="77777777" w:rsidR="00226F6A" w:rsidRPr="00561BE6" w:rsidRDefault="00226F6A" w:rsidP="0072041B">
            <w:pPr>
              <w:pStyle w:val="TableText"/>
              <w:keepNext/>
              <w:ind w:right="288"/>
              <w:jc w:val="right"/>
            </w:pPr>
            <w:r>
              <w:t>10,915</w:t>
            </w:r>
          </w:p>
        </w:tc>
        <w:tc>
          <w:tcPr>
            <w:tcW w:w="981" w:type="pct"/>
            <w:tcBorders>
              <w:bottom w:val="single" w:sz="4" w:space="0" w:color="999999"/>
            </w:tcBorders>
            <w:shd w:val="clear" w:color="auto" w:fill="FFFFFF"/>
            <w:noWrap/>
            <w:tcMar>
              <w:top w:w="14" w:type="dxa"/>
              <w:bottom w:w="14" w:type="dxa"/>
            </w:tcMar>
            <w:vAlign w:val="center"/>
            <w:hideMark/>
          </w:tcPr>
          <w:p w14:paraId="62BE88CF" w14:textId="77777777" w:rsidR="00226F6A" w:rsidRPr="00561BE6" w:rsidRDefault="00226F6A" w:rsidP="0072041B">
            <w:pPr>
              <w:pStyle w:val="TableText"/>
              <w:keepNext/>
              <w:ind w:right="288"/>
              <w:jc w:val="right"/>
            </w:pPr>
            <w:r>
              <w:t>10,712</w:t>
            </w:r>
          </w:p>
        </w:tc>
      </w:tr>
      <w:tr w:rsidR="00226F6A" w:rsidRPr="000070FD" w14:paraId="62BE88D5" w14:textId="77777777" w:rsidTr="00226F6A">
        <w:trPr>
          <w:trHeight w:val="300"/>
        </w:trPr>
        <w:tc>
          <w:tcPr>
            <w:tcW w:w="2055" w:type="pct"/>
            <w:shd w:val="clear" w:color="auto" w:fill="D9E3EC"/>
            <w:noWrap/>
            <w:tcMar>
              <w:top w:w="14" w:type="dxa"/>
              <w:bottom w:w="14" w:type="dxa"/>
            </w:tcMar>
            <w:vAlign w:val="center"/>
            <w:hideMark/>
          </w:tcPr>
          <w:p w14:paraId="62BE88D1" w14:textId="77777777" w:rsidR="00226F6A" w:rsidRPr="00473CED" w:rsidRDefault="00226F6A" w:rsidP="0072041B">
            <w:pPr>
              <w:pStyle w:val="TableText"/>
              <w:keepNext/>
              <w:jc w:val="left"/>
              <w:rPr>
                <w:b/>
              </w:rPr>
            </w:pPr>
            <w:r>
              <w:rPr>
                <w:b/>
              </w:rPr>
              <w:t xml:space="preserve">Cumulative </w:t>
            </w:r>
            <w:r w:rsidR="00A24156">
              <w:rPr>
                <w:b/>
              </w:rPr>
              <w:t xml:space="preserve">Net </w:t>
            </w:r>
            <w:r w:rsidRPr="00473CED">
              <w:rPr>
                <w:b/>
              </w:rPr>
              <w:t>Energy Savings (GWh)</w:t>
            </w:r>
          </w:p>
        </w:tc>
        <w:tc>
          <w:tcPr>
            <w:tcW w:w="982" w:type="pct"/>
            <w:shd w:val="clear" w:color="auto" w:fill="D9E3EC"/>
            <w:noWrap/>
            <w:tcMar>
              <w:top w:w="14" w:type="dxa"/>
              <w:bottom w:w="14" w:type="dxa"/>
            </w:tcMar>
            <w:vAlign w:val="center"/>
            <w:hideMark/>
          </w:tcPr>
          <w:p w14:paraId="62BE88D2" w14:textId="77777777" w:rsidR="00226F6A" w:rsidRPr="00561BE6" w:rsidRDefault="00226F6A" w:rsidP="0072041B">
            <w:pPr>
              <w:pStyle w:val="TableText"/>
              <w:keepNext/>
              <w:ind w:right="288"/>
              <w:jc w:val="right"/>
            </w:pPr>
          </w:p>
        </w:tc>
        <w:tc>
          <w:tcPr>
            <w:tcW w:w="982" w:type="pct"/>
            <w:shd w:val="clear" w:color="auto" w:fill="D9E3EC"/>
            <w:noWrap/>
            <w:tcMar>
              <w:top w:w="14" w:type="dxa"/>
              <w:bottom w:w="14" w:type="dxa"/>
            </w:tcMar>
            <w:vAlign w:val="center"/>
            <w:hideMark/>
          </w:tcPr>
          <w:p w14:paraId="62BE88D3" w14:textId="77777777" w:rsidR="00226F6A" w:rsidRPr="00561BE6" w:rsidRDefault="00226F6A" w:rsidP="0072041B">
            <w:pPr>
              <w:pStyle w:val="TableText"/>
              <w:keepNext/>
              <w:ind w:right="288"/>
              <w:jc w:val="right"/>
            </w:pPr>
          </w:p>
        </w:tc>
        <w:tc>
          <w:tcPr>
            <w:tcW w:w="981" w:type="pct"/>
            <w:shd w:val="clear" w:color="auto" w:fill="D9E3EC"/>
            <w:noWrap/>
            <w:tcMar>
              <w:top w:w="14" w:type="dxa"/>
              <w:bottom w:w="14" w:type="dxa"/>
            </w:tcMar>
            <w:vAlign w:val="center"/>
            <w:hideMark/>
          </w:tcPr>
          <w:p w14:paraId="62BE88D4" w14:textId="77777777" w:rsidR="00226F6A" w:rsidRPr="00561BE6" w:rsidRDefault="00226F6A" w:rsidP="0072041B">
            <w:pPr>
              <w:pStyle w:val="TableText"/>
              <w:keepNext/>
              <w:ind w:right="288"/>
              <w:jc w:val="right"/>
            </w:pPr>
          </w:p>
        </w:tc>
      </w:tr>
      <w:tr w:rsidR="00226F6A" w:rsidRPr="000070FD" w14:paraId="62BE88DA" w14:textId="77777777" w:rsidTr="00226F6A">
        <w:trPr>
          <w:trHeight w:val="300"/>
        </w:trPr>
        <w:tc>
          <w:tcPr>
            <w:tcW w:w="2055" w:type="pct"/>
            <w:shd w:val="clear" w:color="auto" w:fill="D9E3EC"/>
            <w:noWrap/>
            <w:tcMar>
              <w:top w:w="14" w:type="dxa"/>
              <w:bottom w:w="14" w:type="dxa"/>
            </w:tcMar>
            <w:vAlign w:val="center"/>
            <w:hideMark/>
          </w:tcPr>
          <w:p w14:paraId="62BE88D6" w14:textId="77777777" w:rsidR="00226F6A" w:rsidRPr="00777662" w:rsidRDefault="00226F6A" w:rsidP="0072041B">
            <w:pPr>
              <w:pStyle w:val="TableText"/>
              <w:keepNext/>
              <w:ind w:left="288"/>
              <w:jc w:val="left"/>
            </w:pPr>
            <w:r>
              <w:t>Realistic Achievable Potential</w:t>
            </w:r>
          </w:p>
        </w:tc>
        <w:tc>
          <w:tcPr>
            <w:tcW w:w="982" w:type="pct"/>
            <w:shd w:val="clear" w:color="auto" w:fill="D9E3EC"/>
            <w:noWrap/>
            <w:tcMar>
              <w:top w:w="14" w:type="dxa"/>
              <w:bottom w:w="14" w:type="dxa"/>
            </w:tcMar>
            <w:vAlign w:val="center"/>
            <w:hideMark/>
          </w:tcPr>
          <w:p w14:paraId="62BE88D7" w14:textId="77777777" w:rsidR="00226F6A" w:rsidRPr="0030711C" w:rsidRDefault="00226F6A" w:rsidP="0072041B">
            <w:pPr>
              <w:pStyle w:val="TableText"/>
              <w:keepNext/>
              <w:ind w:right="288"/>
              <w:jc w:val="right"/>
            </w:pPr>
            <w:r>
              <w:t>103</w:t>
            </w:r>
          </w:p>
        </w:tc>
        <w:tc>
          <w:tcPr>
            <w:tcW w:w="982" w:type="pct"/>
            <w:shd w:val="clear" w:color="auto" w:fill="D9E3EC"/>
            <w:noWrap/>
            <w:tcMar>
              <w:top w:w="14" w:type="dxa"/>
              <w:bottom w:w="14" w:type="dxa"/>
            </w:tcMar>
            <w:vAlign w:val="center"/>
            <w:hideMark/>
          </w:tcPr>
          <w:p w14:paraId="62BE88D8" w14:textId="77777777" w:rsidR="00226F6A" w:rsidRPr="0030711C" w:rsidRDefault="00226F6A" w:rsidP="0072041B">
            <w:pPr>
              <w:pStyle w:val="TableText"/>
              <w:keepNext/>
              <w:ind w:right="288"/>
              <w:jc w:val="right"/>
            </w:pPr>
            <w:r>
              <w:t>233</w:t>
            </w:r>
          </w:p>
        </w:tc>
        <w:tc>
          <w:tcPr>
            <w:tcW w:w="981" w:type="pct"/>
            <w:shd w:val="clear" w:color="auto" w:fill="D9E3EC"/>
            <w:noWrap/>
            <w:tcMar>
              <w:top w:w="14" w:type="dxa"/>
              <w:bottom w:w="14" w:type="dxa"/>
            </w:tcMar>
            <w:vAlign w:val="center"/>
            <w:hideMark/>
          </w:tcPr>
          <w:p w14:paraId="62BE88D9" w14:textId="77777777" w:rsidR="00226F6A" w:rsidRPr="0030711C" w:rsidRDefault="00226F6A" w:rsidP="0072041B">
            <w:pPr>
              <w:pStyle w:val="TableText"/>
              <w:keepNext/>
              <w:ind w:right="288"/>
              <w:jc w:val="right"/>
            </w:pPr>
            <w:r>
              <w:t>322</w:t>
            </w:r>
          </w:p>
        </w:tc>
      </w:tr>
      <w:tr w:rsidR="00226F6A" w:rsidRPr="000070FD" w14:paraId="62BE88DF" w14:textId="77777777" w:rsidTr="00226F6A">
        <w:trPr>
          <w:trHeight w:val="300"/>
        </w:trPr>
        <w:tc>
          <w:tcPr>
            <w:tcW w:w="2055" w:type="pct"/>
            <w:shd w:val="clear" w:color="auto" w:fill="D9E3EC"/>
            <w:noWrap/>
            <w:tcMar>
              <w:top w:w="14" w:type="dxa"/>
              <w:bottom w:w="14" w:type="dxa"/>
            </w:tcMar>
            <w:vAlign w:val="center"/>
            <w:hideMark/>
          </w:tcPr>
          <w:p w14:paraId="62BE88DB" w14:textId="77777777" w:rsidR="00226F6A" w:rsidRPr="00777662" w:rsidRDefault="00226F6A" w:rsidP="0072041B">
            <w:pPr>
              <w:pStyle w:val="TableText"/>
              <w:keepNext/>
              <w:ind w:left="288"/>
              <w:jc w:val="left"/>
            </w:pPr>
            <w:r>
              <w:t>Maximum Achievable Potential</w:t>
            </w:r>
          </w:p>
        </w:tc>
        <w:tc>
          <w:tcPr>
            <w:tcW w:w="982" w:type="pct"/>
            <w:shd w:val="clear" w:color="auto" w:fill="D9E3EC"/>
            <w:noWrap/>
            <w:tcMar>
              <w:top w:w="14" w:type="dxa"/>
              <w:bottom w:w="14" w:type="dxa"/>
            </w:tcMar>
            <w:vAlign w:val="center"/>
            <w:hideMark/>
          </w:tcPr>
          <w:p w14:paraId="62BE88DC" w14:textId="77777777" w:rsidR="00226F6A" w:rsidRPr="0030711C" w:rsidRDefault="00226F6A" w:rsidP="0072041B">
            <w:pPr>
              <w:pStyle w:val="TableText"/>
              <w:keepNext/>
              <w:ind w:right="288"/>
              <w:jc w:val="right"/>
            </w:pPr>
            <w:r>
              <w:t>135</w:t>
            </w:r>
          </w:p>
        </w:tc>
        <w:tc>
          <w:tcPr>
            <w:tcW w:w="982" w:type="pct"/>
            <w:shd w:val="clear" w:color="auto" w:fill="D9E3EC"/>
            <w:noWrap/>
            <w:tcMar>
              <w:top w:w="14" w:type="dxa"/>
              <w:bottom w:w="14" w:type="dxa"/>
            </w:tcMar>
            <w:vAlign w:val="center"/>
            <w:hideMark/>
          </w:tcPr>
          <w:p w14:paraId="62BE88DD" w14:textId="77777777" w:rsidR="00226F6A" w:rsidRPr="0030711C" w:rsidRDefault="00226F6A" w:rsidP="0072041B">
            <w:pPr>
              <w:pStyle w:val="TableText"/>
              <w:keepNext/>
              <w:ind w:right="288"/>
              <w:jc w:val="right"/>
            </w:pPr>
            <w:r>
              <w:t>296</w:t>
            </w:r>
          </w:p>
        </w:tc>
        <w:tc>
          <w:tcPr>
            <w:tcW w:w="981" w:type="pct"/>
            <w:shd w:val="clear" w:color="auto" w:fill="D9E3EC"/>
            <w:noWrap/>
            <w:tcMar>
              <w:top w:w="14" w:type="dxa"/>
              <w:bottom w:w="14" w:type="dxa"/>
            </w:tcMar>
            <w:vAlign w:val="center"/>
            <w:hideMark/>
          </w:tcPr>
          <w:p w14:paraId="62BE88DE" w14:textId="77777777" w:rsidR="00226F6A" w:rsidRPr="0030711C" w:rsidRDefault="00226F6A" w:rsidP="0072041B">
            <w:pPr>
              <w:pStyle w:val="TableText"/>
              <w:keepNext/>
              <w:ind w:right="288"/>
              <w:jc w:val="right"/>
            </w:pPr>
            <w:r>
              <w:t>409</w:t>
            </w:r>
          </w:p>
        </w:tc>
      </w:tr>
      <w:tr w:rsidR="00226F6A" w:rsidRPr="000070FD" w14:paraId="62BE88E4" w14:textId="77777777" w:rsidTr="00226F6A">
        <w:trPr>
          <w:trHeight w:val="300"/>
        </w:trPr>
        <w:tc>
          <w:tcPr>
            <w:tcW w:w="2055" w:type="pct"/>
            <w:shd w:val="clear" w:color="auto" w:fill="D9E3EC"/>
            <w:noWrap/>
            <w:tcMar>
              <w:top w:w="14" w:type="dxa"/>
              <w:bottom w:w="14" w:type="dxa"/>
            </w:tcMar>
            <w:vAlign w:val="center"/>
            <w:hideMark/>
          </w:tcPr>
          <w:p w14:paraId="62BE88E0" w14:textId="77777777" w:rsidR="00226F6A" w:rsidRPr="00777662" w:rsidRDefault="00226F6A" w:rsidP="0072041B">
            <w:pPr>
              <w:pStyle w:val="TableText"/>
              <w:keepNext/>
              <w:ind w:left="288"/>
              <w:jc w:val="left"/>
            </w:pPr>
            <w:r w:rsidRPr="00777662">
              <w:t>Economic Potential</w:t>
            </w:r>
          </w:p>
        </w:tc>
        <w:tc>
          <w:tcPr>
            <w:tcW w:w="982" w:type="pct"/>
            <w:shd w:val="clear" w:color="auto" w:fill="D9E3EC"/>
            <w:noWrap/>
            <w:tcMar>
              <w:top w:w="14" w:type="dxa"/>
              <w:bottom w:w="14" w:type="dxa"/>
            </w:tcMar>
            <w:vAlign w:val="center"/>
            <w:hideMark/>
          </w:tcPr>
          <w:p w14:paraId="62BE88E1" w14:textId="77777777" w:rsidR="00226F6A" w:rsidRPr="0030711C" w:rsidRDefault="00226F6A" w:rsidP="0072041B">
            <w:pPr>
              <w:pStyle w:val="TableText"/>
              <w:keepNext/>
              <w:ind w:right="288"/>
              <w:jc w:val="right"/>
            </w:pPr>
            <w:r>
              <w:t>317</w:t>
            </w:r>
          </w:p>
        </w:tc>
        <w:tc>
          <w:tcPr>
            <w:tcW w:w="982" w:type="pct"/>
            <w:shd w:val="clear" w:color="auto" w:fill="D9E3EC"/>
            <w:noWrap/>
            <w:tcMar>
              <w:top w:w="14" w:type="dxa"/>
              <w:bottom w:w="14" w:type="dxa"/>
            </w:tcMar>
            <w:vAlign w:val="center"/>
            <w:hideMark/>
          </w:tcPr>
          <w:p w14:paraId="62BE88E2" w14:textId="77777777" w:rsidR="00226F6A" w:rsidRPr="0030711C" w:rsidRDefault="00226F6A" w:rsidP="0072041B">
            <w:pPr>
              <w:pStyle w:val="TableText"/>
              <w:keepNext/>
              <w:ind w:right="288"/>
              <w:jc w:val="right"/>
            </w:pPr>
            <w:r>
              <w:t>721</w:t>
            </w:r>
          </w:p>
        </w:tc>
        <w:tc>
          <w:tcPr>
            <w:tcW w:w="981" w:type="pct"/>
            <w:shd w:val="clear" w:color="auto" w:fill="D9E3EC"/>
            <w:noWrap/>
            <w:tcMar>
              <w:top w:w="14" w:type="dxa"/>
              <w:bottom w:w="14" w:type="dxa"/>
            </w:tcMar>
            <w:vAlign w:val="center"/>
            <w:hideMark/>
          </w:tcPr>
          <w:p w14:paraId="62BE88E3" w14:textId="77777777" w:rsidR="00226F6A" w:rsidRPr="0030711C" w:rsidRDefault="00226F6A" w:rsidP="0072041B">
            <w:pPr>
              <w:pStyle w:val="TableText"/>
              <w:keepNext/>
              <w:ind w:right="288"/>
              <w:jc w:val="right"/>
            </w:pPr>
            <w:r>
              <w:t>996</w:t>
            </w:r>
          </w:p>
        </w:tc>
      </w:tr>
      <w:tr w:rsidR="00226F6A" w:rsidRPr="000070FD" w14:paraId="62BE88E9" w14:textId="77777777" w:rsidTr="00226F6A">
        <w:trPr>
          <w:trHeight w:val="300"/>
        </w:trPr>
        <w:tc>
          <w:tcPr>
            <w:tcW w:w="2055" w:type="pct"/>
            <w:shd w:val="clear" w:color="auto" w:fill="D9E3EC"/>
            <w:noWrap/>
            <w:tcMar>
              <w:top w:w="14" w:type="dxa"/>
              <w:bottom w:w="14" w:type="dxa"/>
            </w:tcMar>
            <w:vAlign w:val="center"/>
            <w:hideMark/>
          </w:tcPr>
          <w:p w14:paraId="62BE88E5" w14:textId="77777777" w:rsidR="00226F6A" w:rsidRPr="00777662" w:rsidRDefault="00226F6A" w:rsidP="0072041B">
            <w:pPr>
              <w:pStyle w:val="TableText"/>
              <w:keepNext/>
              <w:ind w:left="288"/>
              <w:jc w:val="left"/>
            </w:pPr>
            <w:r w:rsidRPr="00777662">
              <w:t>Technical Potential</w:t>
            </w:r>
          </w:p>
        </w:tc>
        <w:tc>
          <w:tcPr>
            <w:tcW w:w="982" w:type="pct"/>
            <w:shd w:val="clear" w:color="auto" w:fill="D9E3EC"/>
            <w:noWrap/>
            <w:tcMar>
              <w:top w:w="14" w:type="dxa"/>
              <w:bottom w:w="14" w:type="dxa"/>
            </w:tcMar>
            <w:vAlign w:val="center"/>
            <w:hideMark/>
          </w:tcPr>
          <w:p w14:paraId="62BE88E6" w14:textId="77777777" w:rsidR="00226F6A" w:rsidRPr="0030711C" w:rsidRDefault="00226F6A" w:rsidP="0072041B">
            <w:pPr>
              <w:pStyle w:val="TableText"/>
              <w:keepNext/>
              <w:ind w:right="288"/>
              <w:jc w:val="right"/>
            </w:pPr>
            <w:r>
              <w:t>520</w:t>
            </w:r>
          </w:p>
        </w:tc>
        <w:tc>
          <w:tcPr>
            <w:tcW w:w="982" w:type="pct"/>
            <w:shd w:val="clear" w:color="auto" w:fill="D9E3EC"/>
            <w:noWrap/>
            <w:tcMar>
              <w:top w:w="14" w:type="dxa"/>
              <w:bottom w:w="14" w:type="dxa"/>
            </w:tcMar>
            <w:vAlign w:val="center"/>
            <w:hideMark/>
          </w:tcPr>
          <w:p w14:paraId="62BE88E7" w14:textId="77777777" w:rsidR="00226F6A" w:rsidRPr="0030711C" w:rsidRDefault="00226F6A" w:rsidP="0072041B">
            <w:pPr>
              <w:pStyle w:val="TableText"/>
              <w:keepNext/>
              <w:ind w:right="288"/>
              <w:jc w:val="right"/>
            </w:pPr>
            <w:r w:rsidRPr="0030711C">
              <w:t>1,0</w:t>
            </w:r>
            <w:r>
              <w:t>69</w:t>
            </w:r>
          </w:p>
        </w:tc>
        <w:tc>
          <w:tcPr>
            <w:tcW w:w="981" w:type="pct"/>
            <w:shd w:val="clear" w:color="auto" w:fill="D9E3EC"/>
            <w:noWrap/>
            <w:tcMar>
              <w:top w:w="14" w:type="dxa"/>
              <w:bottom w:w="14" w:type="dxa"/>
            </w:tcMar>
            <w:vAlign w:val="center"/>
            <w:hideMark/>
          </w:tcPr>
          <w:p w14:paraId="62BE88E8" w14:textId="77777777" w:rsidR="00226F6A" w:rsidRDefault="00226F6A" w:rsidP="0072041B">
            <w:pPr>
              <w:pStyle w:val="TableText"/>
              <w:keepNext/>
              <w:ind w:right="288"/>
              <w:jc w:val="right"/>
            </w:pPr>
            <w:r w:rsidRPr="0030711C">
              <w:t>1,4</w:t>
            </w:r>
            <w:r>
              <w:t>78</w:t>
            </w:r>
          </w:p>
        </w:tc>
      </w:tr>
      <w:tr w:rsidR="00226F6A" w:rsidRPr="000070FD" w14:paraId="62BE88EE" w14:textId="77777777" w:rsidTr="00226F6A">
        <w:trPr>
          <w:trHeight w:val="300"/>
        </w:trPr>
        <w:tc>
          <w:tcPr>
            <w:tcW w:w="2055" w:type="pct"/>
            <w:shd w:val="clear" w:color="auto" w:fill="FFFFFF"/>
            <w:noWrap/>
            <w:tcMar>
              <w:top w:w="14" w:type="dxa"/>
              <w:bottom w:w="14" w:type="dxa"/>
            </w:tcMar>
            <w:vAlign w:val="center"/>
            <w:hideMark/>
          </w:tcPr>
          <w:p w14:paraId="62BE88EA" w14:textId="77777777" w:rsidR="00226F6A" w:rsidRPr="00473CED" w:rsidRDefault="00226F6A" w:rsidP="0072041B">
            <w:pPr>
              <w:pStyle w:val="TableText"/>
              <w:keepNext/>
              <w:jc w:val="left"/>
              <w:rPr>
                <w:b/>
              </w:rPr>
            </w:pPr>
            <w:r w:rsidRPr="00473CED">
              <w:rPr>
                <w:b/>
              </w:rPr>
              <w:t>Energy Savings (% of Baseline)</w:t>
            </w:r>
          </w:p>
        </w:tc>
        <w:tc>
          <w:tcPr>
            <w:tcW w:w="982" w:type="pct"/>
            <w:shd w:val="clear" w:color="auto" w:fill="FFFFFF"/>
            <w:noWrap/>
            <w:tcMar>
              <w:top w:w="14" w:type="dxa"/>
              <w:bottom w:w="14" w:type="dxa"/>
            </w:tcMar>
            <w:vAlign w:val="center"/>
            <w:hideMark/>
          </w:tcPr>
          <w:p w14:paraId="62BE88EB" w14:textId="77777777" w:rsidR="00226F6A" w:rsidRPr="00561BE6" w:rsidRDefault="00226F6A" w:rsidP="0072041B">
            <w:pPr>
              <w:pStyle w:val="TableText"/>
              <w:keepNext/>
              <w:ind w:right="288"/>
              <w:jc w:val="right"/>
            </w:pPr>
          </w:p>
        </w:tc>
        <w:tc>
          <w:tcPr>
            <w:tcW w:w="982" w:type="pct"/>
            <w:shd w:val="clear" w:color="auto" w:fill="FFFFFF"/>
            <w:noWrap/>
            <w:tcMar>
              <w:top w:w="14" w:type="dxa"/>
              <w:bottom w:w="14" w:type="dxa"/>
            </w:tcMar>
            <w:vAlign w:val="center"/>
            <w:hideMark/>
          </w:tcPr>
          <w:p w14:paraId="62BE88EC" w14:textId="77777777" w:rsidR="00226F6A" w:rsidRPr="00561BE6" w:rsidRDefault="00226F6A" w:rsidP="0072041B">
            <w:pPr>
              <w:pStyle w:val="TableText"/>
              <w:keepNext/>
              <w:ind w:right="288"/>
              <w:jc w:val="right"/>
            </w:pPr>
          </w:p>
        </w:tc>
        <w:tc>
          <w:tcPr>
            <w:tcW w:w="981" w:type="pct"/>
            <w:shd w:val="clear" w:color="auto" w:fill="FFFFFF"/>
            <w:noWrap/>
            <w:tcMar>
              <w:top w:w="14" w:type="dxa"/>
              <w:bottom w:w="14" w:type="dxa"/>
            </w:tcMar>
            <w:vAlign w:val="center"/>
            <w:hideMark/>
          </w:tcPr>
          <w:p w14:paraId="62BE88ED" w14:textId="77777777" w:rsidR="00226F6A" w:rsidRPr="00561BE6" w:rsidRDefault="00226F6A" w:rsidP="0072041B">
            <w:pPr>
              <w:pStyle w:val="TableText"/>
              <w:keepNext/>
              <w:ind w:right="288"/>
              <w:jc w:val="right"/>
            </w:pPr>
          </w:p>
        </w:tc>
      </w:tr>
      <w:tr w:rsidR="00226F6A" w:rsidRPr="000070FD" w14:paraId="62BE88F3" w14:textId="77777777" w:rsidTr="00226F6A">
        <w:trPr>
          <w:trHeight w:val="300"/>
        </w:trPr>
        <w:tc>
          <w:tcPr>
            <w:tcW w:w="2055" w:type="pct"/>
            <w:shd w:val="clear" w:color="auto" w:fill="FFFFFF"/>
            <w:noWrap/>
            <w:tcMar>
              <w:top w:w="14" w:type="dxa"/>
              <w:bottom w:w="14" w:type="dxa"/>
            </w:tcMar>
            <w:vAlign w:val="center"/>
            <w:hideMark/>
          </w:tcPr>
          <w:p w14:paraId="62BE88EF" w14:textId="77777777" w:rsidR="00226F6A" w:rsidRPr="00777662" w:rsidRDefault="00226F6A" w:rsidP="0072041B">
            <w:pPr>
              <w:pStyle w:val="TableText"/>
              <w:keepNext/>
              <w:ind w:left="288"/>
              <w:jc w:val="left"/>
            </w:pPr>
            <w:r>
              <w:t>Realistic Achievable Potential</w:t>
            </w:r>
          </w:p>
        </w:tc>
        <w:tc>
          <w:tcPr>
            <w:tcW w:w="982" w:type="pct"/>
            <w:shd w:val="clear" w:color="auto" w:fill="FFFFFF"/>
            <w:noWrap/>
            <w:tcMar>
              <w:top w:w="14" w:type="dxa"/>
              <w:bottom w:w="14" w:type="dxa"/>
            </w:tcMar>
            <w:vAlign w:val="center"/>
            <w:hideMark/>
          </w:tcPr>
          <w:p w14:paraId="62BE88F0" w14:textId="77777777" w:rsidR="00226F6A" w:rsidRPr="006F2D59" w:rsidRDefault="00226F6A" w:rsidP="0072041B">
            <w:pPr>
              <w:pStyle w:val="TableText"/>
              <w:keepNext/>
              <w:ind w:right="288"/>
              <w:jc w:val="right"/>
            </w:pPr>
            <w:r>
              <w:t>0.9</w:t>
            </w:r>
            <w:r w:rsidRPr="006F2D59">
              <w:t>%</w:t>
            </w:r>
          </w:p>
        </w:tc>
        <w:tc>
          <w:tcPr>
            <w:tcW w:w="982" w:type="pct"/>
            <w:shd w:val="clear" w:color="auto" w:fill="FFFFFF"/>
            <w:noWrap/>
            <w:tcMar>
              <w:top w:w="14" w:type="dxa"/>
              <w:bottom w:w="14" w:type="dxa"/>
            </w:tcMar>
            <w:vAlign w:val="center"/>
            <w:hideMark/>
          </w:tcPr>
          <w:p w14:paraId="62BE88F1" w14:textId="77777777" w:rsidR="00226F6A" w:rsidRPr="006F2D59" w:rsidRDefault="00226F6A" w:rsidP="0072041B">
            <w:pPr>
              <w:pStyle w:val="TableText"/>
              <w:keepNext/>
              <w:ind w:right="288"/>
              <w:jc w:val="right"/>
            </w:pPr>
            <w:r>
              <w:t>2.1</w:t>
            </w:r>
            <w:r w:rsidRPr="006F2D59">
              <w:t>%</w:t>
            </w:r>
          </w:p>
        </w:tc>
        <w:tc>
          <w:tcPr>
            <w:tcW w:w="981" w:type="pct"/>
            <w:shd w:val="clear" w:color="auto" w:fill="FFFFFF"/>
            <w:noWrap/>
            <w:tcMar>
              <w:top w:w="14" w:type="dxa"/>
              <w:bottom w:w="14" w:type="dxa"/>
            </w:tcMar>
            <w:vAlign w:val="center"/>
            <w:hideMark/>
          </w:tcPr>
          <w:p w14:paraId="62BE88F2" w14:textId="77777777" w:rsidR="00226F6A" w:rsidRPr="006F2D59" w:rsidRDefault="00226F6A" w:rsidP="0072041B">
            <w:pPr>
              <w:pStyle w:val="TableText"/>
              <w:keepNext/>
              <w:ind w:right="288"/>
              <w:jc w:val="right"/>
            </w:pPr>
            <w:r>
              <w:t>3.0</w:t>
            </w:r>
            <w:r w:rsidRPr="006F2D59">
              <w:t>%</w:t>
            </w:r>
          </w:p>
        </w:tc>
      </w:tr>
      <w:tr w:rsidR="00226F6A" w:rsidRPr="000070FD" w14:paraId="62BE88F8" w14:textId="77777777" w:rsidTr="00226F6A">
        <w:trPr>
          <w:trHeight w:val="300"/>
        </w:trPr>
        <w:tc>
          <w:tcPr>
            <w:tcW w:w="2055" w:type="pct"/>
            <w:shd w:val="clear" w:color="auto" w:fill="FFFFFF"/>
            <w:noWrap/>
            <w:tcMar>
              <w:top w:w="14" w:type="dxa"/>
              <w:bottom w:w="14" w:type="dxa"/>
            </w:tcMar>
            <w:vAlign w:val="center"/>
            <w:hideMark/>
          </w:tcPr>
          <w:p w14:paraId="62BE88F4" w14:textId="77777777" w:rsidR="00226F6A" w:rsidRPr="00777662" w:rsidRDefault="00226F6A" w:rsidP="0072041B">
            <w:pPr>
              <w:pStyle w:val="TableText"/>
              <w:keepNext/>
              <w:ind w:left="288"/>
              <w:jc w:val="left"/>
            </w:pPr>
            <w:r>
              <w:t>Maximum Achievable Potential</w:t>
            </w:r>
          </w:p>
        </w:tc>
        <w:tc>
          <w:tcPr>
            <w:tcW w:w="982" w:type="pct"/>
            <w:shd w:val="clear" w:color="auto" w:fill="FFFFFF"/>
            <w:noWrap/>
            <w:tcMar>
              <w:top w:w="14" w:type="dxa"/>
              <w:bottom w:w="14" w:type="dxa"/>
            </w:tcMar>
            <w:vAlign w:val="center"/>
            <w:hideMark/>
          </w:tcPr>
          <w:p w14:paraId="62BE88F5" w14:textId="77777777" w:rsidR="00226F6A" w:rsidRPr="006F2D59" w:rsidRDefault="00226F6A" w:rsidP="0072041B">
            <w:pPr>
              <w:pStyle w:val="TableText"/>
              <w:keepNext/>
              <w:ind w:right="288"/>
              <w:jc w:val="right"/>
            </w:pPr>
            <w:r>
              <w:t>1.2</w:t>
            </w:r>
            <w:r w:rsidRPr="006F2D59">
              <w:t>%</w:t>
            </w:r>
          </w:p>
        </w:tc>
        <w:tc>
          <w:tcPr>
            <w:tcW w:w="982" w:type="pct"/>
            <w:shd w:val="clear" w:color="auto" w:fill="FFFFFF"/>
            <w:noWrap/>
            <w:tcMar>
              <w:top w:w="14" w:type="dxa"/>
              <w:bottom w:w="14" w:type="dxa"/>
            </w:tcMar>
            <w:vAlign w:val="center"/>
            <w:hideMark/>
          </w:tcPr>
          <w:p w14:paraId="62BE88F6" w14:textId="77777777" w:rsidR="00226F6A" w:rsidRPr="006F2D59" w:rsidRDefault="00226F6A" w:rsidP="0072041B">
            <w:pPr>
              <w:pStyle w:val="TableText"/>
              <w:keepNext/>
              <w:ind w:right="288"/>
              <w:jc w:val="right"/>
            </w:pPr>
            <w:r>
              <w:t>2.7</w:t>
            </w:r>
            <w:r w:rsidRPr="006F2D59">
              <w:t>%</w:t>
            </w:r>
          </w:p>
        </w:tc>
        <w:tc>
          <w:tcPr>
            <w:tcW w:w="981" w:type="pct"/>
            <w:shd w:val="clear" w:color="auto" w:fill="FFFFFF"/>
            <w:noWrap/>
            <w:tcMar>
              <w:top w:w="14" w:type="dxa"/>
              <w:bottom w:w="14" w:type="dxa"/>
            </w:tcMar>
            <w:vAlign w:val="center"/>
            <w:hideMark/>
          </w:tcPr>
          <w:p w14:paraId="62BE88F7" w14:textId="77777777" w:rsidR="00226F6A" w:rsidRPr="006F2D59" w:rsidRDefault="00226F6A" w:rsidP="0072041B">
            <w:pPr>
              <w:pStyle w:val="TableText"/>
              <w:keepNext/>
              <w:ind w:right="288"/>
              <w:jc w:val="right"/>
            </w:pPr>
            <w:r>
              <w:t>3.8</w:t>
            </w:r>
            <w:r w:rsidRPr="006F2D59">
              <w:t>%</w:t>
            </w:r>
          </w:p>
        </w:tc>
      </w:tr>
      <w:tr w:rsidR="00226F6A" w:rsidRPr="000070FD" w14:paraId="62BE88FD" w14:textId="77777777" w:rsidTr="00226F6A">
        <w:trPr>
          <w:trHeight w:val="300"/>
        </w:trPr>
        <w:tc>
          <w:tcPr>
            <w:tcW w:w="2055" w:type="pct"/>
            <w:shd w:val="clear" w:color="auto" w:fill="FFFFFF"/>
            <w:noWrap/>
            <w:tcMar>
              <w:top w:w="14" w:type="dxa"/>
              <w:bottom w:w="14" w:type="dxa"/>
            </w:tcMar>
            <w:vAlign w:val="center"/>
            <w:hideMark/>
          </w:tcPr>
          <w:p w14:paraId="62BE88F9" w14:textId="77777777" w:rsidR="00226F6A" w:rsidRPr="00777662" w:rsidRDefault="00226F6A" w:rsidP="0072041B">
            <w:pPr>
              <w:pStyle w:val="TableText"/>
              <w:keepNext/>
              <w:ind w:left="288"/>
              <w:jc w:val="left"/>
            </w:pPr>
            <w:r w:rsidRPr="00777662">
              <w:t>Economic Potential</w:t>
            </w:r>
          </w:p>
        </w:tc>
        <w:tc>
          <w:tcPr>
            <w:tcW w:w="982" w:type="pct"/>
            <w:shd w:val="clear" w:color="auto" w:fill="FFFFFF"/>
            <w:noWrap/>
            <w:tcMar>
              <w:top w:w="14" w:type="dxa"/>
              <w:bottom w:w="14" w:type="dxa"/>
            </w:tcMar>
            <w:vAlign w:val="center"/>
            <w:hideMark/>
          </w:tcPr>
          <w:p w14:paraId="62BE88FA" w14:textId="77777777" w:rsidR="00226F6A" w:rsidRPr="006F2D59" w:rsidRDefault="00226F6A" w:rsidP="0072041B">
            <w:pPr>
              <w:pStyle w:val="TableText"/>
              <w:keepNext/>
              <w:ind w:right="288"/>
              <w:jc w:val="right"/>
            </w:pPr>
            <w:r w:rsidRPr="006F2D59">
              <w:t>2.8%</w:t>
            </w:r>
          </w:p>
        </w:tc>
        <w:tc>
          <w:tcPr>
            <w:tcW w:w="982" w:type="pct"/>
            <w:shd w:val="clear" w:color="auto" w:fill="FFFFFF"/>
            <w:noWrap/>
            <w:tcMar>
              <w:top w:w="14" w:type="dxa"/>
              <w:bottom w:w="14" w:type="dxa"/>
            </w:tcMar>
            <w:vAlign w:val="center"/>
            <w:hideMark/>
          </w:tcPr>
          <w:p w14:paraId="62BE88FB" w14:textId="77777777" w:rsidR="00226F6A" w:rsidRPr="006F2D59" w:rsidRDefault="00226F6A" w:rsidP="0072041B">
            <w:pPr>
              <w:pStyle w:val="TableText"/>
              <w:keepNext/>
              <w:ind w:right="288"/>
              <w:jc w:val="right"/>
            </w:pPr>
            <w:r>
              <w:t>6.6</w:t>
            </w:r>
            <w:r w:rsidRPr="006F2D59">
              <w:t>%</w:t>
            </w:r>
          </w:p>
        </w:tc>
        <w:tc>
          <w:tcPr>
            <w:tcW w:w="981" w:type="pct"/>
            <w:shd w:val="clear" w:color="auto" w:fill="FFFFFF"/>
            <w:noWrap/>
            <w:tcMar>
              <w:top w:w="14" w:type="dxa"/>
              <w:bottom w:w="14" w:type="dxa"/>
            </w:tcMar>
            <w:vAlign w:val="center"/>
            <w:hideMark/>
          </w:tcPr>
          <w:p w14:paraId="62BE88FC" w14:textId="77777777" w:rsidR="00226F6A" w:rsidRPr="006F2D59" w:rsidRDefault="00226F6A" w:rsidP="0072041B">
            <w:pPr>
              <w:pStyle w:val="TableText"/>
              <w:keepNext/>
              <w:ind w:right="288"/>
              <w:jc w:val="right"/>
            </w:pPr>
            <w:r>
              <w:t>9.3</w:t>
            </w:r>
            <w:r w:rsidRPr="006F2D59">
              <w:t>%</w:t>
            </w:r>
          </w:p>
        </w:tc>
      </w:tr>
      <w:tr w:rsidR="00226F6A" w:rsidRPr="000070FD" w14:paraId="62BE8902" w14:textId="77777777" w:rsidTr="00226F6A">
        <w:trPr>
          <w:trHeight w:val="300"/>
        </w:trPr>
        <w:tc>
          <w:tcPr>
            <w:tcW w:w="2055" w:type="pct"/>
            <w:shd w:val="clear" w:color="auto" w:fill="FFFFFF"/>
            <w:noWrap/>
            <w:tcMar>
              <w:top w:w="14" w:type="dxa"/>
              <w:bottom w:w="14" w:type="dxa"/>
            </w:tcMar>
            <w:vAlign w:val="center"/>
            <w:hideMark/>
          </w:tcPr>
          <w:p w14:paraId="62BE88FE" w14:textId="77777777" w:rsidR="00226F6A" w:rsidRPr="00777662" w:rsidRDefault="00226F6A" w:rsidP="00226F6A">
            <w:pPr>
              <w:pStyle w:val="TableText"/>
              <w:ind w:left="288"/>
              <w:jc w:val="left"/>
            </w:pPr>
            <w:r w:rsidRPr="00777662">
              <w:t>Technical Potential</w:t>
            </w:r>
          </w:p>
        </w:tc>
        <w:tc>
          <w:tcPr>
            <w:tcW w:w="982" w:type="pct"/>
            <w:shd w:val="clear" w:color="auto" w:fill="FFFFFF"/>
            <w:noWrap/>
            <w:tcMar>
              <w:top w:w="14" w:type="dxa"/>
              <w:bottom w:w="14" w:type="dxa"/>
            </w:tcMar>
            <w:vAlign w:val="center"/>
            <w:hideMark/>
          </w:tcPr>
          <w:p w14:paraId="62BE88FF" w14:textId="77777777" w:rsidR="00226F6A" w:rsidRPr="006F2D59" w:rsidRDefault="00226F6A" w:rsidP="00226F6A">
            <w:pPr>
              <w:pStyle w:val="TableText"/>
              <w:ind w:right="288"/>
              <w:jc w:val="right"/>
            </w:pPr>
            <w:r>
              <w:t>4.7</w:t>
            </w:r>
            <w:r w:rsidRPr="006F2D59">
              <w:t>%</w:t>
            </w:r>
          </w:p>
        </w:tc>
        <w:tc>
          <w:tcPr>
            <w:tcW w:w="982" w:type="pct"/>
            <w:shd w:val="clear" w:color="auto" w:fill="FFFFFF"/>
            <w:noWrap/>
            <w:tcMar>
              <w:top w:w="14" w:type="dxa"/>
              <w:bottom w:w="14" w:type="dxa"/>
            </w:tcMar>
            <w:vAlign w:val="center"/>
            <w:hideMark/>
          </w:tcPr>
          <w:p w14:paraId="62BE8900" w14:textId="77777777" w:rsidR="00226F6A" w:rsidRPr="006F2D59" w:rsidRDefault="00226F6A" w:rsidP="00226F6A">
            <w:pPr>
              <w:pStyle w:val="TableText"/>
              <w:ind w:right="288"/>
              <w:jc w:val="right"/>
            </w:pPr>
            <w:r>
              <w:t>9.8</w:t>
            </w:r>
            <w:r w:rsidRPr="006F2D59">
              <w:t>%</w:t>
            </w:r>
          </w:p>
        </w:tc>
        <w:tc>
          <w:tcPr>
            <w:tcW w:w="981" w:type="pct"/>
            <w:shd w:val="clear" w:color="auto" w:fill="FFFFFF"/>
            <w:noWrap/>
            <w:tcMar>
              <w:top w:w="14" w:type="dxa"/>
              <w:bottom w:w="14" w:type="dxa"/>
            </w:tcMar>
            <w:vAlign w:val="center"/>
            <w:hideMark/>
          </w:tcPr>
          <w:p w14:paraId="62BE8901" w14:textId="77777777" w:rsidR="00226F6A" w:rsidRDefault="00226F6A" w:rsidP="00226F6A">
            <w:pPr>
              <w:pStyle w:val="TableText"/>
              <w:ind w:right="288"/>
              <w:jc w:val="right"/>
            </w:pPr>
            <w:r>
              <w:t>13.8</w:t>
            </w:r>
            <w:r w:rsidRPr="006F2D59">
              <w:t>%</w:t>
            </w:r>
          </w:p>
        </w:tc>
      </w:tr>
    </w:tbl>
    <w:p w14:paraId="62BE8903" w14:textId="77777777" w:rsidR="004D14B6" w:rsidRDefault="004D14B6" w:rsidP="00226F6A">
      <w:pPr>
        <w:pStyle w:val="BodyText"/>
      </w:pPr>
    </w:p>
    <w:p w14:paraId="62BE8904" w14:textId="77777777" w:rsidR="00226F6A" w:rsidRPr="00737889" w:rsidRDefault="00901E0E" w:rsidP="00226F6A">
      <w:pPr>
        <w:pStyle w:val="BodyText"/>
      </w:pPr>
      <w:r>
        <w:fldChar w:fldCharType="begin"/>
      </w:r>
      <w:r w:rsidR="001C1C6F">
        <w:instrText xml:space="preserve"> REF _Ref356893045 \h </w:instrText>
      </w:r>
      <w:r>
        <w:fldChar w:fldCharType="separate"/>
      </w:r>
      <w:r w:rsidR="00382016" w:rsidRPr="00F75EB3">
        <w:t xml:space="preserve">Figure </w:t>
      </w:r>
      <w:r w:rsidR="00382016">
        <w:rPr>
          <w:noProof/>
        </w:rPr>
        <w:t>40</w:t>
      </w:r>
      <w:r>
        <w:fldChar w:fldCharType="end"/>
      </w:r>
      <w:r w:rsidR="00226F6A">
        <w:t xml:space="preserve"> </w:t>
      </w:r>
      <w:r w:rsidR="00226F6A" w:rsidRPr="00737889">
        <w:t>focuses on the</w:t>
      </w:r>
      <w:r w:rsidR="00226F6A">
        <w:t xml:space="preserve"> net</w:t>
      </w:r>
      <w:r w:rsidR="00226F6A" w:rsidRPr="00737889">
        <w:t xml:space="preserve"> </w:t>
      </w:r>
      <w:r w:rsidR="001C1C6F">
        <w:t xml:space="preserve">realistic </w:t>
      </w:r>
      <w:r w:rsidR="00226F6A">
        <w:t>a</w:t>
      </w:r>
      <w:r w:rsidR="00226F6A" w:rsidRPr="00737889">
        <w:t>chievable potential</w:t>
      </w:r>
      <w:r w:rsidR="00226F6A">
        <w:t xml:space="preserve"> in </w:t>
      </w:r>
      <w:r w:rsidR="004D14B6">
        <w:t xml:space="preserve">program year </w:t>
      </w:r>
      <w:r w:rsidR="00226F6A">
        <w:t>2016</w:t>
      </w:r>
      <w:r w:rsidR="00226F6A" w:rsidRPr="00737889">
        <w:t xml:space="preserve">. Lighting equipment replacement accounts for the highest portion of the savings in the near term as a result of the efficiency gap between </w:t>
      </w:r>
      <w:r w:rsidR="00226F6A">
        <w:t xml:space="preserve">CFL lamps and </w:t>
      </w:r>
      <w:r w:rsidR="00226F6A" w:rsidRPr="00737889">
        <w:t>advanced incandescent lamps</w:t>
      </w:r>
      <w:r w:rsidR="00226F6A">
        <w:t xml:space="preserve">, even those that will meet the EISA 2007 standard. Although Ameren Illinois has achieved significant savings in lighting already, there </w:t>
      </w:r>
      <w:r w:rsidR="004D14B6">
        <w:t xml:space="preserve">are </w:t>
      </w:r>
      <w:r w:rsidR="00226F6A">
        <w:t>still significant savings available</w:t>
      </w:r>
      <w:r w:rsidR="006A5012">
        <w:t xml:space="preserve"> by encouraging customers to adopt CFL lighting and more efficient specialty bulbs that are not affected by the EISA standard</w:t>
      </w:r>
      <w:r w:rsidR="00226F6A">
        <w:t xml:space="preserve">. </w:t>
      </w:r>
      <w:r w:rsidR="00226F6A" w:rsidRPr="00737889">
        <w:t xml:space="preserve">Electronics, </w:t>
      </w:r>
      <w:r w:rsidR="00226F6A">
        <w:t xml:space="preserve">cooling, and </w:t>
      </w:r>
      <w:r w:rsidR="00226F6A" w:rsidRPr="00737889">
        <w:t>appliances</w:t>
      </w:r>
      <w:r w:rsidR="00226F6A">
        <w:t xml:space="preserve"> </w:t>
      </w:r>
      <w:r w:rsidR="00226F6A" w:rsidRPr="00737889">
        <w:t>also contribute significantly to the savings.</w:t>
      </w:r>
      <w:r w:rsidR="00226F6A">
        <w:t xml:space="preserve"> Detailed measure information is available in </w:t>
      </w:r>
      <w:r w:rsidR="004D14B6">
        <w:t xml:space="preserve">Volume 6, </w:t>
      </w:r>
      <w:r w:rsidR="00226F6A">
        <w:t xml:space="preserve">Appendix B. The key measures comprising the potential are listed below: </w:t>
      </w:r>
    </w:p>
    <w:p w14:paraId="62BE8905" w14:textId="77777777" w:rsidR="00226F6A" w:rsidRDefault="00226F6A" w:rsidP="00226F6A">
      <w:pPr>
        <w:pStyle w:val="BulletedList"/>
        <w:numPr>
          <w:ilvl w:val="0"/>
          <w:numId w:val="1"/>
        </w:numPr>
      </w:pPr>
      <w:r>
        <w:lastRenderedPageBreak/>
        <w:t>Lighting: mostly CFL lamps and specialty bulbs</w:t>
      </w:r>
    </w:p>
    <w:p w14:paraId="62BE8906" w14:textId="77777777" w:rsidR="00226F6A" w:rsidRDefault="00226F6A" w:rsidP="00226F6A">
      <w:pPr>
        <w:pStyle w:val="BulletedList"/>
        <w:numPr>
          <w:ilvl w:val="0"/>
          <w:numId w:val="1"/>
        </w:numPr>
      </w:pPr>
      <w:r>
        <w:t>Electronics (reduce standby wattage, televisions, set top boxes, PCs)</w:t>
      </w:r>
    </w:p>
    <w:p w14:paraId="62BE8907" w14:textId="77777777" w:rsidR="00226F6A" w:rsidRDefault="00226F6A" w:rsidP="00226F6A">
      <w:pPr>
        <w:pStyle w:val="BulletedList"/>
        <w:numPr>
          <w:ilvl w:val="0"/>
          <w:numId w:val="1"/>
        </w:numPr>
      </w:pPr>
      <w:r>
        <w:t>Second refrigerator/ freezer removal</w:t>
      </w:r>
    </w:p>
    <w:p w14:paraId="62BE8908" w14:textId="77777777" w:rsidR="00226F6A" w:rsidRDefault="00226F6A" w:rsidP="00226F6A">
      <w:pPr>
        <w:pStyle w:val="BulletedList"/>
        <w:numPr>
          <w:ilvl w:val="0"/>
          <w:numId w:val="1"/>
        </w:numPr>
      </w:pPr>
      <w:r>
        <w:t>HVAC: Removal of second room AC unit, efficient air conditioners, ducting repair/sealing, insulation, home energy management system and programmable thermostats</w:t>
      </w:r>
      <w:r w:rsidR="00855BDE">
        <w:br/>
      </w:r>
    </w:p>
    <w:p w14:paraId="62BE8909" w14:textId="77777777" w:rsidR="00226F6A" w:rsidRDefault="00226F6A" w:rsidP="00226F6A">
      <w:pPr>
        <w:pStyle w:val="FigureCaption"/>
        <w:keepNext/>
      </w:pPr>
      <w:bookmarkStart w:id="105" w:name="_Ref356893045"/>
      <w:bookmarkStart w:id="106" w:name="_Toc356801143"/>
      <w:r w:rsidRPr="00F75EB3">
        <w:t xml:space="preserve">Figure </w:t>
      </w:r>
      <w:fldSimple w:instr=" SEQ Figure\s 1 \* MERGEFORMAT ">
        <w:r w:rsidR="00382016">
          <w:rPr>
            <w:noProof/>
          </w:rPr>
          <w:t>40</w:t>
        </w:r>
      </w:fldSimple>
      <w:bookmarkEnd w:id="105"/>
      <w:r w:rsidRPr="00F75EB3">
        <w:tab/>
      </w:r>
      <w:r>
        <w:t>Residential Electric Realistic Achievable Potential by End Use in 2016</w:t>
      </w:r>
      <w:bookmarkEnd w:id="106"/>
    </w:p>
    <w:p w14:paraId="62BE890A" w14:textId="77777777" w:rsidR="00226F6A" w:rsidRDefault="00226F6A" w:rsidP="00226F6A">
      <w:pPr>
        <w:pStyle w:val="BodyText"/>
        <w:jc w:val="center"/>
      </w:pPr>
      <w:r w:rsidRPr="003B1F18">
        <w:rPr>
          <w:noProof/>
        </w:rPr>
        <w:drawing>
          <wp:inline distT="0" distB="0" distL="0" distR="0" wp14:anchorId="62BE8B66" wp14:editId="62BE8B67">
            <wp:extent cx="5715000" cy="2906883"/>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14:paraId="62BE890B" w14:textId="77777777" w:rsidR="00226F6A" w:rsidRDefault="00226F6A" w:rsidP="00226F6A">
      <w:pPr>
        <w:pStyle w:val="BodyText"/>
        <w:jc w:val="center"/>
      </w:pPr>
    </w:p>
    <w:p w14:paraId="62BE890C" w14:textId="77777777" w:rsidR="001D4049" w:rsidRDefault="001C1C6F">
      <w:pPr>
        <w:pStyle w:val="BodyText"/>
        <w:rPr>
          <w:color w:val="000000"/>
        </w:rPr>
      </w:pPr>
      <w:r w:rsidRPr="001C1C6F">
        <w:rPr>
          <w:rStyle w:val="Emphasis"/>
        </w:rPr>
        <w:t>Natural gas efficiency potential</w:t>
      </w:r>
      <w:r>
        <w:t xml:space="preserve"> is presented in </w:t>
      </w:r>
      <w:r w:rsidR="00901E0E">
        <w:fldChar w:fldCharType="begin"/>
      </w:r>
      <w:r>
        <w:instrText xml:space="preserve"> REF _Ref356892893 \h </w:instrText>
      </w:r>
      <w:r w:rsidR="00901E0E">
        <w:fldChar w:fldCharType="separate"/>
      </w:r>
      <w:r w:rsidR="00382016" w:rsidRPr="000E3F5F">
        <w:t xml:space="preserve">Table </w:t>
      </w:r>
      <w:r w:rsidR="00382016">
        <w:rPr>
          <w:noProof/>
        </w:rPr>
        <w:t>8</w:t>
      </w:r>
      <w:r w:rsidR="00901E0E">
        <w:fldChar w:fldCharType="end"/>
      </w:r>
      <w:r>
        <w:t xml:space="preserve"> </w:t>
      </w:r>
      <w:r w:rsidR="004D14B6">
        <w:t>below.</w:t>
      </w:r>
    </w:p>
    <w:p w14:paraId="62BE890D" w14:textId="77777777" w:rsidR="00226F6A" w:rsidRDefault="00226F6A" w:rsidP="00226F6A">
      <w:pPr>
        <w:pStyle w:val="TableCaption"/>
      </w:pPr>
      <w:bookmarkStart w:id="107" w:name="_Ref356892893"/>
      <w:bookmarkStart w:id="108" w:name="_Toc356801224"/>
      <w:r w:rsidRPr="000E3F5F">
        <w:t xml:space="preserve">Table </w:t>
      </w:r>
      <w:fldSimple w:instr=" SEQ Table\s 1 \* MERGEFORMAT ">
        <w:r w:rsidR="00382016">
          <w:rPr>
            <w:noProof/>
          </w:rPr>
          <w:t>8</w:t>
        </w:r>
      </w:fldSimple>
      <w:bookmarkEnd w:id="107"/>
      <w:r w:rsidRPr="000E3F5F">
        <w:tab/>
      </w:r>
      <w:r>
        <w:t>Natural Gas Energy Efficiency Potential for the Residential Sector</w:t>
      </w:r>
      <w:bookmarkEnd w:id="108"/>
    </w:p>
    <w:tbl>
      <w:tblPr>
        <w:tblW w:w="5000" w:type="pct"/>
        <w:tblLook w:val="04A0" w:firstRow="1" w:lastRow="0" w:firstColumn="1" w:lastColumn="0" w:noHBand="0" w:noVBand="1"/>
      </w:tblPr>
      <w:tblGrid>
        <w:gridCol w:w="4369"/>
        <w:gridCol w:w="1600"/>
        <w:gridCol w:w="1537"/>
        <w:gridCol w:w="1710"/>
      </w:tblGrid>
      <w:tr w:rsidR="00226F6A" w:rsidRPr="000070FD" w14:paraId="62BE8912" w14:textId="77777777" w:rsidTr="00226F6A">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14:paraId="62BE890E" w14:textId="77777777" w:rsidR="00226F6A" w:rsidRPr="000070FD" w:rsidRDefault="00226F6A" w:rsidP="00226F6A">
            <w:pPr>
              <w:pStyle w:val="TableText"/>
            </w:pPr>
            <w:r w:rsidRPr="000070FD">
              <w:t> </w:t>
            </w:r>
          </w:p>
        </w:tc>
        <w:tc>
          <w:tcPr>
            <w:tcW w:w="868" w:type="pct"/>
            <w:tcBorders>
              <w:top w:val="single" w:sz="8" w:space="0" w:color="999999"/>
              <w:left w:val="nil"/>
              <w:bottom w:val="single" w:sz="8" w:space="0" w:color="999999"/>
              <w:right w:val="single" w:sz="8" w:space="0" w:color="999999"/>
            </w:tcBorders>
            <w:shd w:val="clear" w:color="000000" w:fill="003E74"/>
            <w:noWrap/>
            <w:vAlign w:val="center"/>
            <w:hideMark/>
          </w:tcPr>
          <w:p w14:paraId="62BE890F" w14:textId="77777777" w:rsidR="00226F6A" w:rsidRPr="000070FD" w:rsidRDefault="00226F6A" w:rsidP="00226F6A">
            <w:pPr>
              <w:pStyle w:val="TableText"/>
              <w:rPr>
                <w:b/>
                <w:bCs/>
                <w:color w:val="FFFFFF"/>
              </w:rPr>
            </w:pPr>
            <w:r>
              <w:rPr>
                <w:b/>
                <w:bCs/>
                <w:color w:val="FFFFFF"/>
              </w:rPr>
              <w:t>2014</w:t>
            </w:r>
          </w:p>
        </w:tc>
        <w:tc>
          <w:tcPr>
            <w:tcW w:w="834" w:type="pct"/>
            <w:tcBorders>
              <w:top w:val="single" w:sz="8" w:space="0" w:color="999999"/>
              <w:left w:val="nil"/>
              <w:bottom w:val="single" w:sz="8" w:space="0" w:color="999999"/>
              <w:right w:val="single" w:sz="8" w:space="0" w:color="999999"/>
            </w:tcBorders>
            <w:shd w:val="clear" w:color="000000" w:fill="003E74"/>
            <w:noWrap/>
            <w:vAlign w:val="center"/>
            <w:hideMark/>
          </w:tcPr>
          <w:p w14:paraId="62BE8910" w14:textId="77777777" w:rsidR="00226F6A" w:rsidRPr="000070FD" w:rsidRDefault="00226F6A" w:rsidP="00226F6A">
            <w:pPr>
              <w:pStyle w:val="TableText"/>
              <w:rPr>
                <w:b/>
                <w:bCs/>
                <w:color w:val="FFFFFF"/>
              </w:rPr>
            </w:pPr>
            <w:r>
              <w:rPr>
                <w:b/>
                <w:bCs/>
                <w:color w:val="FFFFFF"/>
              </w:rPr>
              <w:t>2015</w:t>
            </w:r>
          </w:p>
        </w:tc>
        <w:tc>
          <w:tcPr>
            <w:tcW w:w="928" w:type="pct"/>
            <w:tcBorders>
              <w:top w:val="single" w:sz="8" w:space="0" w:color="999999"/>
              <w:left w:val="nil"/>
              <w:bottom w:val="single" w:sz="8" w:space="0" w:color="999999"/>
              <w:right w:val="single" w:sz="8" w:space="0" w:color="999999"/>
            </w:tcBorders>
            <w:shd w:val="clear" w:color="000000" w:fill="003E74"/>
            <w:noWrap/>
            <w:vAlign w:val="center"/>
            <w:hideMark/>
          </w:tcPr>
          <w:p w14:paraId="62BE8911" w14:textId="77777777" w:rsidR="00226F6A" w:rsidRPr="000070FD" w:rsidRDefault="00226F6A" w:rsidP="00226F6A">
            <w:pPr>
              <w:pStyle w:val="TableText"/>
              <w:rPr>
                <w:b/>
                <w:bCs/>
                <w:color w:val="FFFFFF"/>
              </w:rPr>
            </w:pPr>
            <w:r>
              <w:rPr>
                <w:b/>
                <w:bCs/>
                <w:color w:val="FFFFFF"/>
              </w:rPr>
              <w:t>2016</w:t>
            </w:r>
          </w:p>
        </w:tc>
      </w:tr>
      <w:tr w:rsidR="00226F6A" w:rsidRPr="000070FD" w14:paraId="62BE8917" w14:textId="77777777" w:rsidTr="00226F6A">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14:paraId="62BE8913" w14:textId="77777777" w:rsidR="00226F6A" w:rsidRPr="000070FD" w:rsidRDefault="00226F6A" w:rsidP="00226F6A">
            <w:pPr>
              <w:pStyle w:val="TableText"/>
              <w:jc w:val="left"/>
              <w:rPr>
                <w:b/>
                <w:bCs/>
              </w:rPr>
            </w:pPr>
            <w:r w:rsidRPr="000070FD">
              <w:rPr>
                <w:b/>
                <w:bCs/>
              </w:rPr>
              <w:t xml:space="preserve">Energy </w:t>
            </w:r>
            <w:r>
              <w:rPr>
                <w:b/>
                <w:bCs/>
              </w:rPr>
              <w:t>Projection</w:t>
            </w:r>
            <w:r w:rsidRPr="000070FD">
              <w:rPr>
                <w:b/>
                <w:bCs/>
              </w:rPr>
              <w:t>s (</w:t>
            </w:r>
            <w:r w:rsidR="00C971C0">
              <w:rPr>
                <w:b/>
                <w:bCs/>
              </w:rPr>
              <w:t>million therms</w:t>
            </w:r>
            <w:r w:rsidRPr="000070FD">
              <w:rPr>
                <w:b/>
                <w:bCs/>
              </w:rPr>
              <w:t>)</w:t>
            </w:r>
          </w:p>
        </w:tc>
        <w:tc>
          <w:tcPr>
            <w:tcW w:w="868" w:type="pct"/>
            <w:tcBorders>
              <w:top w:val="nil"/>
              <w:left w:val="nil"/>
              <w:bottom w:val="single" w:sz="8" w:space="0" w:color="999999"/>
              <w:right w:val="single" w:sz="8" w:space="0" w:color="999999"/>
            </w:tcBorders>
            <w:shd w:val="clear" w:color="000000" w:fill="FFFFFF"/>
            <w:noWrap/>
            <w:vAlign w:val="center"/>
            <w:hideMark/>
          </w:tcPr>
          <w:p w14:paraId="62BE8914" w14:textId="77777777" w:rsidR="00226F6A" w:rsidRPr="00057D89" w:rsidRDefault="00226F6A" w:rsidP="00226F6A">
            <w:pPr>
              <w:pStyle w:val="TableText"/>
              <w:ind w:right="288"/>
              <w:jc w:val="right"/>
            </w:pPr>
            <w:r w:rsidRPr="00057D89">
              <w:t>570</w:t>
            </w:r>
          </w:p>
        </w:tc>
        <w:tc>
          <w:tcPr>
            <w:tcW w:w="834" w:type="pct"/>
            <w:tcBorders>
              <w:top w:val="nil"/>
              <w:left w:val="nil"/>
              <w:bottom w:val="single" w:sz="8" w:space="0" w:color="999999"/>
              <w:right w:val="single" w:sz="8" w:space="0" w:color="999999"/>
            </w:tcBorders>
            <w:shd w:val="clear" w:color="000000" w:fill="FFFFFF"/>
            <w:noWrap/>
            <w:vAlign w:val="center"/>
            <w:hideMark/>
          </w:tcPr>
          <w:p w14:paraId="62BE8915" w14:textId="77777777" w:rsidR="00226F6A" w:rsidRPr="00057D89" w:rsidRDefault="00226F6A" w:rsidP="00226F6A">
            <w:pPr>
              <w:pStyle w:val="TableText"/>
              <w:ind w:right="288"/>
              <w:jc w:val="right"/>
            </w:pPr>
            <w:r w:rsidRPr="00057D89">
              <w:t>575</w:t>
            </w:r>
          </w:p>
        </w:tc>
        <w:tc>
          <w:tcPr>
            <w:tcW w:w="928" w:type="pct"/>
            <w:tcBorders>
              <w:top w:val="nil"/>
              <w:left w:val="nil"/>
              <w:bottom w:val="single" w:sz="8" w:space="0" w:color="999999"/>
              <w:right w:val="single" w:sz="8" w:space="0" w:color="999999"/>
            </w:tcBorders>
            <w:shd w:val="clear" w:color="000000" w:fill="FFFFFF"/>
            <w:noWrap/>
            <w:vAlign w:val="center"/>
            <w:hideMark/>
          </w:tcPr>
          <w:p w14:paraId="62BE8916" w14:textId="77777777" w:rsidR="00226F6A" w:rsidRPr="00057D89" w:rsidRDefault="00226F6A" w:rsidP="00226F6A">
            <w:pPr>
              <w:pStyle w:val="TableText"/>
              <w:ind w:right="288"/>
              <w:jc w:val="right"/>
            </w:pPr>
            <w:r w:rsidRPr="00057D89">
              <w:t>572</w:t>
            </w:r>
          </w:p>
        </w:tc>
      </w:tr>
      <w:tr w:rsidR="00226F6A" w:rsidRPr="000070FD" w14:paraId="62BE891C" w14:textId="77777777" w:rsidTr="00226F6A">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14:paraId="62BE8918" w14:textId="77777777" w:rsidR="00226F6A" w:rsidRPr="000070FD" w:rsidRDefault="00226F6A" w:rsidP="00226F6A">
            <w:pPr>
              <w:pStyle w:val="TableText"/>
              <w:jc w:val="left"/>
              <w:rPr>
                <w:b/>
                <w:bCs/>
              </w:rPr>
            </w:pPr>
            <w:r w:rsidRPr="000070FD">
              <w:rPr>
                <w:b/>
                <w:bCs/>
              </w:rPr>
              <w:t xml:space="preserve">Cumulative </w:t>
            </w:r>
            <w:r w:rsidR="00A24156">
              <w:rPr>
                <w:b/>
                <w:bCs/>
              </w:rPr>
              <w:t xml:space="preserve">Net </w:t>
            </w:r>
            <w:r w:rsidRPr="000070FD">
              <w:rPr>
                <w:b/>
                <w:bCs/>
              </w:rPr>
              <w:t>Energy Savings (</w:t>
            </w:r>
            <w:r w:rsidR="00C971C0">
              <w:rPr>
                <w:b/>
                <w:bCs/>
              </w:rPr>
              <w:t>million therms</w:t>
            </w:r>
            <w:r w:rsidRPr="000070FD">
              <w:rPr>
                <w:b/>
                <w:bCs/>
              </w:rPr>
              <w:t>)</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14:paraId="62BE8919" w14:textId="77777777" w:rsidR="00226F6A" w:rsidRPr="00633157" w:rsidRDefault="00226F6A" w:rsidP="00226F6A">
            <w:pPr>
              <w:pStyle w:val="TableText"/>
              <w:ind w:right="288"/>
              <w:jc w:val="right"/>
            </w:pP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14:paraId="62BE891A" w14:textId="77777777" w:rsidR="00226F6A" w:rsidRPr="00633157" w:rsidRDefault="00226F6A" w:rsidP="00226F6A">
            <w:pPr>
              <w:pStyle w:val="TableText"/>
              <w:ind w:right="288"/>
              <w:jc w:val="right"/>
            </w:pP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14:paraId="62BE891B" w14:textId="77777777" w:rsidR="00226F6A" w:rsidRPr="00633157" w:rsidRDefault="00226F6A" w:rsidP="00226F6A">
            <w:pPr>
              <w:pStyle w:val="TableText"/>
              <w:ind w:right="288"/>
              <w:jc w:val="right"/>
            </w:pPr>
          </w:p>
        </w:tc>
      </w:tr>
      <w:tr w:rsidR="00226F6A" w:rsidRPr="000070FD" w14:paraId="62BE8921" w14:textId="77777777" w:rsidTr="00226F6A">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14:paraId="62BE891D" w14:textId="77777777" w:rsidR="00226F6A" w:rsidRPr="000070FD" w:rsidRDefault="00226F6A" w:rsidP="00226F6A">
            <w:pPr>
              <w:pStyle w:val="TableText"/>
              <w:ind w:left="288"/>
              <w:jc w:val="left"/>
            </w:pPr>
            <w:r>
              <w:t>Realistic Achievable Potential</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14:paraId="62BE891E" w14:textId="77777777" w:rsidR="00226F6A" w:rsidRPr="00057D89" w:rsidRDefault="00226F6A" w:rsidP="00226F6A">
            <w:pPr>
              <w:pStyle w:val="TableText"/>
              <w:ind w:right="288"/>
              <w:jc w:val="right"/>
            </w:pPr>
            <w:r w:rsidRPr="00057D89">
              <w:t>2.6</w:t>
            </w: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14:paraId="62BE891F" w14:textId="77777777" w:rsidR="00226F6A" w:rsidRPr="00057D89" w:rsidRDefault="00226F6A" w:rsidP="00226F6A">
            <w:pPr>
              <w:pStyle w:val="TableText"/>
              <w:ind w:right="288"/>
              <w:jc w:val="right"/>
            </w:pPr>
            <w:r w:rsidRPr="00057D89">
              <w:t>4.1</w:t>
            </w: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14:paraId="62BE8920" w14:textId="77777777" w:rsidR="00226F6A" w:rsidRPr="00057D89" w:rsidRDefault="00226F6A" w:rsidP="00226F6A">
            <w:pPr>
              <w:pStyle w:val="TableText"/>
              <w:ind w:right="288"/>
              <w:jc w:val="right"/>
            </w:pPr>
            <w:r w:rsidRPr="00057D89">
              <w:t>6.3</w:t>
            </w:r>
          </w:p>
        </w:tc>
      </w:tr>
      <w:tr w:rsidR="00226F6A" w:rsidRPr="000070FD" w14:paraId="62BE8926" w14:textId="77777777" w:rsidTr="00226F6A">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14:paraId="62BE8922" w14:textId="77777777" w:rsidR="00226F6A" w:rsidRPr="000070FD" w:rsidRDefault="00226F6A" w:rsidP="00226F6A">
            <w:pPr>
              <w:pStyle w:val="TableText"/>
              <w:ind w:left="288"/>
              <w:jc w:val="left"/>
            </w:pPr>
            <w:r>
              <w:t>Maximum Achievable Potential</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14:paraId="62BE8923" w14:textId="77777777" w:rsidR="00226F6A" w:rsidRPr="00057D89" w:rsidRDefault="00226F6A" w:rsidP="00226F6A">
            <w:pPr>
              <w:pStyle w:val="TableText"/>
              <w:ind w:right="288"/>
              <w:jc w:val="right"/>
            </w:pPr>
            <w:r w:rsidRPr="00057D89">
              <w:t>3.8</w:t>
            </w: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14:paraId="62BE8924" w14:textId="77777777" w:rsidR="00226F6A" w:rsidRPr="00057D89" w:rsidRDefault="00226F6A" w:rsidP="00226F6A">
            <w:pPr>
              <w:pStyle w:val="TableText"/>
              <w:ind w:right="288"/>
              <w:jc w:val="right"/>
            </w:pPr>
            <w:r w:rsidRPr="00057D89">
              <w:t>6.1</w:t>
            </w: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14:paraId="62BE8925" w14:textId="77777777" w:rsidR="00226F6A" w:rsidRPr="00057D89" w:rsidRDefault="00226F6A" w:rsidP="00226F6A">
            <w:pPr>
              <w:pStyle w:val="TableText"/>
              <w:ind w:right="288"/>
              <w:jc w:val="right"/>
            </w:pPr>
            <w:r w:rsidRPr="00057D89">
              <w:t>9.2</w:t>
            </w:r>
          </w:p>
        </w:tc>
      </w:tr>
      <w:tr w:rsidR="00226F6A" w:rsidRPr="000070FD" w14:paraId="62BE892B" w14:textId="77777777" w:rsidTr="00226F6A">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14:paraId="62BE8927" w14:textId="77777777" w:rsidR="00226F6A" w:rsidRPr="000070FD" w:rsidRDefault="00226F6A" w:rsidP="00226F6A">
            <w:pPr>
              <w:pStyle w:val="TableText"/>
              <w:ind w:left="288"/>
              <w:jc w:val="left"/>
            </w:pPr>
            <w:r w:rsidRPr="000070FD">
              <w:t>Economic Potential</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14:paraId="62BE8928" w14:textId="77777777" w:rsidR="00226F6A" w:rsidRPr="00057D89" w:rsidRDefault="00226F6A" w:rsidP="00226F6A">
            <w:pPr>
              <w:pStyle w:val="TableText"/>
              <w:ind w:right="288"/>
              <w:jc w:val="right"/>
            </w:pPr>
            <w:r w:rsidRPr="00057D89">
              <w:t>8.9</w:t>
            </w: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14:paraId="62BE8929" w14:textId="77777777" w:rsidR="00226F6A" w:rsidRPr="00057D89" w:rsidRDefault="00226F6A" w:rsidP="00226F6A">
            <w:pPr>
              <w:pStyle w:val="TableText"/>
              <w:ind w:right="288"/>
              <w:jc w:val="right"/>
            </w:pPr>
            <w:r w:rsidRPr="00057D89">
              <w:t>13.9</w:t>
            </w: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14:paraId="62BE892A" w14:textId="77777777" w:rsidR="00226F6A" w:rsidRPr="00057D89" w:rsidRDefault="00226F6A" w:rsidP="00226F6A">
            <w:pPr>
              <w:pStyle w:val="TableText"/>
              <w:ind w:right="288"/>
              <w:jc w:val="right"/>
            </w:pPr>
            <w:r w:rsidRPr="00057D89">
              <w:t>20.8</w:t>
            </w:r>
          </w:p>
        </w:tc>
      </w:tr>
      <w:tr w:rsidR="00226F6A" w:rsidRPr="000070FD" w14:paraId="62BE8930" w14:textId="77777777" w:rsidTr="00226F6A">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14:paraId="62BE892C" w14:textId="77777777" w:rsidR="00226F6A" w:rsidRPr="000070FD" w:rsidRDefault="00226F6A" w:rsidP="00226F6A">
            <w:pPr>
              <w:pStyle w:val="TableText"/>
              <w:ind w:left="288"/>
              <w:jc w:val="left"/>
            </w:pPr>
            <w:r w:rsidRPr="000070FD">
              <w:t>Technical Potential</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14:paraId="62BE892D" w14:textId="77777777" w:rsidR="00226F6A" w:rsidRPr="00057D89" w:rsidRDefault="00226F6A" w:rsidP="00226F6A">
            <w:pPr>
              <w:pStyle w:val="TableText"/>
              <w:ind w:right="288"/>
              <w:jc w:val="right"/>
            </w:pPr>
            <w:r w:rsidRPr="00057D89">
              <w:t>15.1</w:t>
            </w: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14:paraId="62BE892E" w14:textId="77777777" w:rsidR="00226F6A" w:rsidRPr="00057D89" w:rsidRDefault="00226F6A" w:rsidP="00226F6A">
            <w:pPr>
              <w:pStyle w:val="TableText"/>
              <w:ind w:right="288"/>
              <w:jc w:val="right"/>
            </w:pPr>
            <w:r w:rsidRPr="00057D89">
              <w:t>23.9</w:t>
            </w: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14:paraId="62BE892F" w14:textId="77777777" w:rsidR="00226F6A" w:rsidRPr="00057D89" w:rsidRDefault="00226F6A" w:rsidP="00226F6A">
            <w:pPr>
              <w:pStyle w:val="TableText"/>
              <w:ind w:right="288"/>
              <w:jc w:val="right"/>
            </w:pPr>
            <w:r w:rsidRPr="00057D89">
              <w:t>34.8</w:t>
            </w:r>
          </w:p>
        </w:tc>
      </w:tr>
      <w:tr w:rsidR="00226F6A" w:rsidRPr="000070FD" w14:paraId="62BE8935" w14:textId="77777777" w:rsidTr="00226F6A">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14:paraId="62BE8931" w14:textId="77777777" w:rsidR="00226F6A" w:rsidRPr="000070FD" w:rsidRDefault="00226F6A" w:rsidP="00226F6A">
            <w:pPr>
              <w:pStyle w:val="TableText"/>
              <w:jc w:val="left"/>
              <w:rPr>
                <w:b/>
                <w:bCs/>
              </w:rPr>
            </w:pPr>
            <w:r w:rsidRPr="000070FD">
              <w:rPr>
                <w:b/>
                <w:bCs/>
              </w:rPr>
              <w:t xml:space="preserve">Energy Savings (% of Baseline </w:t>
            </w:r>
            <w:r>
              <w:rPr>
                <w:b/>
                <w:bCs/>
              </w:rPr>
              <w:t>Projection</w:t>
            </w:r>
            <w:r w:rsidRPr="000070FD">
              <w:rPr>
                <w:b/>
                <w:bCs/>
              </w:rPr>
              <w:t>)</w:t>
            </w:r>
          </w:p>
        </w:tc>
        <w:tc>
          <w:tcPr>
            <w:tcW w:w="868" w:type="pct"/>
            <w:tcBorders>
              <w:top w:val="nil"/>
              <w:left w:val="nil"/>
              <w:bottom w:val="single" w:sz="8" w:space="0" w:color="999999"/>
              <w:right w:val="single" w:sz="8" w:space="0" w:color="999999"/>
            </w:tcBorders>
            <w:shd w:val="clear" w:color="000000" w:fill="FFFFFF"/>
            <w:noWrap/>
            <w:vAlign w:val="center"/>
            <w:hideMark/>
          </w:tcPr>
          <w:p w14:paraId="62BE8932" w14:textId="77777777" w:rsidR="00226F6A" w:rsidRPr="00633157" w:rsidRDefault="00226F6A" w:rsidP="00226F6A">
            <w:pPr>
              <w:pStyle w:val="TableText"/>
              <w:ind w:right="288"/>
              <w:jc w:val="right"/>
            </w:pPr>
          </w:p>
        </w:tc>
        <w:tc>
          <w:tcPr>
            <w:tcW w:w="834" w:type="pct"/>
            <w:tcBorders>
              <w:top w:val="nil"/>
              <w:left w:val="nil"/>
              <w:bottom w:val="single" w:sz="8" w:space="0" w:color="999999"/>
              <w:right w:val="single" w:sz="8" w:space="0" w:color="999999"/>
            </w:tcBorders>
            <w:shd w:val="clear" w:color="000000" w:fill="FFFFFF"/>
            <w:noWrap/>
            <w:vAlign w:val="center"/>
            <w:hideMark/>
          </w:tcPr>
          <w:p w14:paraId="62BE8933" w14:textId="77777777" w:rsidR="00226F6A" w:rsidRPr="00633157" w:rsidRDefault="00226F6A" w:rsidP="00226F6A">
            <w:pPr>
              <w:pStyle w:val="TableText"/>
              <w:ind w:right="288"/>
              <w:jc w:val="right"/>
            </w:pPr>
          </w:p>
        </w:tc>
        <w:tc>
          <w:tcPr>
            <w:tcW w:w="928" w:type="pct"/>
            <w:tcBorders>
              <w:top w:val="nil"/>
              <w:left w:val="nil"/>
              <w:bottom w:val="single" w:sz="8" w:space="0" w:color="999999"/>
              <w:right w:val="single" w:sz="8" w:space="0" w:color="999999"/>
            </w:tcBorders>
            <w:shd w:val="clear" w:color="000000" w:fill="FFFFFF"/>
            <w:noWrap/>
            <w:vAlign w:val="center"/>
            <w:hideMark/>
          </w:tcPr>
          <w:p w14:paraId="62BE8934" w14:textId="77777777" w:rsidR="00226F6A" w:rsidRPr="00633157" w:rsidRDefault="00226F6A" w:rsidP="00226F6A">
            <w:pPr>
              <w:pStyle w:val="TableText"/>
              <w:ind w:right="288"/>
              <w:jc w:val="right"/>
            </w:pPr>
          </w:p>
        </w:tc>
      </w:tr>
      <w:tr w:rsidR="00226F6A" w:rsidRPr="000070FD" w14:paraId="62BE893A" w14:textId="77777777" w:rsidTr="00226F6A">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14:paraId="62BE8936" w14:textId="77777777" w:rsidR="00226F6A" w:rsidRPr="000070FD" w:rsidRDefault="00226F6A" w:rsidP="00226F6A">
            <w:pPr>
              <w:pStyle w:val="TableText"/>
              <w:ind w:left="288"/>
              <w:jc w:val="left"/>
            </w:pPr>
            <w:r>
              <w:t>Realistic Achievable Potential</w:t>
            </w:r>
          </w:p>
        </w:tc>
        <w:tc>
          <w:tcPr>
            <w:tcW w:w="868" w:type="pct"/>
            <w:tcBorders>
              <w:top w:val="nil"/>
              <w:left w:val="nil"/>
              <w:bottom w:val="single" w:sz="8" w:space="0" w:color="999999"/>
              <w:right w:val="single" w:sz="8" w:space="0" w:color="999999"/>
            </w:tcBorders>
            <w:shd w:val="clear" w:color="000000" w:fill="FFFFFF"/>
            <w:noWrap/>
            <w:vAlign w:val="center"/>
            <w:hideMark/>
          </w:tcPr>
          <w:p w14:paraId="62BE8937" w14:textId="77777777" w:rsidR="00226F6A" w:rsidRPr="00057D89" w:rsidRDefault="00226F6A" w:rsidP="00226F6A">
            <w:pPr>
              <w:pStyle w:val="TableText"/>
              <w:ind w:right="288"/>
              <w:jc w:val="right"/>
            </w:pPr>
            <w:r w:rsidRPr="00057D89">
              <w:t>0.4%</w:t>
            </w:r>
          </w:p>
        </w:tc>
        <w:tc>
          <w:tcPr>
            <w:tcW w:w="834" w:type="pct"/>
            <w:tcBorders>
              <w:top w:val="nil"/>
              <w:left w:val="nil"/>
              <w:bottom w:val="single" w:sz="8" w:space="0" w:color="999999"/>
              <w:right w:val="single" w:sz="8" w:space="0" w:color="999999"/>
            </w:tcBorders>
            <w:shd w:val="clear" w:color="000000" w:fill="FFFFFF"/>
            <w:noWrap/>
            <w:vAlign w:val="center"/>
            <w:hideMark/>
          </w:tcPr>
          <w:p w14:paraId="62BE8938" w14:textId="77777777" w:rsidR="00226F6A" w:rsidRPr="00057D89" w:rsidRDefault="00226F6A" w:rsidP="00226F6A">
            <w:pPr>
              <w:pStyle w:val="TableText"/>
              <w:ind w:right="288"/>
              <w:jc w:val="right"/>
            </w:pPr>
            <w:r w:rsidRPr="00057D89">
              <w:t>0.7%</w:t>
            </w:r>
          </w:p>
        </w:tc>
        <w:tc>
          <w:tcPr>
            <w:tcW w:w="928" w:type="pct"/>
            <w:tcBorders>
              <w:top w:val="nil"/>
              <w:left w:val="nil"/>
              <w:bottom w:val="single" w:sz="8" w:space="0" w:color="999999"/>
              <w:right w:val="single" w:sz="8" w:space="0" w:color="999999"/>
            </w:tcBorders>
            <w:shd w:val="clear" w:color="000000" w:fill="FFFFFF"/>
            <w:noWrap/>
            <w:vAlign w:val="center"/>
            <w:hideMark/>
          </w:tcPr>
          <w:p w14:paraId="62BE8939" w14:textId="77777777" w:rsidR="00226F6A" w:rsidRPr="00057D89" w:rsidRDefault="00226F6A" w:rsidP="00226F6A">
            <w:pPr>
              <w:pStyle w:val="TableText"/>
              <w:ind w:right="288"/>
              <w:jc w:val="right"/>
            </w:pPr>
            <w:r w:rsidRPr="00057D89">
              <w:t>1.1%</w:t>
            </w:r>
          </w:p>
        </w:tc>
      </w:tr>
      <w:tr w:rsidR="00226F6A" w:rsidRPr="000070FD" w14:paraId="62BE893F" w14:textId="77777777" w:rsidTr="00226F6A">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14:paraId="62BE893B" w14:textId="77777777" w:rsidR="00226F6A" w:rsidRPr="000070FD" w:rsidRDefault="00226F6A" w:rsidP="00226F6A">
            <w:pPr>
              <w:pStyle w:val="TableText"/>
              <w:ind w:left="288"/>
              <w:jc w:val="left"/>
            </w:pPr>
            <w:r>
              <w:t>Maximum Achievable Potential</w:t>
            </w:r>
          </w:p>
        </w:tc>
        <w:tc>
          <w:tcPr>
            <w:tcW w:w="868" w:type="pct"/>
            <w:tcBorders>
              <w:top w:val="nil"/>
              <w:left w:val="nil"/>
              <w:bottom w:val="single" w:sz="8" w:space="0" w:color="999999"/>
              <w:right w:val="single" w:sz="8" w:space="0" w:color="999999"/>
            </w:tcBorders>
            <w:shd w:val="clear" w:color="000000" w:fill="FFFFFF"/>
            <w:noWrap/>
            <w:vAlign w:val="center"/>
            <w:hideMark/>
          </w:tcPr>
          <w:p w14:paraId="62BE893C" w14:textId="77777777" w:rsidR="00226F6A" w:rsidRPr="00057D89" w:rsidRDefault="00226F6A" w:rsidP="00226F6A">
            <w:pPr>
              <w:pStyle w:val="TableText"/>
              <w:ind w:right="288"/>
              <w:jc w:val="right"/>
            </w:pPr>
            <w:r w:rsidRPr="00057D89">
              <w:t>0.7%</w:t>
            </w:r>
          </w:p>
        </w:tc>
        <w:tc>
          <w:tcPr>
            <w:tcW w:w="834" w:type="pct"/>
            <w:tcBorders>
              <w:top w:val="nil"/>
              <w:left w:val="nil"/>
              <w:bottom w:val="single" w:sz="8" w:space="0" w:color="999999"/>
              <w:right w:val="single" w:sz="8" w:space="0" w:color="999999"/>
            </w:tcBorders>
            <w:shd w:val="clear" w:color="000000" w:fill="FFFFFF"/>
            <w:noWrap/>
            <w:vAlign w:val="center"/>
            <w:hideMark/>
          </w:tcPr>
          <w:p w14:paraId="62BE893D" w14:textId="77777777" w:rsidR="00226F6A" w:rsidRPr="00057D89" w:rsidRDefault="00226F6A" w:rsidP="00226F6A">
            <w:pPr>
              <w:pStyle w:val="TableText"/>
              <w:ind w:right="288"/>
              <w:jc w:val="right"/>
            </w:pPr>
            <w:r w:rsidRPr="00057D89">
              <w:t>1.1%</w:t>
            </w:r>
          </w:p>
        </w:tc>
        <w:tc>
          <w:tcPr>
            <w:tcW w:w="928" w:type="pct"/>
            <w:tcBorders>
              <w:top w:val="nil"/>
              <w:left w:val="nil"/>
              <w:bottom w:val="single" w:sz="8" w:space="0" w:color="999999"/>
              <w:right w:val="single" w:sz="8" w:space="0" w:color="999999"/>
            </w:tcBorders>
            <w:shd w:val="clear" w:color="000000" w:fill="FFFFFF"/>
            <w:noWrap/>
            <w:vAlign w:val="center"/>
            <w:hideMark/>
          </w:tcPr>
          <w:p w14:paraId="62BE893E" w14:textId="77777777" w:rsidR="00226F6A" w:rsidRPr="00057D89" w:rsidRDefault="00226F6A" w:rsidP="00226F6A">
            <w:pPr>
              <w:pStyle w:val="TableText"/>
              <w:ind w:right="288"/>
              <w:jc w:val="right"/>
            </w:pPr>
            <w:r w:rsidRPr="00057D89">
              <w:t>1.6%</w:t>
            </w:r>
          </w:p>
        </w:tc>
      </w:tr>
      <w:tr w:rsidR="00226F6A" w:rsidRPr="000070FD" w14:paraId="62BE8944" w14:textId="77777777" w:rsidTr="00226F6A">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14:paraId="62BE8940" w14:textId="77777777" w:rsidR="00226F6A" w:rsidRPr="000070FD" w:rsidRDefault="00226F6A" w:rsidP="00226F6A">
            <w:pPr>
              <w:pStyle w:val="TableText"/>
              <w:ind w:left="288"/>
              <w:jc w:val="left"/>
            </w:pPr>
            <w:r w:rsidRPr="000070FD">
              <w:t>Economic Potential</w:t>
            </w:r>
          </w:p>
        </w:tc>
        <w:tc>
          <w:tcPr>
            <w:tcW w:w="868" w:type="pct"/>
            <w:tcBorders>
              <w:top w:val="nil"/>
              <w:left w:val="nil"/>
              <w:bottom w:val="single" w:sz="8" w:space="0" w:color="999999"/>
              <w:right w:val="single" w:sz="8" w:space="0" w:color="999999"/>
            </w:tcBorders>
            <w:shd w:val="clear" w:color="000000" w:fill="FFFFFF"/>
            <w:noWrap/>
            <w:vAlign w:val="center"/>
            <w:hideMark/>
          </w:tcPr>
          <w:p w14:paraId="62BE8941" w14:textId="77777777" w:rsidR="00226F6A" w:rsidRPr="00057D89" w:rsidRDefault="00226F6A" w:rsidP="00226F6A">
            <w:pPr>
              <w:pStyle w:val="TableText"/>
              <w:ind w:right="288"/>
              <w:jc w:val="right"/>
            </w:pPr>
            <w:r w:rsidRPr="00057D89">
              <w:t>1.6%</w:t>
            </w:r>
          </w:p>
        </w:tc>
        <w:tc>
          <w:tcPr>
            <w:tcW w:w="834" w:type="pct"/>
            <w:tcBorders>
              <w:top w:val="nil"/>
              <w:left w:val="nil"/>
              <w:bottom w:val="single" w:sz="8" w:space="0" w:color="999999"/>
              <w:right w:val="single" w:sz="8" w:space="0" w:color="999999"/>
            </w:tcBorders>
            <w:shd w:val="clear" w:color="000000" w:fill="FFFFFF"/>
            <w:noWrap/>
            <w:vAlign w:val="center"/>
            <w:hideMark/>
          </w:tcPr>
          <w:p w14:paraId="62BE8942" w14:textId="77777777" w:rsidR="00226F6A" w:rsidRPr="00057D89" w:rsidRDefault="00226F6A" w:rsidP="00226F6A">
            <w:pPr>
              <w:pStyle w:val="TableText"/>
              <w:ind w:right="288"/>
              <w:jc w:val="right"/>
            </w:pPr>
            <w:r w:rsidRPr="00057D89">
              <w:t>2.4%</w:t>
            </w:r>
          </w:p>
        </w:tc>
        <w:tc>
          <w:tcPr>
            <w:tcW w:w="928" w:type="pct"/>
            <w:tcBorders>
              <w:top w:val="nil"/>
              <w:left w:val="nil"/>
              <w:bottom w:val="single" w:sz="8" w:space="0" w:color="999999"/>
              <w:right w:val="single" w:sz="8" w:space="0" w:color="999999"/>
            </w:tcBorders>
            <w:shd w:val="clear" w:color="000000" w:fill="FFFFFF"/>
            <w:noWrap/>
            <w:vAlign w:val="center"/>
            <w:hideMark/>
          </w:tcPr>
          <w:p w14:paraId="62BE8943" w14:textId="77777777" w:rsidR="00226F6A" w:rsidRPr="00057D89" w:rsidRDefault="00226F6A" w:rsidP="00226F6A">
            <w:pPr>
              <w:pStyle w:val="TableText"/>
              <w:ind w:right="288"/>
              <w:jc w:val="right"/>
            </w:pPr>
            <w:r w:rsidRPr="00057D89">
              <w:t>3.6%</w:t>
            </w:r>
          </w:p>
        </w:tc>
      </w:tr>
      <w:tr w:rsidR="00226F6A" w:rsidRPr="000070FD" w14:paraId="62BE8949" w14:textId="77777777" w:rsidTr="00226F6A">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14:paraId="62BE8945" w14:textId="77777777" w:rsidR="00226F6A" w:rsidRPr="000070FD" w:rsidRDefault="00226F6A" w:rsidP="00226F6A">
            <w:pPr>
              <w:pStyle w:val="TableText"/>
              <w:ind w:left="288"/>
              <w:jc w:val="left"/>
            </w:pPr>
            <w:r w:rsidRPr="000070FD">
              <w:t>Technical Potential</w:t>
            </w:r>
          </w:p>
        </w:tc>
        <w:tc>
          <w:tcPr>
            <w:tcW w:w="868" w:type="pct"/>
            <w:tcBorders>
              <w:top w:val="nil"/>
              <w:left w:val="nil"/>
              <w:bottom w:val="single" w:sz="8" w:space="0" w:color="999999"/>
              <w:right w:val="single" w:sz="8" w:space="0" w:color="999999"/>
            </w:tcBorders>
            <w:shd w:val="clear" w:color="000000" w:fill="FFFFFF"/>
            <w:noWrap/>
            <w:vAlign w:val="center"/>
            <w:hideMark/>
          </w:tcPr>
          <w:p w14:paraId="62BE8946" w14:textId="77777777" w:rsidR="00226F6A" w:rsidRPr="00057D89" w:rsidRDefault="00226F6A" w:rsidP="00226F6A">
            <w:pPr>
              <w:pStyle w:val="TableText"/>
              <w:ind w:right="288"/>
              <w:jc w:val="right"/>
            </w:pPr>
            <w:r w:rsidRPr="00057D89">
              <w:t>2.6%</w:t>
            </w:r>
          </w:p>
        </w:tc>
        <w:tc>
          <w:tcPr>
            <w:tcW w:w="834" w:type="pct"/>
            <w:tcBorders>
              <w:top w:val="nil"/>
              <w:left w:val="nil"/>
              <w:bottom w:val="single" w:sz="8" w:space="0" w:color="999999"/>
              <w:right w:val="single" w:sz="8" w:space="0" w:color="999999"/>
            </w:tcBorders>
            <w:shd w:val="clear" w:color="000000" w:fill="FFFFFF"/>
            <w:noWrap/>
            <w:vAlign w:val="center"/>
            <w:hideMark/>
          </w:tcPr>
          <w:p w14:paraId="62BE8947" w14:textId="77777777" w:rsidR="00226F6A" w:rsidRPr="00057D89" w:rsidRDefault="00226F6A" w:rsidP="00226F6A">
            <w:pPr>
              <w:pStyle w:val="TableText"/>
              <w:ind w:right="288"/>
              <w:jc w:val="right"/>
            </w:pPr>
            <w:r w:rsidRPr="00057D89">
              <w:t>4.2%</w:t>
            </w:r>
          </w:p>
        </w:tc>
        <w:tc>
          <w:tcPr>
            <w:tcW w:w="928" w:type="pct"/>
            <w:tcBorders>
              <w:top w:val="nil"/>
              <w:left w:val="nil"/>
              <w:bottom w:val="single" w:sz="8" w:space="0" w:color="999999"/>
              <w:right w:val="single" w:sz="8" w:space="0" w:color="999999"/>
            </w:tcBorders>
            <w:shd w:val="clear" w:color="000000" w:fill="FFFFFF"/>
            <w:noWrap/>
            <w:vAlign w:val="center"/>
            <w:hideMark/>
          </w:tcPr>
          <w:p w14:paraId="62BE8948" w14:textId="77777777" w:rsidR="00226F6A" w:rsidRPr="00057D89" w:rsidRDefault="00226F6A" w:rsidP="00226F6A">
            <w:pPr>
              <w:pStyle w:val="TableText"/>
              <w:ind w:right="288"/>
              <w:jc w:val="right"/>
            </w:pPr>
            <w:r w:rsidRPr="00057D89">
              <w:t>6.1%</w:t>
            </w:r>
          </w:p>
        </w:tc>
      </w:tr>
    </w:tbl>
    <w:p w14:paraId="62BE894A" w14:textId="77777777" w:rsidR="00855BDE" w:rsidRDefault="00855BDE" w:rsidP="00226F6A">
      <w:pPr>
        <w:pStyle w:val="BodyText"/>
      </w:pPr>
    </w:p>
    <w:p w14:paraId="62BE894B" w14:textId="77777777" w:rsidR="001C1C6F" w:rsidRPr="00737889" w:rsidRDefault="00901E0E" w:rsidP="001C1C6F">
      <w:pPr>
        <w:pStyle w:val="BodyText"/>
      </w:pPr>
      <w:r>
        <w:fldChar w:fldCharType="begin"/>
      </w:r>
      <w:r w:rsidR="001C1C6F">
        <w:instrText xml:space="preserve"> REF _Ref356893006 \h </w:instrText>
      </w:r>
      <w:r>
        <w:fldChar w:fldCharType="separate"/>
      </w:r>
      <w:r w:rsidR="00382016" w:rsidRPr="00F75EB3">
        <w:t xml:space="preserve">Figure </w:t>
      </w:r>
      <w:r w:rsidR="00382016">
        <w:rPr>
          <w:noProof/>
        </w:rPr>
        <w:t>41</w:t>
      </w:r>
      <w:r>
        <w:fldChar w:fldCharType="end"/>
      </w:r>
      <w:r w:rsidR="001C1C6F">
        <w:t xml:space="preserve"> </w:t>
      </w:r>
      <w:r w:rsidR="001C1C6F" w:rsidRPr="00737889">
        <w:t xml:space="preserve">focuses on the range of </w:t>
      </w:r>
      <w:r w:rsidR="001C1C6F">
        <w:t xml:space="preserve">net realistic </w:t>
      </w:r>
      <w:r w:rsidR="001C1C6F" w:rsidRPr="00737889">
        <w:t>achievable potential</w:t>
      </w:r>
      <w:r w:rsidR="001C1C6F">
        <w:t xml:space="preserve"> in 2016</w:t>
      </w:r>
      <w:r w:rsidR="001C1C6F" w:rsidRPr="00737889">
        <w:t xml:space="preserve">. </w:t>
      </w:r>
      <w:r w:rsidR="001C1C6F">
        <w:t xml:space="preserve">As expected, space heating and water heating savings are the largest opportunities. The key measures comprising the potential are listed below: </w:t>
      </w:r>
    </w:p>
    <w:p w14:paraId="62BE894C" w14:textId="77777777" w:rsidR="001C1C6F" w:rsidRDefault="001C1C6F" w:rsidP="001C1C6F">
      <w:pPr>
        <w:pStyle w:val="BulletedList"/>
        <w:numPr>
          <w:ilvl w:val="0"/>
          <w:numId w:val="1"/>
        </w:numPr>
      </w:pPr>
      <w:r>
        <w:lastRenderedPageBreak/>
        <w:t>Efficient furnaces &amp; boilers, boiler hot water reset ,ducting repair/sealing, insulation, home energy management system &amp; programmable thermostats</w:t>
      </w:r>
    </w:p>
    <w:p w14:paraId="62BE894D" w14:textId="77777777" w:rsidR="001C1C6F" w:rsidRDefault="001C1C6F" w:rsidP="001C1C6F">
      <w:pPr>
        <w:pStyle w:val="BulletedList"/>
        <w:numPr>
          <w:ilvl w:val="0"/>
          <w:numId w:val="1"/>
        </w:numPr>
      </w:pPr>
      <w:r>
        <w:t>Efficient water heaters, low-flow showerheads, faucet aerators, and water heater tank blankets</w:t>
      </w:r>
    </w:p>
    <w:p w14:paraId="62BE894E" w14:textId="77777777" w:rsidR="001C1C6F" w:rsidRDefault="001C1C6F" w:rsidP="001C1C6F">
      <w:pPr>
        <w:pStyle w:val="FigureCaption"/>
        <w:keepNext/>
      </w:pPr>
      <w:bookmarkStart w:id="109" w:name="_Ref356893006"/>
      <w:bookmarkStart w:id="110" w:name="_Toc356801145"/>
      <w:r w:rsidRPr="00F75EB3">
        <w:t xml:space="preserve">Figure </w:t>
      </w:r>
      <w:r w:rsidR="00901E0E">
        <w:fldChar w:fldCharType="begin"/>
      </w:r>
      <w:r w:rsidR="005B3C16">
        <w:instrText xml:space="preserve"> SEQ Figure\s 1 \* MERGEFORMAT </w:instrText>
      </w:r>
      <w:r w:rsidR="00901E0E">
        <w:fldChar w:fldCharType="separate"/>
      </w:r>
      <w:r w:rsidR="00382016">
        <w:rPr>
          <w:noProof/>
        </w:rPr>
        <w:t>41</w:t>
      </w:r>
      <w:r w:rsidR="00901E0E">
        <w:fldChar w:fldCharType="end"/>
      </w:r>
      <w:bookmarkEnd w:id="109"/>
      <w:r w:rsidRPr="00F75EB3">
        <w:tab/>
      </w:r>
      <w:r>
        <w:t>Residential Natural Gas Realistic Achievable Potential by End Use in 2016</w:t>
      </w:r>
      <w:bookmarkEnd w:id="110"/>
    </w:p>
    <w:p w14:paraId="62BE894F" w14:textId="77777777" w:rsidR="001C1C6F" w:rsidRPr="00A8522D" w:rsidRDefault="001C1C6F" w:rsidP="001C1C6F">
      <w:pPr>
        <w:pStyle w:val="BodyText"/>
      </w:pPr>
      <w:r w:rsidRPr="009C0FBF">
        <w:rPr>
          <w:noProof/>
        </w:rPr>
        <w:drawing>
          <wp:inline distT="0" distB="0" distL="0" distR="0" wp14:anchorId="62BE8B68" wp14:editId="62BE8B69">
            <wp:extent cx="5715000" cy="2906883"/>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14:paraId="62BE8950" w14:textId="77777777" w:rsidR="00506C1E" w:rsidRDefault="00506C1E" w:rsidP="00855BDE">
      <w:pPr>
        <w:pStyle w:val="Heading4"/>
      </w:pPr>
      <w:r>
        <w:t>Commercial Potential</w:t>
      </w:r>
    </w:p>
    <w:p w14:paraId="62BE8951" w14:textId="77777777" w:rsidR="001C1C6F" w:rsidRPr="00163E02" w:rsidRDefault="001C1C6F" w:rsidP="001C1C6F">
      <w:pPr>
        <w:pStyle w:val="BodyText"/>
      </w:pPr>
      <w:r w:rsidRPr="001C1C6F">
        <w:rPr>
          <w:rStyle w:val="Emphasis"/>
        </w:rPr>
        <w:t>Electricity Efficiency Potential</w:t>
      </w:r>
      <w:r>
        <w:t xml:space="preserve">. </w:t>
      </w:r>
      <w:r w:rsidRPr="00737889">
        <w:t xml:space="preserve">The baseline </w:t>
      </w:r>
      <w:r>
        <w:t>projection</w:t>
      </w:r>
      <w:r w:rsidRPr="00737889">
        <w:t xml:space="preserve"> for the commercial sector only grows slightly, which reflects the sluggish </w:t>
      </w:r>
      <w:r>
        <w:t xml:space="preserve">near-term </w:t>
      </w:r>
      <w:r w:rsidRPr="00737889">
        <w:t xml:space="preserve">economy and forthcoming codes and standards. Nevertheless, the opportunity for energy-efficiency savings is still significant for the commercial sector. </w:t>
      </w:r>
      <w:r w:rsidR="00901E0E">
        <w:fldChar w:fldCharType="begin"/>
      </w:r>
      <w:r>
        <w:instrText xml:space="preserve"> REF _Ref356892909 \h </w:instrText>
      </w:r>
      <w:r w:rsidR="00901E0E">
        <w:fldChar w:fldCharType="separate"/>
      </w:r>
      <w:r w:rsidR="00382016" w:rsidRPr="000E3F5F">
        <w:t xml:space="preserve">Table </w:t>
      </w:r>
      <w:r w:rsidR="00382016">
        <w:rPr>
          <w:noProof/>
        </w:rPr>
        <w:t>9</w:t>
      </w:r>
      <w:r w:rsidR="00901E0E">
        <w:fldChar w:fldCharType="end"/>
      </w:r>
      <w:r>
        <w:t xml:space="preserve"> </w:t>
      </w:r>
      <w:r w:rsidRPr="00640BF5">
        <w:t>present</w:t>
      </w:r>
      <w:r>
        <w:t>s</w:t>
      </w:r>
      <w:r w:rsidRPr="00640BF5">
        <w:t xml:space="preserve"> </w:t>
      </w:r>
      <w:r w:rsidRPr="00163E02">
        <w:t>estimates for the four types of potential</w:t>
      </w:r>
      <w:r>
        <w:t xml:space="preserve"> for the residential sector. </w:t>
      </w:r>
    </w:p>
    <w:p w14:paraId="62BE8952" w14:textId="77777777" w:rsidR="001C1C6F" w:rsidRPr="00D328FB" w:rsidRDefault="001C1C6F" w:rsidP="001C1C6F">
      <w:pPr>
        <w:pStyle w:val="TableCaption"/>
      </w:pPr>
      <w:bookmarkStart w:id="111" w:name="_Ref356892909"/>
      <w:bookmarkStart w:id="112" w:name="_Toc356801228"/>
      <w:r w:rsidRPr="000E3F5F">
        <w:t xml:space="preserve">Table </w:t>
      </w:r>
      <w:fldSimple w:instr=" SEQ Table\s 1 \* MERGEFORMAT ">
        <w:r w:rsidR="00382016">
          <w:rPr>
            <w:noProof/>
          </w:rPr>
          <w:t>9</w:t>
        </w:r>
      </w:fldSimple>
      <w:bookmarkEnd w:id="111"/>
      <w:r w:rsidRPr="00D328FB">
        <w:tab/>
        <w:t>Electricity Efficiency Potential for the Commercial Sector</w:t>
      </w:r>
      <w:bookmarkEnd w:id="112"/>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4229"/>
        <w:gridCol w:w="1667"/>
        <w:gridCol w:w="1667"/>
        <w:gridCol w:w="1667"/>
      </w:tblGrid>
      <w:tr w:rsidR="001C1C6F" w:rsidRPr="00EC4976" w14:paraId="62BE8957" w14:textId="77777777" w:rsidTr="0094584F">
        <w:trPr>
          <w:trHeight w:val="300"/>
        </w:trPr>
        <w:tc>
          <w:tcPr>
            <w:tcW w:w="2291" w:type="pct"/>
            <w:shd w:val="clear" w:color="auto" w:fill="003E74"/>
            <w:noWrap/>
            <w:tcMar>
              <w:top w:w="14" w:type="dxa"/>
              <w:bottom w:w="14" w:type="dxa"/>
            </w:tcMar>
            <w:vAlign w:val="center"/>
            <w:hideMark/>
          </w:tcPr>
          <w:p w14:paraId="62BE8953" w14:textId="77777777" w:rsidR="001C1C6F" w:rsidRPr="00EC4976" w:rsidRDefault="001C1C6F" w:rsidP="0094584F">
            <w:pPr>
              <w:pStyle w:val="TableText"/>
              <w:rPr>
                <w:b/>
              </w:rPr>
            </w:pPr>
          </w:p>
        </w:tc>
        <w:tc>
          <w:tcPr>
            <w:tcW w:w="903" w:type="pct"/>
            <w:shd w:val="clear" w:color="auto" w:fill="003E74"/>
            <w:noWrap/>
            <w:tcMar>
              <w:top w:w="14" w:type="dxa"/>
              <w:bottom w:w="14" w:type="dxa"/>
            </w:tcMar>
            <w:vAlign w:val="center"/>
            <w:hideMark/>
          </w:tcPr>
          <w:p w14:paraId="62BE8954" w14:textId="77777777" w:rsidR="001C1C6F" w:rsidRPr="00EC4976" w:rsidRDefault="001C1C6F" w:rsidP="0094584F">
            <w:pPr>
              <w:pStyle w:val="TableText"/>
              <w:rPr>
                <w:b/>
                <w:bCs/>
              </w:rPr>
            </w:pPr>
            <w:r w:rsidRPr="00EC4976">
              <w:rPr>
                <w:b/>
                <w:bCs/>
              </w:rPr>
              <w:t>2014</w:t>
            </w:r>
          </w:p>
        </w:tc>
        <w:tc>
          <w:tcPr>
            <w:tcW w:w="903" w:type="pct"/>
            <w:shd w:val="clear" w:color="auto" w:fill="003E74"/>
            <w:noWrap/>
            <w:tcMar>
              <w:top w:w="14" w:type="dxa"/>
              <w:bottom w:w="14" w:type="dxa"/>
            </w:tcMar>
            <w:vAlign w:val="center"/>
            <w:hideMark/>
          </w:tcPr>
          <w:p w14:paraId="62BE8955" w14:textId="77777777" w:rsidR="001C1C6F" w:rsidRPr="00EC4976" w:rsidRDefault="001C1C6F" w:rsidP="0094584F">
            <w:pPr>
              <w:pStyle w:val="TableText"/>
              <w:rPr>
                <w:b/>
                <w:bCs/>
              </w:rPr>
            </w:pPr>
            <w:r w:rsidRPr="00EC4976">
              <w:rPr>
                <w:b/>
                <w:bCs/>
              </w:rPr>
              <w:t>2015</w:t>
            </w:r>
          </w:p>
        </w:tc>
        <w:tc>
          <w:tcPr>
            <w:tcW w:w="903" w:type="pct"/>
            <w:shd w:val="clear" w:color="auto" w:fill="003E74"/>
            <w:noWrap/>
            <w:tcMar>
              <w:top w:w="14" w:type="dxa"/>
              <w:bottom w:w="14" w:type="dxa"/>
            </w:tcMar>
            <w:vAlign w:val="center"/>
            <w:hideMark/>
          </w:tcPr>
          <w:p w14:paraId="62BE8956" w14:textId="77777777" w:rsidR="001C1C6F" w:rsidRPr="00EC4976" w:rsidRDefault="001C1C6F" w:rsidP="0094584F">
            <w:pPr>
              <w:pStyle w:val="TableText"/>
              <w:rPr>
                <w:b/>
                <w:bCs/>
              </w:rPr>
            </w:pPr>
            <w:r w:rsidRPr="00EC4976">
              <w:rPr>
                <w:b/>
                <w:bCs/>
              </w:rPr>
              <w:t>2016</w:t>
            </w:r>
          </w:p>
        </w:tc>
      </w:tr>
      <w:tr w:rsidR="001C1C6F" w:rsidRPr="00460F88" w14:paraId="62BE895C" w14:textId="77777777" w:rsidTr="0094584F">
        <w:trPr>
          <w:trHeight w:val="300"/>
        </w:trPr>
        <w:tc>
          <w:tcPr>
            <w:tcW w:w="2291" w:type="pct"/>
            <w:noWrap/>
            <w:tcMar>
              <w:top w:w="14" w:type="dxa"/>
              <w:bottom w:w="14" w:type="dxa"/>
            </w:tcMar>
            <w:vAlign w:val="center"/>
            <w:hideMark/>
          </w:tcPr>
          <w:p w14:paraId="62BE8958" w14:textId="77777777" w:rsidR="001C1C6F" w:rsidRPr="00473CED" w:rsidRDefault="001C1C6F" w:rsidP="0094584F">
            <w:pPr>
              <w:pStyle w:val="TableText"/>
              <w:jc w:val="left"/>
              <w:rPr>
                <w:b/>
              </w:rPr>
            </w:pPr>
            <w:r w:rsidRPr="00473CED">
              <w:rPr>
                <w:b/>
              </w:rPr>
              <w:t xml:space="preserve">Baseline </w:t>
            </w:r>
            <w:r>
              <w:rPr>
                <w:b/>
              </w:rPr>
              <w:t>Projection</w:t>
            </w:r>
            <w:r w:rsidRPr="00473CED">
              <w:rPr>
                <w:b/>
              </w:rPr>
              <w:t xml:space="preserve"> (GWh)</w:t>
            </w:r>
          </w:p>
        </w:tc>
        <w:tc>
          <w:tcPr>
            <w:tcW w:w="903" w:type="pct"/>
            <w:noWrap/>
            <w:tcMar>
              <w:top w:w="14" w:type="dxa"/>
              <w:bottom w:w="14" w:type="dxa"/>
            </w:tcMar>
            <w:vAlign w:val="center"/>
            <w:hideMark/>
          </w:tcPr>
          <w:p w14:paraId="62BE8959" w14:textId="77777777" w:rsidR="001C1C6F" w:rsidRPr="00E4343A" w:rsidRDefault="001C1C6F" w:rsidP="0094584F">
            <w:pPr>
              <w:pStyle w:val="TableText"/>
              <w:ind w:right="288"/>
              <w:jc w:val="right"/>
            </w:pPr>
            <w:r w:rsidRPr="00E4343A">
              <w:t>11,547</w:t>
            </w:r>
          </w:p>
        </w:tc>
        <w:tc>
          <w:tcPr>
            <w:tcW w:w="903" w:type="pct"/>
            <w:noWrap/>
            <w:tcMar>
              <w:top w:w="14" w:type="dxa"/>
              <w:bottom w:w="14" w:type="dxa"/>
            </w:tcMar>
            <w:vAlign w:val="center"/>
            <w:hideMark/>
          </w:tcPr>
          <w:p w14:paraId="62BE895A" w14:textId="77777777" w:rsidR="001C1C6F" w:rsidRPr="00E4343A" w:rsidRDefault="001C1C6F" w:rsidP="0094584F">
            <w:pPr>
              <w:pStyle w:val="TableText"/>
              <w:ind w:right="288"/>
              <w:jc w:val="right"/>
            </w:pPr>
            <w:r w:rsidRPr="00E4343A">
              <w:t>11,415</w:t>
            </w:r>
          </w:p>
        </w:tc>
        <w:tc>
          <w:tcPr>
            <w:tcW w:w="903" w:type="pct"/>
            <w:noWrap/>
            <w:tcMar>
              <w:top w:w="14" w:type="dxa"/>
              <w:bottom w:w="14" w:type="dxa"/>
            </w:tcMar>
            <w:vAlign w:val="center"/>
            <w:hideMark/>
          </w:tcPr>
          <w:p w14:paraId="62BE895B" w14:textId="77777777" w:rsidR="001C1C6F" w:rsidRPr="00E4343A" w:rsidRDefault="001C1C6F" w:rsidP="0094584F">
            <w:pPr>
              <w:pStyle w:val="TableText"/>
              <w:ind w:right="288"/>
              <w:jc w:val="right"/>
            </w:pPr>
            <w:r w:rsidRPr="00E4343A">
              <w:t>11,332</w:t>
            </w:r>
          </w:p>
        </w:tc>
      </w:tr>
      <w:tr w:rsidR="001C1C6F" w:rsidRPr="00460F88" w14:paraId="62BE8961" w14:textId="77777777" w:rsidTr="0094584F">
        <w:trPr>
          <w:trHeight w:val="300"/>
        </w:trPr>
        <w:tc>
          <w:tcPr>
            <w:tcW w:w="2291" w:type="pct"/>
            <w:shd w:val="clear" w:color="auto" w:fill="CCD8E3"/>
            <w:noWrap/>
            <w:tcMar>
              <w:top w:w="14" w:type="dxa"/>
              <w:bottom w:w="14" w:type="dxa"/>
            </w:tcMar>
            <w:vAlign w:val="center"/>
            <w:hideMark/>
          </w:tcPr>
          <w:p w14:paraId="62BE895D" w14:textId="77777777" w:rsidR="001C1C6F" w:rsidRPr="00BC6565" w:rsidRDefault="001C1C6F" w:rsidP="0094584F">
            <w:pPr>
              <w:pStyle w:val="TableText"/>
              <w:jc w:val="left"/>
              <w:rPr>
                <w:b/>
              </w:rPr>
            </w:pPr>
            <w:r>
              <w:rPr>
                <w:b/>
              </w:rPr>
              <w:t xml:space="preserve">Cumulative </w:t>
            </w:r>
            <w:r w:rsidR="00A24156">
              <w:rPr>
                <w:b/>
              </w:rPr>
              <w:t xml:space="preserve">Net </w:t>
            </w:r>
            <w:r>
              <w:rPr>
                <w:b/>
              </w:rPr>
              <w:t xml:space="preserve">Energy </w:t>
            </w:r>
            <w:r w:rsidRPr="00BC6565">
              <w:rPr>
                <w:b/>
              </w:rPr>
              <w:t>Savings (GWh)</w:t>
            </w:r>
          </w:p>
        </w:tc>
        <w:tc>
          <w:tcPr>
            <w:tcW w:w="903" w:type="pct"/>
            <w:shd w:val="clear" w:color="auto" w:fill="CCD8E3"/>
            <w:tcMar>
              <w:top w:w="29" w:type="dxa"/>
              <w:bottom w:w="29" w:type="dxa"/>
            </w:tcMar>
            <w:vAlign w:val="center"/>
          </w:tcPr>
          <w:p w14:paraId="62BE895E" w14:textId="77777777" w:rsidR="001C1C6F" w:rsidRPr="00E4343A" w:rsidRDefault="001C1C6F" w:rsidP="0094584F">
            <w:pPr>
              <w:pStyle w:val="TableText"/>
              <w:ind w:right="288"/>
              <w:jc w:val="right"/>
            </w:pPr>
          </w:p>
        </w:tc>
        <w:tc>
          <w:tcPr>
            <w:tcW w:w="903" w:type="pct"/>
            <w:shd w:val="clear" w:color="auto" w:fill="CCD8E3"/>
            <w:tcMar>
              <w:top w:w="29" w:type="dxa"/>
              <w:bottom w:w="29" w:type="dxa"/>
            </w:tcMar>
            <w:vAlign w:val="center"/>
          </w:tcPr>
          <w:p w14:paraId="62BE895F" w14:textId="77777777" w:rsidR="001C1C6F" w:rsidRPr="00E4343A" w:rsidRDefault="001C1C6F" w:rsidP="0094584F">
            <w:pPr>
              <w:pStyle w:val="TableText"/>
              <w:ind w:right="288"/>
              <w:jc w:val="right"/>
            </w:pPr>
          </w:p>
        </w:tc>
        <w:tc>
          <w:tcPr>
            <w:tcW w:w="903" w:type="pct"/>
            <w:shd w:val="clear" w:color="auto" w:fill="CCD8E3"/>
            <w:tcMar>
              <w:top w:w="29" w:type="dxa"/>
              <w:bottom w:w="29" w:type="dxa"/>
            </w:tcMar>
            <w:vAlign w:val="center"/>
          </w:tcPr>
          <w:p w14:paraId="62BE8960" w14:textId="77777777" w:rsidR="001C1C6F" w:rsidRPr="00E4343A" w:rsidRDefault="001C1C6F" w:rsidP="0094584F">
            <w:pPr>
              <w:pStyle w:val="TableText"/>
              <w:ind w:right="288"/>
              <w:jc w:val="right"/>
            </w:pPr>
          </w:p>
        </w:tc>
      </w:tr>
      <w:tr w:rsidR="001C1C6F" w:rsidRPr="00460F88" w14:paraId="62BE8966" w14:textId="77777777" w:rsidTr="0094584F">
        <w:trPr>
          <w:trHeight w:val="300"/>
        </w:trPr>
        <w:tc>
          <w:tcPr>
            <w:tcW w:w="2291" w:type="pct"/>
            <w:shd w:val="clear" w:color="auto" w:fill="CCD8E3"/>
            <w:noWrap/>
            <w:tcMar>
              <w:top w:w="14" w:type="dxa"/>
              <w:bottom w:w="14" w:type="dxa"/>
            </w:tcMar>
            <w:vAlign w:val="center"/>
            <w:hideMark/>
          </w:tcPr>
          <w:p w14:paraId="62BE8962" w14:textId="77777777" w:rsidR="001C1C6F" w:rsidRPr="00777662" w:rsidRDefault="001C1C6F" w:rsidP="0094584F">
            <w:pPr>
              <w:pStyle w:val="TableText"/>
              <w:ind w:left="288"/>
              <w:jc w:val="left"/>
            </w:pPr>
            <w:r>
              <w:t>Realistic Achievable Potential</w:t>
            </w:r>
          </w:p>
        </w:tc>
        <w:tc>
          <w:tcPr>
            <w:tcW w:w="903" w:type="pct"/>
            <w:shd w:val="clear" w:color="auto" w:fill="CCD8E3"/>
            <w:noWrap/>
            <w:tcMar>
              <w:top w:w="14" w:type="dxa"/>
              <w:bottom w:w="14" w:type="dxa"/>
            </w:tcMar>
            <w:vAlign w:val="center"/>
            <w:hideMark/>
          </w:tcPr>
          <w:p w14:paraId="62BE8963" w14:textId="77777777" w:rsidR="001C1C6F" w:rsidRPr="00DC1A19" w:rsidRDefault="001C1C6F" w:rsidP="0094584F">
            <w:pPr>
              <w:pStyle w:val="TableText"/>
              <w:ind w:right="288"/>
              <w:jc w:val="right"/>
            </w:pPr>
            <w:r w:rsidRPr="00DC1A19">
              <w:t>197</w:t>
            </w:r>
          </w:p>
        </w:tc>
        <w:tc>
          <w:tcPr>
            <w:tcW w:w="903" w:type="pct"/>
            <w:shd w:val="clear" w:color="auto" w:fill="CCD8E3"/>
            <w:noWrap/>
            <w:tcMar>
              <w:top w:w="14" w:type="dxa"/>
              <w:bottom w:w="14" w:type="dxa"/>
            </w:tcMar>
            <w:vAlign w:val="center"/>
            <w:hideMark/>
          </w:tcPr>
          <w:p w14:paraId="62BE8964" w14:textId="77777777" w:rsidR="001C1C6F" w:rsidRPr="00DC1A19" w:rsidRDefault="001C1C6F" w:rsidP="0094584F">
            <w:pPr>
              <w:pStyle w:val="TableText"/>
              <w:ind w:right="288"/>
              <w:jc w:val="right"/>
            </w:pPr>
            <w:r w:rsidRPr="00DC1A19">
              <w:t>319</w:t>
            </w:r>
          </w:p>
        </w:tc>
        <w:tc>
          <w:tcPr>
            <w:tcW w:w="903" w:type="pct"/>
            <w:shd w:val="clear" w:color="auto" w:fill="CCD8E3"/>
            <w:noWrap/>
            <w:tcMar>
              <w:top w:w="14" w:type="dxa"/>
              <w:bottom w:w="14" w:type="dxa"/>
            </w:tcMar>
            <w:vAlign w:val="center"/>
            <w:hideMark/>
          </w:tcPr>
          <w:p w14:paraId="62BE8965" w14:textId="77777777" w:rsidR="001C1C6F" w:rsidRPr="00DC1A19" w:rsidRDefault="001C1C6F" w:rsidP="0094584F">
            <w:pPr>
              <w:pStyle w:val="TableText"/>
              <w:ind w:right="288"/>
              <w:jc w:val="right"/>
            </w:pPr>
            <w:r w:rsidRPr="00DC1A19">
              <w:t>434</w:t>
            </w:r>
          </w:p>
        </w:tc>
      </w:tr>
      <w:tr w:rsidR="001C1C6F" w:rsidRPr="00460F88" w14:paraId="62BE896B" w14:textId="77777777" w:rsidTr="0094584F">
        <w:trPr>
          <w:trHeight w:val="300"/>
        </w:trPr>
        <w:tc>
          <w:tcPr>
            <w:tcW w:w="2291" w:type="pct"/>
            <w:shd w:val="clear" w:color="auto" w:fill="CCD8E3"/>
            <w:noWrap/>
            <w:tcMar>
              <w:top w:w="14" w:type="dxa"/>
              <w:bottom w:w="14" w:type="dxa"/>
            </w:tcMar>
            <w:vAlign w:val="center"/>
            <w:hideMark/>
          </w:tcPr>
          <w:p w14:paraId="62BE8967" w14:textId="77777777" w:rsidR="001C1C6F" w:rsidRPr="00777662" w:rsidRDefault="001C1C6F" w:rsidP="0094584F">
            <w:pPr>
              <w:pStyle w:val="TableText"/>
              <w:ind w:left="288"/>
              <w:jc w:val="left"/>
            </w:pPr>
            <w:r>
              <w:t>Maximum Achievable Potential</w:t>
            </w:r>
          </w:p>
        </w:tc>
        <w:tc>
          <w:tcPr>
            <w:tcW w:w="903" w:type="pct"/>
            <w:shd w:val="clear" w:color="auto" w:fill="CCD8E3"/>
            <w:noWrap/>
            <w:tcMar>
              <w:top w:w="14" w:type="dxa"/>
              <w:bottom w:w="14" w:type="dxa"/>
            </w:tcMar>
            <w:vAlign w:val="center"/>
            <w:hideMark/>
          </w:tcPr>
          <w:p w14:paraId="62BE8968" w14:textId="77777777" w:rsidR="001C1C6F" w:rsidRPr="00DC1A19" w:rsidRDefault="001C1C6F" w:rsidP="0094584F">
            <w:pPr>
              <w:pStyle w:val="TableText"/>
              <w:ind w:right="288"/>
              <w:jc w:val="right"/>
            </w:pPr>
            <w:r w:rsidRPr="00DC1A19">
              <w:t>269</w:t>
            </w:r>
          </w:p>
        </w:tc>
        <w:tc>
          <w:tcPr>
            <w:tcW w:w="903" w:type="pct"/>
            <w:shd w:val="clear" w:color="auto" w:fill="CCD8E3"/>
            <w:noWrap/>
            <w:tcMar>
              <w:top w:w="14" w:type="dxa"/>
              <w:bottom w:w="14" w:type="dxa"/>
            </w:tcMar>
            <w:vAlign w:val="center"/>
            <w:hideMark/>
          </w:tcPr>
          <w:p w14:paraId="62BE8969" w14:textId="77777777" w:rsidR="001C1C6F" w:rsidRPr="00DC1A19" w:rsidRDefault="001C1C6F" w:rsidP="0094584F">
            <w:pPr>
              <w:pStyle w:val="TableText"/>
              <w:ind w:right="288"/>
              <w:jc w:val="right"/>
            </w:pPr>
            <w:r w:rsidRPr="00DC1A19">
              <w:t>442</w:t>
            </w:r>
          </w:p>
        </w:tc>
        <w:tc>
          <w:tcPr>
            <w:tcW w:w="903" w:type="pct"/>
            <w:shd w:val="clear" w:color="auto" w:fill="CCD8E3"/>
            <w:noWrap/>
            <w:tcMar>
              <w:top w:w="14" w:type="dxa"/>
              <w:bottom w:w="14" w:type="dxa"/>
            </w:tcMar>
            <w:vAlign w:val="center"/>
            <w:hideMark/>
          </w:tcPr>
          <w:p w14:paraId="62BE896A" w14:textId="77777777" w:rsidR="001C1C6F" w:rsidRPr="00DC1A19" w:rsidRDefault="001C1C6F" w:rsidP="0094584F">
            <w:pPr>
              <w:pStyle w:val="TableText"/>
              <w:ind w:right="288"/>
              <w:jc w:val="right"/>
            </w:pPr>
            <w:r w:rsidRPr="00DC1A19">
              <w:t>604</w:t>
            </w:r>
          </w:p>
        </w:tc>
      </w:tr>
      <w:tr w:rsidR="001C1C6F" w:rsidRPr="00460F88" w14:paraId="62BE8970" w14:textId="77777777" w:rsidTr="0094584F">
        <w:trPr>
          <w:trHeight w:val="300"/>
        </w:trPr>
        <w:tc>
          <w:tcPr>
            <w:tcW w:w="2291" w:type="pct"/>
            <w:shd w:val="clear" w:color="auto" w:fill="CCD8E3"/>
            <w:noWrap/>
            <w:tcMar>
              <w:top w:w="14" w:type="dxa"/>
              <w:bottom w:w="14" w:type="dxa"/>
            </w:tcMar>
            <w:vAlign w:val="center"/>
            <w:hideMark/>
          </w:tcPr>
          <w:p w14:paraId="62BE896C" w14:textId="77777777" w:rsidR="001C1C6F" w:rsidRPr="00777662" w:rsidRDefault="001C1C6F" w:rsidP="0094584F">
            <w:pPr>
              <w:pStyle w:val="TableText"/>
              <w:ind w:left="288"/>
              <w:jc w:val="left"/>
            </w:pPr>
            <w:r w:rsidRPr="00777662">
              <w:t>Economic Potential</w:t>
            </w:r>
          </w:p>
        </w:tc>
        <w:tc>
          <w:tcPr>
            <w:tcW w:w="903" w:type="pct"/>
            <w:shd w:val="clear" w:color="auto" w:fill="CCD8E3"/>
            <w:noWrap/>
            <w:tcMar>
              <w:top w:w="14" w:type="dxa"/>
              <w:bottom w:w="14" w:type="dxa"/>
            </w:tcMar>
            <w:vAlign w:val="center"/>
            <w:hideMark/>
          </w:tcPr>
          <w:p w14:paraId="62BE896D" w14:textId="77777777" w:rsidR="001C1C6F" w:rsidRPr="00DC1A19" w:rsidRDefault="001C1C6F" w:rsidP="0094584F">
            <w:pPr>
              <w:pStyle w:val="TableText"/>
              <w:ind w:right="288"/>
              <w:jc w:val="right"/>
            </w:pPr>
            <w:r w:rsidRPr="00DC1A19">
              <w:t>440</w:t>
            </w:r>
          </w:p>
        </w:tc>
        <w:tc>
          <w:tcPr>
            <w:tcW w:w="903" w:type="pct"/>
            <w:shd w:val="clear" w:color="auto" w:fill="CCD8E3"/>
            <w:noWrap/>
            <w:tcMar>
              <w:top w:w="14" w:type="dxa"/>
              <w:bottom w:w="14" w:type="dxa"/>
            </w:tcMar>
            <w:vAlign w:val="center"/>
            <w:hideMark/>
          </w:tcPr>
          <w:p w14:paraId="62BE896E" w14:textId="77777777" w:rsidR="001C1C6F" w:rsidRPr="00DC1A19" w:rsidRDefault="001C1C6F" w:rsidP="0094584F">
            <w:pPr>
              <w:pStyle w:val="TableText"/>
              <w:ind w:right="288"/>
              <w:jc w:val="right"/>
            </w:pPr>
            <w:r w:rsidRPr="00DC1A19">
              <w:t>704</w:t>
            </w:r>
          </w:p>
        </w:tc>
        <w:tc>
          <w:tcPr>
            <w:tcW w:w="903" w:type="pct"/>
            <w:shd w:val="clear" w:color="auto" w:fill="CCD8E3"/>
            <w:noWrap/>
            <w:tcMar>
              <w:top w:w="14" w:type="dxa"/>
              <w:bottom w:w="14" w:type="dxa"/>
            </w:tcMar>
            <w:vAlign w:val="center"/>
            <w:hideMark/>
          </w:tcPr>
          <w:p w14:paraId="62BE896F" w14:textId="77777777" w:rsidR="001C1C6F" w:rsidRPr="00DC1A19" w:rsidRDefault="001C1C6F" w:rsidP="0094584F">
            <w:pPr>
              <w:pStyle w:val="TableText"/>
              <w:ind w:right="288"/>
              <w:jc w:val="right"/>
            </w:pPr>
            <w:r w:rsidRPr="00DC1A19">
              <w:t>950</w:t>
            </w:r>
          </w:p>
        </w:tc>
      </w:tr>
      <w:tr w:rsidR="001C1C6F" w:rsidRPr="00460F88" w14:paraId="62BE8975" w14:textId="77777777" w:rsidTr="0094584F">
        <w:trPr>
          <w:trHeight w:val="300"/>
        </w:trPr>
        <w:tc>
          <w:tcPr>
            <w:tcW w:w="2291" w:type="pct"/>
            <w:shd w:val="clear" w:color="auto" w:fill="CCD8E3"/>
            <w:noWrap/>
            <w:tcMar>
              <w:top w:w="14" w:type="dxa"/>
              <w:bottom w:w="14" w:type="dxa"/>
            </w:tcMar>
            <w:vAlign w:val="center"/>
            <w:hideMark/>
          </w:tcPr>
          <w:p w14:paraId="62BE8971" w14:textId="77777777" w:rsidR="001C1C6F" w:rsidRPr="00777662" w:rsidRDefault="001C1C6F" w:rsidP="0094584F">
            <w:pPr>
              <w:pStyle w:val="TableText"/>
              <w:ind w:left="288"/>
              <w:jc w:val="left"/>
            </w:pPr>
            <w:r w:rsidRPr="00777662">
              <w:t>Technical Potential</w:t>
            </w:r>
          </w:p>
        </w:tc>
        <w:tc>
          <w:tcPr>
            <w:tcW w:w="903" w:type="pct"/>
            <w:shd w:val="clear" w:color="auto" w:fill="CCD8E3"/>
            <w:noWrap/>
            <w:tcMar>
              <w:top w:w="14" w:type="dxa"/>
              <w:bottom w:w="14" w:type="dxa"/>
            </w:tcMar>
            <w:vAlign w:val="center"/>
            <w:hideMark/>
          </w:tcPr>
          <w:p w14:paraId="62BE8972" w14:textId="77777777" w:rsidR="001C1C6F" w:rsidRPr="00DC1A19" w:rsidRDefault="001C1C6F" w:rsidP="0094584F">
            <w:pPr>
              <w:pStyle w:val="TableText"/>
              <w:ind w:right="288"/>
              <w:jc w:val="right"/>
            </w:pPr>
            <w:r w:rsidRPr="00DC1A19">
              <w:t>610</w:t>
            </w:r>
          </w:p>
        </w:tc>
        <w:tc>
          <w:tcPr>
            <w:tcW w:w="903" w:type="pct"/>
            <w:shd w:val="clear" w:color="auto" w:fill="CCD8E3"/>
            <w:noWrap/>
            <w:tcMar>
              <w:top w:w="14" w:type="dxa"/>
              <w:bottom w:w="14" w:type="dxa"/>
            </w:tcMar>
            <w:vAlign w:val="center"/>
            <w:hideMark/>
          </w:tcPr>
          <w:p w14:paraId="62BE8973" w14:textId="77777777" w:rsidR="001C1C6F" w:rsidRPr="00DC1A19" w:rsidRDefault="001C1C6F" w:rsidP="0094584F">
            <w:pPr>
              <w:pStyle w:val="TableText"/>
              <w:ind w:right="288"/>
              <w:jc w:val="right"/>
            </w:pPr>
            <w:r w:rsidRPr="00DC1A19">
              <w:t>915</w:t>
            </w:r>
          </w:p>
        </w:tc>
        <w:tc>
          <w:tcPr>
            <w:tcW w:w="903" w:type="pct"/>
            <w:shd w:val="clear" w:color="auto" w:fill="CCD8E3"/>
            <w:noWrap/>
            <w:tcMar>
              <w:top w:w="14" w:type="dxa"/>
              <w:bottom w:w="14" w:type="dxa"/>
            </w:tcMar>
            <w:vAlign w:val="center"/>
            <w:hideMark/>
          </w:tcPr>
          <w:p w14:paraId="62BE8974" w14:textId="77777777" w:rsidR="001C1C6F" w:rsidRPr="00DC1A19" w:rsidRDefault="001C1C6F" w:rsidP="0094584F">
            <w:pPr>
              <w:pStyle w:val="TableText"/>
              <w:ind w:right="288"/>
              <w:jc w:val="right"/>
            </w:pPr>
            <w:r w:rsidRPr="00DC1A19">
              <w:t>1,211</w:t>
            </w:r>
          </w:p>
        </w:tc>
      </w:tr>
      <w:tr w:rsidR="001C1C6F" w:rsidRPr="00460F88" w14:paraId="62BE897A" w14:textId="77777777" w:rsidTr="0094584F">
        <w:trPr>
          <w:trHeight w:val="300"/>
        </w:trPr>
        <w:tc>
          <w:tcPr>
            <w:tcW w:w="2291" w:type="pct"/>
            <w:noWrap/>
            <w:tcMar>
              <w:top w:w="14" w:type="dxa"/>
              <w:bottom w:w="14" w:type="dxa"/>
            </w:tcMar>
            <w:vAlign w:val="center"/>
            <w:hideMark/>
          </w:tcPr>
          <w:p w14:paraId="62BE8976" w14:textId="77777777" w:rsidR="001C1C6F" w:rsidRPr="00BC6565" w:rsidRDefault="001C1C6F" w:rsidP="0094584F">
            <w:pPr>
              <w:pStyle w:val="TableText"/>
              <w:jc w:val="left"/>
              <w:rPr>
                <w:b/>
              </w:rPr>
            </w:pPr>
            <w:r w:rsidRPr="00BC6565">
              <w:rPr>
                <w:b/>
              </w:rPr>
              <w:t>Savings (% of Baseline)</w:t>
            </w:r>
          </w:p>
        </w:tc>
        <w:tc>
          <w:tcPr>
            <w:tcW w:w="903" w:type="pct"/>
            <w:tcMar>
              <w:top w:w="29" w:type="dxa"/>
              <w:bottom w:w="29" w:type="dxa"/>
            </w:tcMar>
            <w:vAlign w:val="center"/>
          </w:tcPr>
          <w:p w14:paraId="62BE8977" w14:textId="77777777" w:rsidR="001C1C6F" w:rsidRPr="00E4343A" w:rsidRDefault="001C1C6F" w:rsidP="0094584F">
            <w:pPr>
              <w:pStyle w:val="TableText"/>
              <w:ind w:right="288"/>
              <w:jc w:val="right"/>
            </w:pPr>
          </w:p>
        </w:tc>
        <w:tc>
          <w:tcPr>
            <w:tcW w:w="903" w:type="pct"/>
            <w:tcMar>
              <w:top w:w="29" w:type="dxa"/>
              <w:bottom w:w="29" w:type="dxa"/>
            </w:tcMar>
            <w:vAlign w:val="center"/>
          </w:tcPr>
          <w:p w14:paraId="62BE8978" w14:textId="77777777" w:rsidR="001C1C6F" w:rsidRPr="00E4343A" w:rsidRDefault="001C1C6F" w:rsidP="0094584F">
            <w:pPr>
              <w:pStyle w:val="TableText"/>
              <w:ind w:right="288"/>
              <w:jc w:val="right"/>
            </w:pPr>
          </w:p>
        </w:tc>
        <w:tc>
          <w:tcPr>
            <w:tcW w:w="903" w:type="pct"/>
            <w:tcMar>
              <w:top w:w="29" w:type="dxa"/>
              <w:bottom w:w="29" w:type="dxa"/>
            </w:tcMar>
            <w:vAlign w:val="center"/>
          </w:tcPr>
          <w:p w14:paraId="62BE8979" w14:textId="77777777" w:rsidR="001C1C6F" w:rsidRPr="00E4343A" w:rsidRDefault="001C1C6F" w:rsidP="0094584F">
            <w:pPr>
              <w:pStyle w:val="TableText"/>
              <w:ind w:right="288"/>
              <w:jc w:val="right"/>
            </w:pPr>
          </w:p>
        </w:tc>
      </w:tr>
      <w:tr w:rsidR="001C1C6F" w:rsidRPr="00460F88" w14:paraId="62BE897F" w14:textId="77777777" w:rsidTr="0094584F">
        <w:trPr>
          <w:trHeight w:val="300"/>
        </w:trPr>
        <w:tc>
          <w:tcPr>
            <w:tcW w:w="2291" w:type="pct"/>
            <w:noWrap/>
            <w:tcMar>
              <w:top w:w="14" w:type="dxa"/>
              <w:bottom w:w="14" w:type="dxa"/>
            </w:tcMar>
            <w:vAlign w:val="center"/>
            <w:hideMark/>
          </w:tcPr>
          <w:p w14:paraId="62BE897B" w14:textId="77777777" w:rsidR="001C1C6F" w:rsidRPr="00777662" w:rsidRDefault="001C1C6F" w:rsidP="0094584F">
            <w:pPr>
              <w:pStyle w:val="TableText"/>
              <w:ind w:left="288"/>
              <w:jc w:val="left"/>
            </w:pPr>
            <w:r>
              <w:t>Realistic Achievable Potential</w:t>
            </w:r>
          </w:p>
        </w:tc>
        <w:tc>
          <w:tcPr>
            <w:tcW w:w="903" w:type="pct"/>
            <w:noWrap/>
            <w:tcMar>
              <w:top w:w="14" w:type="dxa"/>
              <w:bottom w:w="14" w:type="dxa"/>
            </w:tcMar>
            <w:vAlign w:val="center"/>
            <w:hideMark/>
          </w:tcPr>
          <w:p w14:paraId="62BE897C" w14:textId="77777777" w:rsidR="001C1C6F" w:rsidRPr="002437D4" w:rsidRDefault="001C1C6F" w:rsidP="0094584F">
            <w:pPr>
              <w:pStyle w:val="TableText"/>
              <w:ind w:right="288"/>
              <w:jc w:val="right"/>
            </w:pPr>
            <w:r w:rsidRPr="002437D4">
              <w:t>1.7%</w:t>
            </w:r>
          </w:p>
        </w:tc>
        <w:tc>
          <w:tcPr>
            <w:tcW w:w="903" w:type="pct"/>
            <w:noWrap/>
            <w:tcMar>
              <w:top w:w="14" w:type="dxa"/>
              <w:bottom w:w="14" w:type="dxa"/>
            </w:tcMar>
            <w:vAlign w:val="center"/>
            <w:hideMark/>
          </w:tcPr>
          <w:p w14:paraId="62BE897D" w14:textId="77777777" w:rsidR="001C1C6F" w:rsidRPr="002437D4" w:rsidRDefault="001C1C6F" w:rsidP="0094584F">
            <w:pPr>
              <w:pStyle w:val="TableText"/>
              <w:ind w:right="288"/>
              <w:jc w:val="right"/>
            </w:pPr>
            <w:r w:rsidRPr="002437D4">
              <w:t>2.8%</w:t>
            </w:r>
          </w:p>
        </w:tc>
        <w:tc>
          <w:tcPr>
            <w:tcW w:w="903" w:type="pct"/>
            <w:noWrap/>
            <w:tcMar>
              <w:top w:w="14" w:type="dxa"/>
              <w:bottom w:w="14" w:type="dxa"/>
            </w:tcMar>
            <w:vAlign w:val="center"/>
            <w:hideMark/>
          </w:tcPr>
          <w:p w14:paraId="62BE897E" w14:textId="77777777" w:rsidR="001C1C6F" w:rsidRPr="002437D4" w:rsidRDefault="001C1C6F" w:rsidP="0094584F">
            <w:pPr>
              <w:pStyle w:val="TableText"/>
              <w:ind w:right="288"/>
              <w:jc w:val="right"/>
            </w:pPr>
            <w:r w:rsidRPr="002437D4">
              <w:t>3.8%</w:t>
            </w:r>
          </w:p>
        </w:tc>
      </w:tr>
      <w:tr w:rsidR="001C1C6F" w:rsidRPr="00460F88" w14:paraId="62BE8984" w14:textId="77777777" w:rsidTr="0094584F">
        <w:trPr>
          <w:trHeight w:val="300"/>
        </w:trPr>
        <w:tc>
          <w:tcPr>
            <w:tcW w:w="2291" w:type="pct"/>
            <w:noWrap/>
            <w:tcMar>
              <w:top w:w="14" w:type="dxa"/>
              <w:bottom w:w="14" w:type="dxa"/>
            </w:tcMar>
            <w:vAlign w:val="center"/>
            <w:hideMark/>
          </w:tcPr>
          <w:p w14:paraId="62BE8980" w14:textId="77777777" w:rsidR="001C1C6F" w:rsidRPr="00777662" w:rsidRDefault="001C1C6F" w:rsidP="0094584F">
            <w:pPr>
              <w:pStyle w:val="TableText"/>
              <w:ind w:left="288"/>
              <w:jc w:val="left"/>
            </w:pPr>
            <w:r>
              <w:t>Maximum Achievable Potential</w:t>
            </w:r>
          </w:p>
        </w:tc>
        <w:tc>
          <w:tcPr>
            <w:tcW w:w="903" w:type="pct"/>
            <w:noWrap/>
            <w:tcMar>
              <w:top w:w="14" w:type="dxa"/>
              <w:bottom w:w="14" w:type="dxa"/>
            </w:tcMar>
            <w:vAlign w:val="center"/>
            <w:hideMark/>
          </w:tcPr>
          <w:p w14:paraId="62BE8981" w14:textId="77777777" w:rsidR="001C1C6F" w:rsidRPr="002437D4" w:rsidRDefault="001C1C6F" w:rsidP="0094584F">
            <w:pPr>
              <w:pStyle w:val="TableText"/>
              <w:ind w:right="288"/>
              <w:jc w:val="right"/>
            </w:pPr>
            <w:r w:rsidRPr="002437D4">
              <w:t>2.3%</w:t>
            </w:r>
          </w:p>
        </w:tc>
        <w:tc>
          <w:tcPr>
            <w:tcW w:w="903" w:type="pct"/>
            <w:noWrap/>
            <w:tcMar>
              <w:top w:w="14" w:type="dxa"/>
              <w:bottom w:w="14" w:type="dxa"/>
            </w:tcMar>
            <w:vAlign w:val="center"/>
            <w:hideMark/>
          </w:tcPr>
          <w:p w14:paraId="62BE8982" w14:textId="77777777" w:rsidR="001C1C6F" w:rsidRPr="002437D4" w:rsidRDefault="001C1C6F" w:rsidP="0094584F">
            <w:pPr>
              <w:pStyle w:val="TableText"/>
              <w:ind w:right="288"/>
              <w:jc w:val="right"/>
            </w:pPr>
            <w:r w:rsidRPr="002437D4">
              <w:t>3.9%</w:t>
            </w:r>
          </w:p>
        </w:tc>
        <w:tc>
          <w:tcPr>
            <w:tcW w:w="903" w:type="pct"/>
            <w:noWrap/>
            <w:tcMar>
              <w:top w:w="14" w:type="dxa"/>
              <w:bottom w:w="14" w:type="dxa"/>
            </w:tcMar>
            <w:vAlign w:val="center"/>
            <w:hideMark/>
          </w:tcPr>
          <w:p w14:paraId="62BE8983" w14:textId="77777777" w:rsidR="001C1C6F" w:rsidRPr="002437D4" w:rsidRDefault="001C1C6F" w:rsidP="0094584F">
            <w:pPr>
              <w:pStyle w:val="TableText"/>
              <w:ind w:right="288"/>
              <w:jc w:val="right"/>
            </w:pPr>
            <w:r w:rsidRPr="002437D4">
              <w:t>5.3%</w:t>
            </w:r>
          </w:p>
        </w:tc>
      </w:tr>
      <w:tr w:rsidR="001C1C6F" w:rsidRPr="00460F88" w14:paraId="62BE8989" w14:textId="77777777" w:rsidTr="0094584F">
        <w:trPr>
          <w:trHeight w:val="300"/>
        </w:trPr>
        <w:tc>
          <w:tcPr>
            <w:tcW w:w="2291" w:type="pct"/>
            <w:noWrap/>
            <w:tcMar>
              <w:top w:w="14" w:type="dxa"/>
              <w:bottom w:w="14" w:type="dxa"/>
            </w:tcMar>
            <w:vAlign w:val="center"/>
            <w:hideMark/>
          </w:tcPr>
          <w:p w14:paraId="62BE8985" w14:textId="77777777" w:rsidR="001C1C6F" w:rsidRPr="00777662" w:rsidRDefault="001C1C6F" w:rsidP="0094584F">
            <w:pPr>
              <w:pStyle w:val="TableText"/>
              <w:ind w:left="288"/>
              <w:jc w:val="left"/>
            </w:pPr>
            <w:r w:rsidRPr="00777662">
              <w:t>Economic Potential</w:t>
            </w:r>
          </w:p>
        </w:tc>
        <w:tc>
          <w:tcPr>
            <w:tcW w:w="903" w:type="pct"/>
            <w:noWrap/>
            <w:tcMar>
              <w:top w:w="14" w:type="dxa"/>
              <w:bottom w:w="14" w:type="dxa"/>
            </w:tcMar>
            <w:vAlign w:val="center"/>
            <w:hideMark/>
          </w:tcPr>
          <w:p w14:paraId="62BE8986" w14:textId="77777777" w:rsidR="001C1C6F" w:rsidRPr="002437D4" w:rsidRDefault="001C1C6F" w:rsidP="0094584F">
            <w:pPr>
              <w:pStyle w:val="TableText"/>
              <w:ind w:right="288"/>
              <w:jc w:val="right"/>
            </w:pPr>
            <w:r w:rsidRPr="002437D4">
              <w:t>3.8%</w:t>
            </w:r>
          </w:p>
        </w:tc>
        <w:tc>
          <w:tcPr>
            <w:tcW w:w="903" w:type="pct"/>
            <w:noWrap/>
            <w:tcMar>
              <w:top w:w="14" w:type="dxa"/>
              <w:bottom w:w="14" w:type="dxa"/>
            </w:tcMar>
            <w:vAlign w:val="center"/>
            <w:hideMark/>
          </w:tcPr>
          <w:p w14:paraId="62BE8987" w14:textId="77777777" w:rsidR="001C1C6F" w:rsidRPr="002437D4" w:rsidRDefault="001C1C6F" w:rsidP="0094584F">
            <w:pPr>
              <w:pStyle w:val="TableText"/>
              <w:ind w:right="288"/>
              <w:jc w:val="right"/>
            </w:pPr>
            <w:r w:rsidRPr="002437D4">
              <w:t>6.2%</w:t>
            </w:r>
          </w:p>
        </w:tc>
        <w:tc>
          <w:tcPr>
            <w:tcW w:w="903" w:type="pct"/>
            <w:noWrap/>
            <w:tcMar>
              <w:top w:w="14" w:type="dxa"/>
              <w:bottom w:w="14" w:type="dxa"/>
            </w:tcMar>
            <w:vAlign w:val="center"/>
            <w:hideMark/>
          </w:tcPr>
          <w:p w14:paraId="62BE8988" w14:textId="77777777" w:rsidR="001C1C6F" w:rsidRPr="002437D4" w:rsidRDefault="001C1C6F" w:rsidP="0094584F">
            <w:pPr>
              <w:pStyle w:val="TableText"/>
              <w:ind w:right="288"/>
              <w:jc w:val="right"/>
            </w:pPr>
            <w:r w:rsidRPr="002437D4">
              <w:t>8.4%</w:t>
            </w:r>
          </w:p>
        </w:tc>
      </w:tr>
      <w:tr w:rsidR="001C1C6F" w:rsidRPr="00460F88" w14:paraId="62BE898E" w14:textId="77777777" w:rsidTr="0094584F">
        <w:trPr>
          <w:trHeight w:val="300"/>
        </w:trPr>
        <w:tc>
          <w:tcPr>
            <w:tcW w:w="2291" w:type="pct"/>
            <w:noWrap/>
            <w:tcMar>
              <w:top w:w="14" w:type="dxa"/>
              <w:bottom w:w="14" w:type="dxa"/>
            </w:tcMar>
            <w:vAlign w:val="center"/>
            <w:hideMark/>
          </w:tcPr>
          <w:p w14:paraId="62BE898A" w14:textId="77777777" w:rsidR="001C1C6F" w:rsidRPr="00777662" w:rsidRDefault="001C1C6F" w:rsidP="0094584F">
            <w:pPr>
              <w:pStyle w:val="TableText"/>
              <w:ind w:left="288"/>
              <w:jc w:val="left"/>
            </w:pPr>
            <w:r w:rsidRPr="00777662">
              <w:t>Technical Potential</w:t>
            </w:r>
          </w:p>
        </w:tc>
        <w:tc>
          <w:tcPr>
            <w:tcW w:w="903" w:type="pct"/>
            <w:noWrap/>
            <w:tcMar>
              <w:top w:w="14" w:type="dxa"/>
              <w:bottom w:w="14" w:type="dxa"/>
            </w:tcMar>
            <w:vAlign w:val="center"/>
            <w:hideMark/>
          </w:tcPr>
          <w:p w14:paraId="62BE898B" w14:textId="77777777" w:rsidR="001C1C6F" w:rsidRPr="002437D4" w:rsidRDefault="001C1C6F" w:rsidP="0094584F">
            <w:pPr>
              <w:pStyle w:val="TableText"/>
              <w:ind w:right="288"/>
              <w:jc w:val="right"/>
            </w:pPr>
            <w:r w:rsidRPr="002437D4">
              <w:t>5.3%</w:t>
            </w:r>
          </w:p>
        </w:tc>
        <w:tc>
          <w:tcPr>
            <w:tcW w:w="903" w:type="pct"/>
            <w:noWrap/>
            <w:tcMar>
              <w:top w:w="14" w:type="dxa"/>
              <w:bottom w:w="14" w:type="dxa"/>
            </w:tcMar>
            <w:vAlign w:val="center"/>
            <w:hideMark/>
          </w:tcPr>
          <w:p w14:paraId="62BE898C" w14:textId="77777777" w:rsidR="001C1C6F" w:rsidRPr="002437D4" w:rsidRDefault="001C1C6F" w:rsidP="0094584F">
            <w:pPr>
              <w:pStyle w:val="TableText"/>
              <w:ind w:right="288"/>
              <w:jc w:val="right"/>
            </w:pPr>
            <w:r w:rsidRPr="002437D4">
              <w:t>8.0%</w:t>
            </w:r>
          </w:p>
        </w:tc>
        <w:tc>
          <w:tcPr>
            <w:tcW w:w="903" w:type="pct"/>
            <w:noWrap/>
            <w:tcMar>
              <w:top w:w="14" w:type="dxa"/>
              <w:bottom w:w="14" w:type="dxa"/>
            </w:tcMar>
            <w:vAlign w:val="center"/>
            <w:hideMark/>
          </w:tcPr>
          <w:p w14:paraId="62BE898D" w14:textId="77777777" w:rsidR="001C1C6F" w:rsidRPr="002437D4" w:rsidRDefault="001C1C6F" w:rsidP="0094584F">
            <w:pPr>
              <w:pStyle w:val="TableText"/>
              <w:ind w:right="288"/>
              <w:jc w:val="right"/>
            </w:pPr>
            <w:r w:rsidRPr="002437D4">
              <w:t>10.7%</w:t>
            </w:r>
          </w:p>
        </w:tc>
      </w:tr>
    </w:tbl>
    <w:p w14:paraId="62BE898F" w14:textId="77777777" w:rsidR="00855BDE" w:rsidRDefault="00855BDE" w:rsidP="00855BDE">
      <w:pPr>
        <w:pStyle w:val="BodyText"/>
      </w:pPr>
    </w:p>
    <w:p w14:paraId="62BE8990" w14:textId="77777777" w:rsidR="001C1C6F" w:rsidRDefault="00901E0E" w:rsidP="00855BDE">
      <w:pPr>
        <w:pStyle w:val="BodyText"/>
      </w:pPr>
      <w:r>
        <w:fldChar w:fldCharType="begin"/>
      </w:r>
      <w:r w:rsidR="001C1C6F">
        <w:instrText xml:space="preserve"> REF _Ref356892994 \h </w:instrText>
      </w:r>
      <w:r>
        <w:fldChar w:fldCharType="separate"/>
      </w:r>
      <w:r w:rsidR="00382016" w:rsidRPr="00F75EB3">
        <w:t xml:space="preserve">Figure </w:t>
      </w:r>
      <w:r w:rsidR="00382016">
        <w:rPr>
          <w:noProof/>
        </w:rPr>
        <w:t>42</w:t>
      </w:r>
      <w:r>
        <w:fldChar w:fldCharType="end"/>
      </w:r>
      <w:r w:rsidR="001C1C6F">
        <w:t xml:space="preserve"> </w:t>
      </w:r>
      <w:r w:rsidR="001C1C6F" w:rsidRPr="00C71726">
        <w:t>focus</w:t>
      </w:r>
      <w:r w:rsidR="001C1C6F">
        <w:t>es</w:t>
      </w:r>
      <w:r w:rsidR="001C1C6F" w:rsidRPr="00C71726">
        <w:t xml:space="preserve"> on </w:t>
      </w:r>
      <w:r w:rsidR="001C1C6F">
        <w:t xml:space="preserve">realistic </w:t>
      </w:r>
      <w:r w:rsidR="001C1C6F" w:rsidRPr="00C71726">
        <w:t>achievable potential savings</w:t>
      </w:r>
      <w:r w:rsidR="001C1C6F">
        <w:t xml:space="preserve"> by end use. </w:t>
      </w:r>
      <w:r w:rsidR="001C1C6F" w:rsidRPr="00C71726">
        <w:t xml:space="preserve">Not surprisingly, interior lighting delivers the </w:t>
      </w:r>
      <w:r w:rsidR="001C1C6F" w:rsidRPr="00855BDE">
        <w:t>highest</w:t>
      </w:r>
      <w:r w:rsidR="001C1C6F" w:rsidRPr="00C71726">
        <w:t xml:space="preserve"> achievable savings</w:t>
      </w:r>
      <w:r w:rsidR="001C1C6F">
        <w:t xml:space="preserve"> throughout the study period</w:t>
      </w:r>
      <w:r w:rsidR="001C1C6F" w:rsidRPr="00C71726">
        <w:t xml:space="preserve">. </w:t>
      </w:r>
      <w:r w:rsidR="001C1C6F">
        <w:t xml:space="preserve">In 2016, exterior </w:t>
      </w:r>
      <w:r w:rsidR="001C1C6F">
        <w:lastRenderedPageBreak/>
        <w:t>lighting is second, and refrigeration is third</w:t>
      </w:r>
      <w:r w:rsidR="00855BDE">
        <w:t>,</w:t>
      </w:r>
      <w:r w:rsidR="001C1C6F">
        <w:t xml:space="preserve"> followed in descending order by cooling, ventilation, office equipment, and small amounts of the other end uses. </w:t>
      </w:r>
    </w:p>
    <w:p w14:paraId="62BE8991" w14:textId="77777777" w:rsidR="001C1C6F" w:rsidRPr="00737889" w:rsidRDefault="001C1C6F" w:rsidP="001C1C6F">
      <w:pPr>
        <w:pStyle w:val="BodyText"/>
      </w:pPr>
      <w:r>
        <w:t xml:space="preserve">Detailed measure information is available in </w:t>
      </w:r>
      <w:r w:rsidR="004D14B6">
        <w:t xml:space="preserve">Volume 6, </w:t>
      </w:r>
      <w:r>
        <w:t xml:space="preserve">Appendix C. The key measures comprising the potential are listed below: </w:t>
      </w:r>
    </w:p>
    <w:p w14:paraId="62BE8992" w14:textId="77777777" w:rsidR="001C1C6F" w:rsidRPr="00E54284" w:rsidRDefault="001C1C6F" w:rsidP="001C1C6F">
      <w:pPr>
        <w:pStyle w:val="BulletedList"/>
        <w:numPr>
          <w:ilvl w:val="0"/>
          <w:numId w:val="1"/>
        </w:numPr>
      </w:pPr>
      <w:r w:rsidRPr="00E54284">
        <w:t>Lighting – CFLs, LED lamps, linear fluorescent, daylighting controls, occupancy sensors</w:t>
      </w:r>
      <w:r>
        <w:t xml:space="preserve">, and HID lamps for exterior lighting </w:t>
      </w:r>
      <w:r w:rsidRPr="00E54284">
        <w:t xml:space="preserve"> </w:t>
      </w:r>
    </w:p>
    <w:p w14:paraId="62BE8993" w14:textId="77777777" w:rsidR="001C1C6F" w:rsidRPr="00E54284" w:rsidRDefault="001C1C6F" w:rsidP="001C1C6F">
      <w:pPr>
        <w:pStyle w:val="BulletedList"/>
        <w:numPr>
          <w:ilvl w:val="0"/>
          <w:numId w:val="1"/>
        </w:numPr>
      </w:pPr>
      <w:r w:rsidRPr="00E54284">
        <w:t>Energy management systems &amp; programmable thermostats</w:t>
      </w:r>
    </w:p>
    <w:p w14:paraId="62BE8994" w14:textId="77777777" w:rsidR="001C1C6F" w:rsidRPr="00E54284" w:rsidRDefault="001C1C6F" w:rsidP="001C1C6F">
      <w:pPr>
        <w:pStyle w:val="BulletedList"/>
        <w:numPr>
          <w:ilvl w:val="0"/>
          <w:numId w:val="1"/>
        </w:numPr>
      </w:pPr>
      <w:r w:rsidRPr="00E54284">
        <w:t xml:space="preserve">Ventilation – variable speed control </w:t>
      </w:r>
    </w:p>
    <w:p w14:paraId="62BE8995" w14:textId="77777777" w:rsidR="001C1C6F" w:rsidRPr="00E54284" w:rsidRDefault="001C1C6F" w:rsidP="001C1C6F">
      <w:pPr>
        <w:pStyle w:val="BulletedList"/>
        <w:numPr>
          <w:ilvl w:val="0"/>
          <w:numId w:val="1"/>
        </w:numPr>
      </w:pPr>
      <w:r w:rsidRPr="00E54284">
        <w:t>Refrigeration – efficient equip</w:t>
      </w:r>
      <w:r>
        <w:t>ment, control systems, and anti-sweat door heater</w:t>
      </w:r>
      <w:r w:rsidRPr="00E54284">
        <w:t xml:space="preserve"> </w:t>
      </w:r>
    </w:p>
    <w:p w14:paraId="62BE8996" w14:textId="77777777" w:rsidR="001C1C6F" w:rsidRPr="00163E02" w:rsidRDefault="001C1C6F" w:rsidP="001C1C6F">
      <w:pPr>
        <w:pStyle w:val="BulletedList"/>
        <w:numPr>
          <w:ilvl w:val="0"/>
          <w:numId w:val="1"/>
        </w:numPr>
      </w:pPr>
      <w:r>
        <w:t>Custom measures</w:t>
      </w:r>
    </w:p>
    <w:p w14:paraId="62BE8997" w14:textId="77777777" w:rsidR="001C1C6F" w:rsidRDefault="001C1C6F" w:rsidP="001C1C6F">
      <w:pPr>
        <w:pStyle w:val="TableFigureCaption"/>
      </w:pPr>
      <w:bookmarkStart w:id="113" w:name="_Ref356892994"/>
      <w:bookmarkStart w:id="114" w:name="_Toc356801147"/>
      <w:r w:rsidRPr="00F75EB3">
        <w:t xml:space="preserve">Figure </w:t>
      </w:r>
      <w:fldSimple w:instr=" SEQ Figure\s 1 \* MERGEFORMAT ">
        <w:r w:rsidR="00382016">
          <w:rPr>
            <w:noProof/>
          </w:rPr>
          <w:t>42</w:t>
        </w:r>
      </w:fldSimple>
      <w:bookmarkEnd w:id="113"/>
      <w:r w:rsidRPr="00F75EB3">
        <w:tab/>
      </w:r>
      <w:r>
        <w:t>Commercial Realistic Achievable Potential Electricity Savings by End Use in 2016</w:t>
      </w:r>
      <w:bookmarkEnd w:id="114"/>
    </w:p>
    <w:p w14:paraId="62BE8998" w14:textId="77777777" w:rsidR="001C1C6F" w:rsidRDefault="001C1C6F" w:rsidP="001C1C6F">
      <w:pPr>
        <w:pStyle w:val="BodyText"/>
      </w:pPr>
      <w:r w:rsidRPr="00DC1033">
        <w:rPr>
          <w:noProof/>
        </w:rPr>
        <w:drawing>
          <wp:inline distT="0" distB="0" distL="0" distR="0" wp14:anchorId="62BE8B6A" wp14:editId="62BE8B6B">
            <wp:extent cx="5715000" cy="2906883"/>
            <wp:effectExtent l="19050" t="0" r="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14:paraId="62BE8999" w14:textId="77777777" w:rsidR="001D4049" w:rsidRDefault="001C1C6F" w:rsidP="00855BDE">
      <w:pPr>
        <w:pStyle w:val="BodyText"/>
        <w:rPr>
          <w:color w:val="000000"/>
        </w:rPr>
      </w:pPr>
      <w:r w:rsidRPr="001C1C6F">
        <w:rPr>
          <w:rStyle w:val="Emphasis"/>
        </w:rPr>
        <w:t>Natural Gas Efficiency Potential</w:t>
      </w:r>
      <w:r>
        <w:t xml:space="preserve">. </w:t>
      </w:r>
      <w:r w:rsidR="00901E0E">
        <w:fldChar w:fldCharType="begin"/>
      </w:r>
      <w:r>
        <w:instrText xml:space="preserve"> REF _Ref356892920 \h </w:instrText>
      </w:r>
      <w:r w:rsidR="00901E0E">
        <w:fldChar w:fldCharType="separate"/>
      </w:r>
      <w:r w:rsidR="00382016" w:rsidRPr="000E3F5F">
        <w:t xml:space="preserve">Table </w:t>
      </w:r>
      <w:r w:rsidR="00382016">
        <w:rPr>
          <w:noProof/>
        </w:rPr>
        <w:t>10</w:t>
      </w:r>
      <w:r w:rsidR="00901E0E">
        <w:fldChar w:fldCharType="end"/>
      </w:r>
      <w:r>
        <w:t xml:space="preserve"> </w:t>
      </w:r>
      <w:r w:rsidRPr="00640BF5">
        <w:t>present</w:t>
      </w:r>
      <w:r>
        <w:t>s</w:t>
      </w:r>
      <w:r w:rsidRPr="00640BF5">
        <w:t xml:space="preserve"> the </w:t>
      </w:r>
      <w:r>
        <w:t xml:space="preserve">net </w:t>
      </w:r>
      <w:r w:rsidRPr="00640BF5">
        <w:t>savings associated with each level of potential</w:t>
      </w:r>
      <w:r w:rsidR="005F30B0">
        <w:t xml:space="preserve"> in the commercial sector</w:t>
      </w:r>
      <w:r w:rsidRPr="00640BF5">
        <w:t>.</w:t>
      </w:r>
    </w:p>
    <w:p w14:paraId="62BE899A" w14:textId="77777777" w:rsidR="001C1C6F" w:rsidRDefault="001C1C6F" w:rsidP="001C1C6F">
      <w:pPr>
        <w:pStyle w:val="TableCaption"/>
      </w:pPr>
      <w:bookmarkStart w:id="115" w:name="_Ref356892920"/>
      <w:bookmarkStart w:id="116" w:name="_Toc356801232"/>
      <w:r w:rsidRPr="000E3F5F">
        <w:t xml:space="preserve">Table </w:t>
      </w:r>
      <w:fldSimple w:instr=" SEQ Table\s 1 \* MERGEFORMAT ">
        <w:r w:rsidR="00382016">
          <w:rPr>
            <w:noProof/>
          </w:rPr>
          <w:t>10</w:t>
        </w:r>
      </w:fldSimple>
      <w:bookmarkEnd w:id="115"/>
      <w:r w:rsidRPr="000E3F5F">
        <w:tab/>
      </w:r>
      <w:r>
        <w:t>Natural Gas Efficiency Potential for the Commercial Sector (</w:t>
      </w:r>
      <w:r w:rsidR="00C971C0">
        <w:t>million therms</w:t>
      </w:r>
      <w:r>
        <w:t>)</w:t>
      </w:r>
      <w:bookmarkEnd w:id="116"/>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090"/>
        <w:gridCol w:w="1710"/>
        <w:gridCol w:w="1709"/>
        <w:gridCol w:w="1707"/>
      </w:tblGrid>
      <w:tr w:rsidR="001C1C6F" w:rsidRPr="00415888" w14:paraId="62BE899F" w14:textId="77777777" w:rsidTr="0094584F">
        <w:trPr>
          <w:trHeight w:val="300"/>
        </w:trPr>
        <w:tc>
          <w:tcPr>
            <w:tcW w:w="2219" w:type="pct"/>
            <w:shd w:val="clear" w:color="000000" w:fill="003E74"/>
            <w:noWrap/>
            <w:vAlign w:val="center"/>
            <w:hideMark/>
          </w:tcPr>
          <w:p w14:paraId="62BE899B" w14:textId="77777777" w:rsidR="001C1C6F" w:rsidRPr="00415888" w:rsidRDefault="001C1C6F" w:rsidP="0094584F">
            <w:pPr>
              <w:pStyle w:val="TableText"/>
            </w:pPr>
          </w:p>
        </w:tc>
        <w:tc>
          <w:tcPr>
            <w:tcW w:w="928" w:type="pct"/>
            <w:shd w:val="clear" w:color="000000" w:fill="003E74"/>
            <w:noWrap/>
            <w:vAlign w:val="center"/>
            <w:hideMark/>
          </w:tcPr>
          <w:p w14:paraId="62BE899C" w14:textId="77777777" w:rsidR="001C1C6F" w:rsidRPr="00415888" w:rsidRDefault="001C1C6F" w:rsidP="0094584F">
            <w:pPr>
              <w:pStyle w:val="TableText"/>
            </w:pPr>
            <w:r>
              <w:t>2014</w:t>
            </w:r>
          </w:p>
        </w:tc>
        <w:tc>
          <w:tcPr>
            <w:tcW w:w="927" w:type="pct"/>
            <w:shd w:val="clear" w:color="000000" w:fill="003E74"/>
            <w:noWrap/>
            <w:vAlign w:val="center"/>
            <w:hideMark/>
          </w:tcPr>
          <w:p w14:paraId="62BE899D" w14:textId="77777777" w:rsidR="001C1C6F" w:rsidRPr="00415888" w:rsidRDefault="001C1C6F" w:rsidP="0094584F">
            <w:pPr>
              <w:pStyle w:val="TableText"/>
            </w:pPr>
            <w:r>
              <w:t>2015</w:t>
            </w:r>
          </w:p>
        </w:tc>
        <w:tc>
          <w:tcPr>
            <w:tcW w:w="926" w:type="pct"/>
            <w:shd w:val="clear" w:color="000000" w:fill="003E74"/>
            <w:noWrap/>
            <w:vAlign w:val="center"/>
            <w:hideMark/>
          </w:tcPr>
          <w:p w14:paraId="62BE899E" w14:textId="77777777" w:rsidR="001C1C6F" w:rsidRPr="00415888" w:rsidRDefault="001C1C6F" w:rsidP="0094584F">
            <w:pPr>
              <w:pStyle w:val="TableText"/>
            </w:pPr>
            <w:r>
              <w:t>2016</w:t>
            </w:r>
          </w:p>
        </w:tc>
      </w:tr>
      <w:tr w:rsidR="001C1C6F" w:rsidRPr="00415888" w14:paraId="62BE89A4" w14:textId="77777777" w:rsidTr="0094584F">
        <w:trPr>
          <w:trHeight w:val="300"/>
        </w:trPr>
        <w:tc>
          <w:tcPr>
            <w:tcW w:w="2219" w:type="pct"/>
            <w:shd w:val="clear" w:color="000000" w:fill="FFFFFF"/>
            <w:noWrap/>
            <w:vAlign w:val="center"/>
            <w:hideMark/>
          </w:tcPr>
          <w:p w14:paraId="62BE89A0" w14:textId="77777777" w:rsidR="001C1C6F" w:rsidRPr="00DE76FC" w:rsidRDefault="001C1C6F" w:rsidP="0094584F">
            <w:pPr>
              <w:pStyle w:val="TableText"/>
              <w:jc w:val="left"/>
              <w:rPr>
                <w:b/>
                <w:color w:val="000000"/>
              </w:rPr>
            </w:pPr>
            <w:r w:rsidRPr="00DE76FC">
              <w:rPr>
                <w:b/>
                <w:color w:val="000000"/>
              </w:rPr>
              <w:t xml:space="preserve">Energy </w:t>
            </w:r>
            <w:r>
              <w:rPr>
                <w:b/>
                <w:color w:val="000000"/>
              </w:rPr>
              <w:t>Projection</w:t>
            </w:r>
            <w:r w:rsidRPr="00DE76FC">
              <w:rPr>
                <w:b/>
                <w:color w:val="000000"/>
              </w:rPr>
              <w:t>s (</w:t>
            </w:r>
            <w:r w:rsidR="00C971C0">
              <w:rPr>
                <w:b/>
                <w:color w:val="000000"/>
              </w:rPr>
              <w:t>million therms</w:t>
            </w:r>
            <w:r w:rsidRPr="00DE76FC">
              <w:rPr>
                <w:b/>
                <w:color w:val="000000"/>
              </w:rPr>
              <w:t>)</w:t>
            </w:r>
          </w:p>
        </w:tc>
        <w:tc>
          <w:tcPr>
            <w:tcW w:w="928" w:type="pct"/>
            <w:shd w:val="clear" w:color="000000" w:fill="FFFFFF"/>
            <w:noWrap/>
            <w:vAlign w:val="center"/>
            <w:hideMark/>
          </w:tcPr>
          <w:p w14:paraId="62BE89A1" w14:textId="77777777" w:rsidR="001C1C6F" w:rsidRPr="00A96FAE" w:rsidRDefault="001C1C6F" w:rsidP="0094584F">
            <w:pPr>
              <w:pStyle w:val="TableText"/>
              <w:ind w:right="288"/>
              <w:jc w:val="right"/>
            </w:pPr>
            <w:r w:rsidRPr="00A96FAE">
              <w:t>205</w:t>
            </w:r>
          </w:p>
        </w:tc>
        <w:tc>
          <w:tcPr>
            <w:tcW w:w="927" w:type="pct"/>
            <w:shd w:val="clear" w:color="000000" w:fill="FFFFFF"/>
            <w:noWrap/>
            <w:vAlign w:val="center"/>
            <w:hideMark/>
          </w:tcPr>
          <w:p w14:paraId="62BE89A2" w14:textId="77777777" w:rsidR="001C1C6F" w:rsidRPr="00A96FAE" w:rsidRDefault="001C1C6F" w:rsidP="0094584F">
            <w:pPr>
              <w:pStyle w:val="TableText"/>
              <w:ind w:right="288"/>
              <w:jc w:val="right"/>
            </w:pPr>
            <w:r w:rsidRPr="00A96FAE">
              <w:t>207</w:t>
            </w:r>
          </w:p>
        </w:tc>
        <w:tc>
          <w:tcPr>
            <w:tcW w:w="926" w:type="pct"/>
            <w:shd w:val="clear" w:color="000000" w:fill="FFFFFF"/>
            <w:noWrap/>
            <w:vAlign w:val="center"/>
            <w:hideMark/>
          </w:tcPr>
          <w:p w14:paraId="62BE89A3" w14:textId="77777777" w:rsidR="001C1C6F" w:rsidRPr="00A96FAE" w:rsidRDefault="001C1C6F" w:rsidP="0094584F">
            <w:pPr>
              <w:pStyle w:val="TableText"/>
              <w:ind w:right="288"/>
              <w:jc w:val="right"/>
            </w:pPr>
            <w:r w:rsidRPr="00A96FAE">
              <w:t>208</w:t>
            </w:r>
          </w:p>
        </w:tc>
      </w:tr>
      <w:tr w:rsidR="001C1C6F" w:rsidRPr="00415888" w14:paraId="62BE89A8" w14:textId="77777777" w:rsidTr="0094584F">
        <w:trPr>
          <w:trHeight w:val="300"/>
        </w:trPr>
        <w:tc>
          <w:tcPr>
            <w:tcW w:w="3147" w:type="pct"/>
            <w:gridSpan w:val="2"/>
            <w:shd w:val="clear" w:color="000000" w:fill="CCD8E3"/>
            <w:noWrap/>
            <w:vAlign w:val="center"/>
            <w:hideMark/>
          </w:tcPr>
          <w:p w14:paraId="62BE89A5" w14:textId="77777777" w:rsidR="001C1C6F" w:rsidRPr="00DE76FC" w:rsidRDefault="001C1C6F" w:rsidP="0094584F">
            <w:pPr>
              <w:pStyle w:val="TableText"/>
              <w:jc w:val="left"/>
              <w:rPr>
                <w:b/>
                <w:color w:val="000000"/>
              </w:rPr>
            </w:pPr>
            <w:r w:rsidRPr="00DE76FC">
              <w:rPr>
                <w:b/>
                <w:color w:val="000000"/>
              </w:rPr>
              <w:t xml:space="preserve">Cumulative </w:t>
            </w:r>
            <w:r w:rsidR="00A24156">
              <w:rPr>
                <w:b/>
                <w:color w:val="000000"/>
              </w:rPr>
              <w:t xml:space="preserve">Net </w:t>
            </w:r>
            <w:r w:rsidRPr="00DE76FC">
              <w:rPr>
                <w:b/>
                <w:color w:val="000000"/>
              </w:rPr>
              <w:t>Energy Savings (</w:t>
            </w:r>
            <w:r w:rsidR="00C971C0">
              <w:rPr>
                <w:b/>
                <w:color w:val="000000"/>
              </w:rPr>
              <w:t>million therms</w:t>
            </w:r>
            <w:r w:rsidRPr="00DE76FC">
              <w:rPr>
                <w:b/>
                <w:color w:val="000000"/>
              </w:rPr>
              <w:t>)</w:t>
            </w:r>
          </w:p>
        </w:tc>
        <w:tc>
          <w:tcPr>
            <w:tcW w:w="927" w:type="pct"/>
            <w:shd w:val="clear" w:color="000000" w:fill="CCD8E3"/>
            <w:noWrap/>
            <w:vAlign w:val="center"/>
            <w:hideMark/>
          </w:tcPr>
          <w:p w14:paraId="62BE89A6" w14:textId="77777777" w:rsidR="001C1C6F" w:rsidRPr="004E680E" w:rsidRDefault="001C1C6F" w:rsidP="0094584F">
            <w:pPr>
              <w:pStyle w:val="TableText"/>
              <w:jc w:val="right"/>
            </w:pPr>
          </w:p>
        </w:tc>
        <w:tc>
          <w:tcPr>
            <w:tcW w:w="926" w:type="pct"/>
            <w:shd w:val="clear" w:color="000000" w:fill="CCD8E3"/>
            <w:noWrap/>
            <w:vAlign w:val="center"/>
            <w:hideMark/>
          </w:tcPr>
          <w:p w14:paraId="62BE89A7" w14:textId="77777777" w:rsidR="001C1C6F" w:rsidRPr="004E680E" w:rsidRDefault="001C1C6F" w:rsidP="0094584F">
            <w:pPr>
              <w:pStyle w:val="TableText"/>
              <w:jc w:val="right"/>
            </w:pPr>
          </w:p>
        </w:tc>
      </w:tr>
      <w:tr w:rsidR="001C1C6F" w:rsidRPr="00415888" w14:paraId="62BE89AD" w14:textId="77777777" w:rsidTr="0094584F">
        <w:trPr>
          <w:trHeight w:val="300"/>
        </w:trPr>
        <w:tc>
          <w:tcPr>
            <w:tcW w:w="2219" w:type="pct"/>
            <w:shd w:val="clear" w:color="000000" w:fill="CCD8E3"/>
            <w:noWrap/>
            <w:vAlign w:val="center"/>
            <w:hideMark/>
          </w:tcPr>
          <w:p w14:paraId="62BE89A9" w14:textId="77777777" w:rsidR="001C1C6F" w:rsidRPr="00C418C8" w:rsidRDefault="001C1C6F" w:rsidP="0094584F">
            <w:pPr>
              <w:pStyle w:val="TableText"/>
              <w:ind w:left="288"/>
              <w:jc w:val="left"/>
            </w:pPr>
            <w:r>
              <w:t>Realistic Achievable Potential</w:t>
            </w:r>
          </w:p>
        </w:tc>
        <w:tc>
          <w:tcPr>
            <w:tcW w:w="928" w:type="pct"/>
            <w:shd w:val="clear" w:color="000000" w:fill="CCD8E3"/>
            <w:noWrap/>
            <w:vAlign w:val="center"/>
            <w:hideMark/>
          </w:tcPr>
          <w:p w14:paraId="62BE89AA" w14:textId="77777777" w:rsidR="001C1C6F" w:rsidRDefault="001C1C6F" w:rsidP="0094584F">
            <w:pPr>
              <w:pStyle w:val="TableText"/>
              <w:ind w:right="288"/>
              <w:jc w:val="right"/>
            </w:pPr>
            <w:r>
              <w:t>2.0</w:t>
            </w:r>
          </w:p>
        </w:tc>
        <w:tc>
          <w:tcPr>
            <w:tcW w:w="927" w:type="pct"/>
            <w:shd w:val="clear" w:color="000000" w:fill="CCD8E3"/>
            <w:noWrap/>
            <w:vAlign w:val="center"/>
            <w:hideMark/>
          </w:tcPr>
          <w:p w14:paraId="62BE89AB" w14:textId="77777777" w:rsidR="001C1C6F" w:rsidRDefault="001C1C6F" w:rsidP="0094584F">
            <w:pPr>
              <w:pStyle w:val="TableText"/>
              <w:ind w:right="288"/>
              <w:jc w:val="right"/>
            </w:pPr>
            <w:r>
              <w:t>3.3</w:t>
            </w:r>
          </w:p>
        </w:tc>
        <w:tc>
          <w:tcPr>
            <w:tcW w:w="926" w:type="pct"/>
            <w:shd w:val="clear" w:color="000000" w:fill="CCD8E3"/>
            <w:noWrap/>
            <w:vAlign w:val="center"/>
            <w:hideMark/>
          </w:tcPr>
          <w:p w14:paraId="62BE89AC" w14:textId="77777777" w:rsidR="001C1C6F" w:rsidRDefault="001C1C6F" w:rsidP="0094584F">
            <w:pPr>
              <w:pStyle w:val="TableText"/>
              <w:ind w:right="288"/>
              <w:jc w:val="right"/>
            </w:pPr>
            <w:r>
              <w:t>4.8</w:t>
            </w:r>
          </w:p>
        </w:tc>
      </w:tr>
      <w:tr w:rsidR="001C1C6F" w:rsidRPr="00415888" w14:paraId="62BE89B2" w14:textId="77777777" w:rsidTr="0094584F">
        <w:trPr>
          <w:trHeight w:val="300"/>
        </w:trPr>
        <w:tc>
          <w:tcPr>
            <w:tcW w:w="2219" w:type="pct"/>
            <w:shd w:val="clear" w:color="000000" w:fill="CCD8E3"/>
            <w:noWrap/>
            <w:vAlign w:val="center"/>
            <w:hideMark/>
          </w:tcPr>
          <w:p w14:paraId="62BE89AE" w14:textId="77777777" w:rsidR="001C1C6F" w:rsidRPr="00C418C8" w:rsidRDefault="001C1C6F" w:rsidP="0094584F">
            <w:pPr>
              <w:pStyle w:val="TableText"/>
              <w:ind w:left="288"/>
              <w:jc w:val="left"/>
            </w:pPr>
            <w:r>
              <w:t>Maximum Achievable Potential</w:t>
            </w:r>
          </w:p>
        </w:tc>
        <w:tc>
          <w:tcPr>
            <w:tcW w:w="928" w:type="pct"/>
            <w:shd w:val="clear" w:color="000000" w:fill="CCD8E3"/>
            <w:noWrap/>
            <w:vAlign w:val="center"/>
            <w:hideMark/>
          </w:tcPr>
          <w:p w14:paraId="62BE89AF" w14:textId="77777777" w:rsidR="001C1C6F" w:rsidRDefault="001C1C6F" w:rsidP="0094584F">
            <w:pPr>
              <w:pStyle w:val="TableText"/>
              <w:ind w:right="288"/>
              <w:jc w:val="right"/>
            </w:pPr>
            <w:r>
              <w:t>3.1</w:t>
            </w:r>
          </w:p>
        </w:tc>
        <w:tc>
          <w:tcPr>
            <w:tcW w:w="927" w:type="pct"/>
            <w:shd w:val="clear" w:color="000000" w:fill="CCD8E3"/>
            <w:noWrap/>
            <w:vAlign w:val="center"/>
            <w:hideMark/>
          </w:tcPr>
          <w:p w14:paraId="62BE89B0" w14:textId="77777777" w:rsidR="001C1C6F" w:rsidRDefault="001C1C6F" w:rsidP="0094584F">
            <w:pPr>
              <w:pStyle w:val="TableText"/>
              <w:ind w:right="288"/>
              <w:jc w:val="right"/>
            </w:pPr>
            <w:r>
              <w:t>5.0</w:t>
            </w:r>
          </w:p>
        </w:tc>
        <w:tc>
          <w:tcPr>
            <w:tcW w:w="926" w:type="pct"/>
            <w:shd w:val="clear" w:color="000000" w:fill="CCD8E3"/>
            <w:noWrap/>
            <w:vAlign w:val="center"/>
            <w:hideMark/>
          </w:tcPr>
          <w:p w14:paraId="62BE89B1" w14:textId="77777777" w:rsidR="001C1C6F" w:rsidRDefault="001C1C6F" w:rsidP="0094584F">
            <w:pPr>
              <w:pStyle w:val="TableText"/>
              <w:ind w:right="288"/>
              <w:jc w:val="right"/>
            </w:pPr>
            <w:r>
              <w:t>7.4</w:t>
            </w:r>
          </w:p>
        </w:tc>
      </w:tr>
      <w:tr w:rsidR="001C1C6F" w:rsidRPr="00415888" w14:paraId="62BE89B7" w14:textId="77777777" w:rsidTr="0094584F">
        <w:trPr>
          <w:trHeight w:val="300"/>
        </w:trPr>
        <w:tc>
          <w:tcPr>
            <w:tcW w:w="2219" w:type="pct"/>
            <w:shd w:val="clear" w:color="000000" w:fill="CCD8E3"/>
            <w:noWrap/>
            <w:vAlign w:val="center"/>
            <w:hideMark/>
          </w:tcPr>
          <w:p w14:paraId="62BE89B3" w14:textId="77777777" w:rsidR="001C1C6F" w:rsidRPr="00C418C8" w:rsidRDefault="001C1C6F" w:rsidP="0094584F">
            <w:pPr>
              <w:pStyle w:val="TableText"/>
              <w:ind w:left="288"/>
              <w:jc w:val="left"/>
              <w:rPr>
                <w:color w:val="000000"/>
              </w:rPr>
            </w:pPr>
            <w:r w:rsidRPr="00C418C8">
              <w:rPr>
                <w:color w:val="000000"/>
              </w:rPr>
              <w:t>Economic Potential</w:t>
            </w:r>
          </w:p>
        </w:tc>
        <w:tc>
          <w:tcPr>
            <w:tcW w:w="928" w:type="pct"/>
            <w:shd w:val="clear" w:color="000000" w:fill="CCD8E3"/>
            <w:noWrap/>
            <w:vAlign w:val="center"/>
            <w:hideMark/>
          </w:tcPr>
          <w:p w14:paraId="62BE89B4" w14:textId="77777777" w:rsidR="001C1C6F" w:rsidRDefault="001C1C6F" w:rsidP="0094584F">
            <w:pPr>
              <w:pStyle w:val="TableText"/>
              <w:ind w:right="288"/>
              <w:jc w:val="right"/>
            </w:pPr>
            <w:r>
              <w:t>5.0</w:t>
            </w:r>
          </w:p>
        </w:tc>
        <w:tc>
          <w:tcPr>
            <w:tcW w:w="927" w:type="pct"/>
            <w:shd w:val="clear" w:color="000000" w:fill="CCD8E3"/>
            <w:noWrap/>
            <w:vAlign w:val="center"/>
            <w:hideMark/>
          </w:tcPr>
          <w:p w14:paraId="62BE89B5" w14:textId="77777777" w:rsidR="001C1C6F" w:rsidRDefault="001C1C6F" w:rsidP="0094584F">
            <w:pPr>
              <w:pStyle w:val="TableText"/>
              <w:ind w:right="288"/>
              <w:jc w:val="right"/>
            </w:pPr>
            <w:r>
              <w:t>8.1</w:t>
            </w:r>
          </w:p>
        </w:tc>
        <w:tc>
          <w:tcPr>
            <w:tcW w:w="926" w:type="pct"/>
            <w:shd w:val="clear" w:color="000000" w:fill="CCD8E3"/>
            <w:noWrap/>
            <w:vAlign w:val="center"/>
            <w:hideMark/>
          </w:tcPr>
          <w:p w14:paraId="62BE89B6" w14:textId="77777777" w:rsidR="001C1C6F" w:rsidRDefault="001C1C6F" w:rsidP="0094584F">
            <w:pPr>
              <w:pStyle w:val="TableText"/>
              <w:ind w:right="288"/>
              <w:jc w:val="right"/>
            </w:pPr>
            <w:r>
              <w:t>11.8</w:t>
            </w:r>
          </w:p>
        </w:tc>
      </w:tr>
      <w:tr w:rsidR="001C1C6F" w:rsidRPr="00415888" w14:paraId="62BE89BC" w14:textId="77777777" w:rsidTr="0094584F">
        <w:trPr>
          <w:trHeight w:val="300"/>
        </w:trPr>
        <w:tc>
          <w:tcPr>
            <w:tcW w:w="2219" w:type="pct"/>
            <w:shd w:val="clear" w:color="000000" w:fill="CCD8E3"/>
            <w:noWrap/>
            <w:vAlign w:val="center"/>
            <w:hideMark/>
          </w:tcPr>
          <w:p w14:paraId="62BE89B8" w14:textId="77777777" w:rsidR="001C1C6F" w:rsidRPr="00C418C8" w:rsidRDefault="001C1C6F" w:rsidP="0094584F">
            <w:pPr>
              <w:pStyle w:val="TableText"/>
              <w:ind w:left="288"/>
              <w:jc w:val="left"/>
              <w:rPr>
                <w:color w:val="000000"/>
              </w:rPr>
            </w:pPr>
            <w:r w:rsidRPr="00C418C8">
              <w:rPr>
                <w:color w:val="000000"/>
              </w:rPr>
              <w:t>Technical Potential</w:t>
            </w:r>
          </w:p>
        </w:tc>
        <w:tc>
          <w:tcPr>
            <w:tcW w:w="928" w:type="pct"/>
            <w:shd w:val="clear" w:color="000000" w:fill="CCD8E3"/>
            <w:noWrap/>
            <w:vAlign w:val="center"/>
            <w:hideMark/>
          </w:tcPr>
          <w:p w14:paraId="62BE89B9" w14:textId="77777777" w:rsidR="001C1C6F" w:rsidRDefault="001C1C6F" w:rsidP="0094584F">
            <w:pPr>
              <w:pStyle w:val="TableText"/>
              <w:ind w:right="288"/>
              <w:jc w:val="right"/>
            </w:pPr>
            <w:r>
              <w:t>6.5</w:t>
            </w:r>
          </w:p>
        </w:tc>
        <w:tc>
          <w:tcPr>
            <w:tcW w:w="927" w:type="pct"/>
            <w:shd w:val="clear" w:color="000000" w:fill="CCD8E3"/>
            <w:noWrap/>
            <w:vAlign w:val="center"/>
            <w:hideMark/>
          </w:tcPr>
          <w:p w14:paraId="62BE89BA" w14:textId="77777777" w:rsidR="001C1C6F" w:rsidRDefault="001C1C6F" w:rsidP="0094584F">
            <w:pPr>
              <w:pStyle w:val="TableText"/>
              <w:ind w:right="288"/>
              <w:jc w:val="right"/>
            </w:pPr>
            <w:r>
              <w:t>10.4</w:t>
            </w:r>
          </w:p>
        </w:tc>
        <w:tc>
          <w:tcPr>
            <w:tcW w:w="926" w:type="pct"/>
            <w:shd w:val="clear" w:color="000000" w:fill="CCD8E3"/>
            <w:noWrap/>
            <w:vAlign w:val="center"/>
            <w:hideMark/>
          </w:tcPr>
          <w:p w14:paraId="62BE89BB" w14:textId="77777777" w:rsidR="001C1C6F" w:rsidRDefault="001C1C6F" w:rsidP="0094584F">
            <w:pPr>
              <w:pStyle w:val="TableText"/>
              <w:ind w:right="288"/>
              <w:jc w:val="right"/>
            </w:pPr>
            <w:r>
              <w:t>15.0</w:t>
            </w:r>
          </w:p>
        </w:tc>
      </w:tr>
      <w:tr w:rsidR="001C1C6F" w:rsidRPr="00B2794E" w14:paraId="62BE89C0" w14:textId="77777777" w:rsidTr="0094584F">
        <w:trPr>
          <w:trHeight w:val="300"/>
        </w:trPr>
        <w:tc>
          <w:tcPr>
            <w:tcW w:w="3147" w:type="pct"/>
            <w:gridSpan w:val="2"/>
            <w:shd w:val="clear" w:color="000000" w:fill="FFFFFF"/>
            <w:noWrap/>
            <w:vAlign w:val="center"/>
            <w:hideMark/>
          </w:tcPr>
          <w:p w14:paraId="62BE89BD" w14:textId="77777777" w:rsidR="001C1C6F" w:rsidRPr="00B2794E" w:rsidRDefault="001C1C6F" w:rsidP="0094584F">
            <w:pPr>
              <w:pStyle w:val="TableText"/>
              <w:ind w:right="288"/>
              <w:jc w:val="left"/>
              <w:rPr>
                <w:b/>
              </w:rPr>
            </w:pPr>
            <w:r w:rsidRPr="00B2794E">
              <w:rPr>
                <w:b/>
              </w:rPr>
              <w:t>Energy Savings (% of Baseline Projection)</w:t>
            </w:r>
          </w:p>
        </w:tc>
        <w:tc>
          <w:tcPr>
            <w:tcW w:w="927" w:type="pct"/>
            <w:shd w:val="clear" w:color="000000" w:fill="FFFFFF"/>
            <w:noWrap/>
            <w:vAlign w:val="center"/>
            <w:hideMark/>
          </w:tcPr>
          <w:p w14:paraId="62BE89BE" w14:textId="77777777" w:rsidR="001C1C6F" w:rsidRPr="00B2794E" w:rsidRDefault="001C1C6F" w:rsidP="0094584F">
            <w:pPr>
              <w:pStyle w:val="TableText"/>
              <w:ind w:right="288"/>
              <w:jc w:val="right"/>
              <w:rPr>
                <w:b/>
              </w:rPr>
            </w:pPr>
          </w:p>
        </w:tc>
        <w:tc>
          <w:tcPr>
            <w:tcW w:w="926" w:type="pct"/>
            <w:shd w:val="clear" w:color="000000" w:fill="FFFFFF"/>
            <w:noWrap/>
            <w:vAlign w:val="center"/>
            <w:hideMark/>
          </w:tcPr>
          <w:p w14:paraId="62BE89BF" w14:textId="77777777" w:rsidR="001C1C6F" w:rsidRPr="00B2794E" w:rsidRDefault="001C1C6F" w:rsidP="0094584F">
            <w:pPr>
              <w:pStyle w:val="TableText"/>
              <w:ind w:right="288"/>
              <w:jc w:val="right"/>
              <w:rPr>
                <w:b/>
              </w:rPr>
            </w:pPr>
          </w:p>
        </w:tc>
      </w:tr>
      <w:tr w:rsidR="001C1C6F" w:rsidRPr="00415888" w14:paraId="62BE89C5" w14:textId="77777777" w:rsidTr="0094584F">
        <w:trPr>
          <w:trHeight w:val="300"/>
        </w:trPr>
        <w:tc>
          <w:tcPr>
            <w:tcW w:w="2219" w:type="pct"/>
            <w:shd w:val="clear" w:color="000000" w:fill="FFFFFF"/>
            <w:noWrap/>
            <w:vAlign w:val="center"/>
            <w:hideMark/>
          </w:tcPr>
          <w:p w14:paraId="62BE89C1" w14:textId="77777777" w:rsidR="001C1C6F" w:rsidRPr="00B174FB" w:rsidRDefault="001C1C6F" w:rsidP="0094584F">
            <w:pPr>
              <w:pStyle w:val="TableText"/>
              <w:ind w:left="288"/>
              <w:jc w:val="left"/>
              <w:rPr>
                <w:sz w:val="18"/>
              </w:rPr>
            </w:pPr>
            <w:r>
              <w:rPr>
                <w:sz w:val="18"/>
              </w:rPr>
              <w:t>Realistic Achievable Potential</w:t>
            </w:r>
          </w:p>
        </w:tc>
        <w:tc>
          <w:tcPr>
            <w:tcW w:w="928" w:type="pct"/>
            <w:shd w:val="clear" w:color="000000" w:fill="FFFFFF"/>
            <w:noWrap/>
            <w:vAlign w:val="center"/>
            <w:hideMark/>
          </w:tcPr>
          <w:p w14:paraId="62BE89C2" w14:textId="77777777" w:rsidR="001C1C6F" w:rsidRPr="003C15CD" w:rsidRDefault="001C1C6F" w:rsidP="0094584F">
            <w:pPr>
              <w:pStyle w:val="TableText"/>
              <w:ind w:right="288"/>
              <w:jc w:val="right"/>
            </w:pPr>
            <w:r w:rsidRPr="003C15CD">
              <w:t>1.0%</w:t>
            </w:r>
          </w:p>
        </w:tc>
        <w:tc>
          <w:tcPr>
            <w:tcW w:w="927" w:type="pct"/>
            <w:shd w:val="clear" w:color="000000" w:fill="FFFFFF"/>
            <w:noWrap/>
            <w:vAlign w:val="center"/>
            <w:hideMark/>
          </w:tcPr>
          <w:p w14:paraId="62BE89C3" w14:textId="77777777" w:rsidR="001C1C6F" w:rsidRPr="003C15CD" w:rsidRDefault="001C1C6F" w:rsidP="0094584F">
            <w:pPr>
              <w:pStyle w:val="TableText"/>
              <w:ind w:right="288"/>
              <w:jc w:val="right"/>
            </w:pPr>
            <w:r w:rsidRPr="003C15CD">
              <w:t>1.6%</w:t>
            </w:r>
          </w:p>
        </w:tc>
        <w:tc>
          <w:tcPr>
            <w:tcW w:w="926" w:type="pct"/>
            <w:shd w:val="clear" w:color="000000" w:fill="FFFFFF"/>
            <w:noWrap/>
            <w:vAlign w:val="center"/>
            <w:hideMark/>
          </w:tcPr>
          <w:p w14:paraId="62BE89C4" w14:textId="77777777" w:rsidR="001C1C6F" w:rsidRPr="003C15CD" w:rsidRDefault="001C1C6F" w:rsidP="0094584F">
            <w:pPr>
              <w:pStyle w:val="TableText"/>
              <w:ind w:right="288"/>
              <w:jc w:val="right"/>
            </w:pPr>
            <w:r w:rsidRPr="003C15CD">
              <w:t>2.3%</w:t>
            </w:r>
          </w:p>
        </w:tc>
      </w:tr>
      <w:tr w:rsidR="001C1C6F" w:rsidRPr="00415888" w14:paraId="62BE89CA" w14:textId="77777777" w:rsidTr="0094584F">
        <w:trPr>
          <w:trHeight w:val="300"/>
        </w:trPr>
        <w:tc>
          <w:tcPr>
            <w:tcW w:w="2219" w:type="pct"/>
            <w:shd w:val="clear" w:color="000000" w:fill="FFFFFF"/>
            <w:noWrap/>
            <w:vAlign w:val="center"/>
            <w:hideMark/>
          </w:tcPr>
          <w:p w14:paraId="62BE89C6" w14:textId="77777777" w:rsidR="001C1C6F" w:rsidRPr="00B174FB" w:rsidRDefault="001C1C6F" w:rsidP="0094584F">
            <w:pPr>
              <w:pStyle w:val="TableText"/>
              <w:ind w:left="288"/>
              <w:jc w:val="left"/>
              <w:rPr>
                <w:sz w:val="18"/>
              </w:rPr>
            </w:pPr>
            <w:r>
              <w:rPr>
                <w:sz w:val="18"/>
              </w:rPr>
              <w:t>Maximum Achievable Potential</w:t>
            </w:r>
          </w:p>
        </w:tc>
        <w:tc>
          <w:tcPr>
            <w:tcW w:w="928" w:type="pct"/>
            <w:shd w:val="clear" w:color="000000" w:fill="FFFFFF"/>
            <w:noWrap/>
            <w:vAlign w:val="center"/>
            <w:hideMark/>
          </w:tcPr>
          <w:p w14:paraId="62BE89C7" w14:textId="77777777" w:rsidR="001C1C6F" w:rsidRPr="003C15CD" w:rsidRDefault="001C1C6F" w:rsidP="0094584F">
            <w:pPr>
              <w:pStyle w:val="TableText"/>
              <w:ind w:right="288"/>
              <w:jc w:val="right"/>
            </w:pPr>
            <w:r w:rsidRPr="003C15CD">
              <w:t>1.5%</w:t>
            </w:r>
          </w:p>
        </w:tc>
        <w:tc>
          <w:tcPr>
            <w:tcW w:w="927" w:type="pct"/>
            <w:shd w:val="clear" w:color="000000" w:fill="FFFFFF"/>
            <w:noWrap/>
            <w:vAlign w:val="center"/>
            <w:hideMark/>
          </w:tcPr>
          <w:p w14:paraId="62BE89C8" w14:textId="77777777" w:rsidR="001C1C6F" w:rsidRPr="003C15CD" w:rsidRDefault="001C1C6F" w:rsidP="0094584F">
            <w:pPr>
              <w:pStyle w:val="TableText"/>
              <w:ind w:right="288"/>
              <w:jc w:val="right"/>
            </w:pPr>
            <w:r w:rsidRPr="003C15CD">
              <w:t>2.4%</w:t>
            </w:r>
          </w:p>
        </w:tc>
        <w:tc>
          <w:tcPr>
            <w:tcW w:w="926" w:type="pct"/>
            <w:shd w:val="clear" w:color="000000" w:fill="FFFFFF"/>
            <w:noWrap/>
            <w:vAlign w:val="center"/>
            <w:hideMark/>
          </w:tcPr>
          <w:p w14:paraId="62BE89C9" w14:textId="77777777" w:rsidR="001C1C6F" w:rsidRPr="003C15CD" w:rsidRDefault="001C1C6F" w:rsidP="0094584F">
            <w:pPr>
              <w:pStyle w:val="TableText"/>
              <w:ind w:right="288"/>
              <w:jc w:val="right"/>
            </w:pPr>
            <w:r w:rsidRPr="003C15CD">
              <w:t>3.6%</w:t>
            </w:r>
          </w:p>
        </w:tc>
      </w:tr>
      <w:tr w:rsidR="001C1C6F" w:rsidRPr="00415888" w14:paraId="62BE89CF" w14:textId="77777777" w:rsidTr="0094584F">
        <w:trPr>
          <w:trHeight w:val="300"/>
        </w:trPr>
        <w:tc>
          <w:tcPr>
            <w:tcW w:w="2219" w:type="pct"/>
            <w:shd w:val="clear" w:color="000000" w:fill="FFFFFF"/>
            <w:noWrap/>
            <w:vAlign w:val="center"/>
            <w:hideMark/>
          </w:tcPr>
          <w:p w14:paraId="62BE89CB" w14:textId="77777777" w:rsidR="001C1C6F" w:rsidRPr="00B174FB" w:rsidRDefault="001C1C6F" w:rsidP="0094584F">
            <w:pPr>
              <w:pStyle w:val="TableText"/>
              <w:ind w:left="288"/>
              <w:jc w:val="left"/>
              <w:rPr>
                <w:color w:val="000000"/>
                <w:sz w:val="18"/>
              </w:rPr>
            </w:pPr>
            <w:r w:rsidRPr="00B174FB">
              <w:rPr>
                <w:color w:val="000000"/>
                <w:sz w:val="18"/>
              </w:rPr>
              <w:t>Economic Potential</w:t>
            </w:r>
          </w:p>
        </w:tc>
        <w:tc>
          <w:tcPr>
            <w:tcW w:w="928" w:type="pct"/>
            <w:shd w:val="clear" w:color="000000" w:fill="FFFFFF"/>
            <w:noWrap/>
            <w:vAlign w:val="center"/>
            <w:hideMark/>
          </w:tcPr>
          <w:p w14:paraId="62BE89CC" w14:textId="77777777" w:rsidR="001C1C6F" w:rsidRPr="003C15CD" w:rsidRDefault="001C1C6F" w:rsidP="0094584F">
            <w:pPr>
              <w:pStyle w:val="TableText"/>
              <w:ind w:right="288"/>
              <w:jc w:val="right"/>
            </w:pPr>
            <w:r w:rsidRPr="003C15CD">
              <w:t>2.5%</w:t>
            </w:r>
          </w:p>
        </w:tc>
        <w:tc>
          <w:tcPr>
            <w:tcW w:w="927" w:type="pct"/>
            <w:shd w:val="clear" w:color="000000" w:fill="FFFFFF"/>
            <w:noWrap/>
            <w:vAlign w:val="center"/>
            <w:hideMark/>
          </w:tcPr>
          <w:p w14:paraId="62BE89CD" w14:textId="77777777" w:rsidR="001C1C6F" w:rsidRPr="003C15CD" w:rsidRDefault="001C1C6F" w:rsidP="0094584F">
            <w:pPr>
              <w:pStyle w:val="TableText"/>
              <w:ind w:right="288"/>
              <w:jc w:val="right"/>
            </w:pPr>
            <w:r w:rsidRPr="003C15CD">
              <w:t>3.9%</w:t>
            </w:r>
          </w:p>
        </w:tc>
        <w:tc>
          <w:tcPr>
            <w:tcW w:w="926" w:type="pct"/>
            <w:shd w:val="clear" w:color="000000" w:fill="FFFFFF"/>
            <w:noWrap/>
            <w:vAlign w:val="center"/>
            <w:hideMark/>
          </w:tcPr>
          <w:p w14:paraId="62BE89CE" w14:textId="77777777" w:rsidR="001C1C6F" w:rsidRPr="003C15CD" w:rsidRDefault="001C1C6F" w:rsidP="0094584F">
            <w:pPr>
              <w:pStyle w:val="TableText"/>
              <w:ind w:right="288"/>
              <w:jc w:val="right"/>
            </w:pPr>
            <w:r w:rsidRPr="003C15CD">
              <w:t>5.7%</w:t>
            </w:r>
          </w:p>
        </w:tc>
      </w:tr>
      <w:tr w:rsidR="001C1C6F" w:rsidRPr="00415888" w14:paraId="62BE89D4" w14:textId="77777777" w:rsidTr="0094584F">
        <w:trPr>
          <w:trHeight w:val="300"/>
        </w:trPr>
        <w:tc>
          <w:tcPr>
            <w:tcW w:w="2219" w:type="pct"/>
            <w:shd w:val="clear" w:color="000000" w:fill="FFFFFF"/>
            <w:noWrap/>
            <w:vAlign w:val="center"/>
            <w:hideMark/>
          </w:tcPr>
          <w:p w14:paraId="62BE89D0" w14:textId="77777777" w:rsidR="001C1C6F" w:rsidRPr="00B174FB" w:rsidRDefault="001C1C6F" w:rsidP="0094584F">
            <w:pPr>
              <w:pStyle w:val="TableText"/>
              <w:ind w:left="288"/>
              <w:jc w:val="left"/>
              <w:rPr>
                <w:color w:val="000000"/>
                <w:sz w:val="18"/>
              </w:rPr>
            </w:pPr>
            <w:r w:rsidRPr="00B174FB">
              <w:rPr>
                <w:color w:val="000000"/>
                <w:sz w:val="18"/>
              </w:rPr>
              <w:t>Technical Potential</w:t>
            </w:r>
          </w:p>
        </w:tc>
        <w:tc>
          <w:tcPr>
            <w:tcW w:w="928" w:type="pct"/>
            <w:shd w:val="clear" w:color="000000" w:fill="FFFFFF"/>
            <w:noWrap/>
            <w:vAlign w:val="center"/>
            <w:hideMark/>
          </w:tcPr>
          <w:p w14:paraId="62BE89D1" w14:textId="77777777" w:rsidR="001C1C6F" w:rsidRPr="003C15CD" w:rsidRDefault="001C1C6F" w:rsidP="0094584F">
            <w:pPr>
              <w:pStyle w:val="TableText"/>
              <w:ind w:right="288"/>
              <w:jc w:val="right"/>
            </w:pPr>
            <w:r w:rsidRPr="003C15CD">
              <w:t>3.2%</w:t>
            </w:r>
          </w:p>
        </w:tc>
        <w:tc>
          <w:tcPr>
            <w:tcW w:w="927" w:type="pct"/>
            <w:shd w:val="clear" w:color="000000" w:fill="FFFFFF"/>
            <w:noWrap/>
            <w:vAlign w:val="center"/>
            <w:hideMark/>
          </w:tcPr>
          <w:p w14:paraId="62BE89D2" w14:textId="77777777" w:rsidR="001C1C6F" w:rsidRPr="003C15CD" w:rsidRDefault="001C1C6F" w:rsidP="0094584F">
            <w:pPr>
              <w:pStyle w:val="TableText"/>
              <w:ind w:right="288"/>
              <w:jc w:val="right"/>
            </w:pPr>
            <w:r w:rsidRPr="003C15CD">
              <w:t>5.0%</w:t>
            </w:r>
          </w:p>
        </w:tc>
        <w:tc>
          <w:tcPr>
            <w:tcW w:w="926" w:type="pct"/>
            <w:shd w:val="clear" w:color="000000" w:fill="FFFFFF"/>
            <w:noWrap/>
            <w:vAlign w:val="center"/>
            <w:hideMark/>
          </w:tcPr>
          <w:p w14:paraId="62BE89D3" w14:textId="77777777" w:rsidR="001C1C6F" w:rsidRDefault="001C1C6F" w:rsidP="0094584F">
            <w:pPr>
              <w:pStyle w:val="TableText"/>
              <w:ind w:right="288"/>
              <w:jc w:val="right"/>
            </w:pPr>
            <w:r w:rsidRPr="003C15CD">
              <w:t>7.2%</w:t>
            </w:r>
          </w:p>
        </w:tc>
      </w:tr>
    </w:tbl>
    <w:p w14:paraId="62BE89D5" w14:textId="77777777" w:rsidR="001C1C6F" w:rsidRPr="00737889" w:rsidRDefault="00901E0E" w:rsidP="001C1C6F">
      <w:pPr>
        <w:pStyle w:val="BodyText"/>
        <w:spacing w:line="240" w:lineRule="auto"/>
      </w:pPr>
      <w:r>
        <w:rPr>
          <w:color w:val="000000"/>
        </w:rPr>
        <w:lastRenderedPageBreak/>
        <w:fldChar w:fldCharType="begin"/>
      </w:r>
      <w:r w:rsidR="001C1C6F">
        <w:rPr>
          <w:color w:val="000000"/>
        </w:rPr>
        <w:instrText xml:space="preserve"> REF _Ref356892985 \h </w:instrText>
      </w:r>
      <w:r>
        <w:rPr>
          <w:color w:val="000000"/>
        </w:rPr>
      </w:r>
      <w:r>
        <w:rPr>
          <w:color w:val="000000"/>
        </w:rPr>
        <w:fldChar w:fldCharType="separate"/>
      </w:r>
      <w:r w:rsidR="00382016" w:rsidRPr="00F75EB3">
        <w:t xml:space="preserve">Figure </w:t>
      </w:r>
      <w:r w:rsidR="00382016">
        <w:rPr>
          <w:noProof/>
        </w:rPr>
        <w:t>43</w:t>
      </w:r>
      <w:r>
        <w:rPr>
          <w:color w:val="000000"/>
        </w:rPr>
        <w:fldChar w:fldCharType="end"/>
      </w:r>
      <w:r w:rsidR="001C1C6F">
        <w:rPr>
          <w:color w:val="000000"/>
        </w:rPr>
        <w:t xml:space="preserve"> below shows net realistic </w:t>
      </w:r>
      <w:r w:rsidR="001C1C6F" w:rsidRPr="00C71726">
        <w:rPr>
          <w:color w:val="000000"/>
        </w:rPr>
        <w:t>achievable potential savings</w:t>
      </w:r>
      <w:r w:rsidR="001C1C6F">
        <w:rPr>
          <w:color w:val="000000"/>
        </w:rPr>
        <w:t xml:space="preserve"> by end use. Water heating provides the largest share of the savings, with heating and food preparation each successively smaller. </w:t>
      </w:r>
      <w:r w:rsidR="001C1C6F">
        <w:t xml:space="preserve">The key measures comprising the potential are listed below: </w:t>
      </w:r>
    </w:p>
    <w:p w14:paraId="62BE89D6" w14:textId="77777777" w:rsidR="001C1C6F" w:rsidRPr="00B178D7" w:rsidRDefault="001C1C6F" w:rsidP="001C1C6F">
      <w:pPr>
        <w:pStyle w:val="BulletedList"/>
        <w:numPr>
          <w:ilvl w:val="0"/>
          <w:numId w:val="1"/>
        </w:numPr>
        <w:rPr>
          <w:rStyle w:val="Emphasis"/>
          <w:b w:val="0"/>
          <w:iCs w:val="0"/>
          <w:color w:val="auto"/>
        </w:rPr>
      </w:pPr>
      <w:r w:rsidRPr="00B178D7">
        <w:rPr>
          <w:rStyle w:val="Emphasis"/>
          <w:b w:val="0"/>
          <w:iCs w:val="0"/>
          <w:color w:val="auto"/>
        </w:rPr>
        <w:t>Energy management systems, programmable thermostats, HVAC occupancy sensors</w:t>
      </w:r>
    </w:p>
    <w:p w14:paraId="62BE89D7" w14:textId="77777777" w:rsidR="001C1C6F" w:rsidRPr="00B178D7" w:rsidRDefault="001C1C6F" w:rsidP="001C1C6F">
      <w:pPr>
        <w:pStyle w:val="BulletedList"/>
        <w:numPr>
          <w:ilvl w:val="0"/>
          <w:numId w:val="1"/>
        </w:numPr>
        <w:rPr>
          <w:rStyle w:val="Emphasis"/>
          <w:b w:val="0"/>
          <w:iCs w:val="0"/>
          <w:color w:val="auto"/>
        </w:rPr>
      </w:pPr>
      <w:r w:rsidRPr="00B178D7">
        <w:rPr>
          <w:rStyle w:val="Emphasis"/>
          <w:b w:val="0"/>
          <w:iCs w:val="0"/>
          <w:color w:val="auto"/>
        </w:rPr>
        <w:t>Efficient boilers, boiler maintenance, steam trap repair and hot water reset</w:t>
      </w:r>
    </w:p>
    <w:p w14:paraId="62BE89D8" w14:textId="77777777" w:rsidR="001C1C6F" w:rsidRPr="00B178D7" w:rsidRDefault="001C1C6F" w:rsidP="001C1C6F">
      <w:pPr>
        <w:pStyle w:val="BulletedList"/>
        <w:numPr>
          <w:ilvl w:val="0"/>
          <w:numId w:val="1"/>
        </w:numPr>
        <w:rPr>
          <w:rStyle w:val="Emphasis"/>
          <w:b w:val="0"/>
          <w:iCs w:val="0"/>
          <w:color w:val="auto"/>
        </w:rPr>
      </w:pPr>
      <w:r w:rsidRPr="00B178D7">
        <w:rPr>
          <w:rStyle w:val="Emphasis"/>
          <w:b w:val="0"/>
          <w:iCs w:val="0"/>
          <w:color w:val="auto"/>
        </w:rPr>
        <w:t>Efficient water heaters</w:t>
      </w:r>
    </w:p>
    <w:p w14:paraId="62BE89D9" w14:textId="77777777" w:rsidR="001C1C6F" w:rsidRPr="00B178D7" w:rsidRDefault="001C1C6F" w:rsidP="001C1C6F">
      <w:pPr>
        <w:pStyle w:val="BulletedList"/>
        <w:numPr>
          <w:ilvl w:val="0"/>
          <w:numId w:val="1"/>
        </w:numPr>
        <w:rPr>
          <w:rStyle w:val="Emphasis"/>
          <w:b w:val="0"/>
          <w:iCs w:val="0"/>
          <w:color w:val="auto"/>
        </w:rPr>
      </w:pPr>
      <w:r w:rsidRPr="00B178D7">
        <w:rPr>
          <w:rStyle w:val="Emphasis"/>
          <w:b w:val="0"/>
          <w:iCs w:val="0"/>
          <w:color w:val="auto"/>
        </w:rPr>
        <w:t>Efficient food preparation equipment for the restaurant segment</w:t>
      </w:r>
    </w:p>
    <w:p w14:paraId="62BE89DA" w14:textId="77777777" w:rsidR="001C1C6F" w:rsidRPr="00B178D7" w:rsidRDefault="001C1C6F" w:rsidP="001C1C6F">
      <w:pPr>
        <w:pStyle w:val="BulletedList"/>
        <w:numPr>
          <w:ilvl w:val="0"/>
          <w:numId w:val="1"/>
        </w:numPr>
        <w:rPr>
          <w:rStyle w:val="Emphasis"/>
          <w:b w:val="0"/>
          <w:iCs w:val="0"/>
          <w:color w:val="auto"/>
        </w:rPr>
      </w:pPr>
      <w:r w:rsidRPr="00B178D7">
        <w:rPr>
          <w:rStyle w:val="Emphasis"/>
          <w:b w:val="0"/>
          <w:iCs w:val="0"/>
          <w:color w:val="auto"/>
        </w:rPr>
        <w:t>Insulation and high efficiency windows</w:t>
      </w:r>
    </w:p>
    <w:p w14:paraId="62BE89DB" w14:textId="77777777" w:rsidR="001C1C6F" w:rsidRDefault="001C1C6F" w:rsidP="001C1C6F">
      <w:pPr>
        <w:pStyle w:val="FigureCaption"/>
        <w:keepNext/>
      </w:pPr>
      <w:bookmarkStart w:id="117" w:name="_Ref356892985"/>
      <w:bookmarkStart w:id="118" w:name="_Toc356801149"/>
      <w:r w:rsidRPr="00F75EB3">
        <w:t xml:space="preserve">Figure </w:t>
      </w:r>
      <w:r w:rsidR="00901E0E">
        <w:fldChar w:fldCharType="begin"/>
      </w:r>
      <w:r w:rsidR="005B3C16">
        <w:instrText xml:space="preserve"> SEQ Figure\s 1 \* MERGEFORMAT </w:instrText>
      </w:r>
      <w:r w:rsidR="00901E0E">
        <w:fldChar w:fldCharType="separate"/>
      </w:r>
      <w:r w:rsidR="00382016">
        <w:rPr>
          <w:noProof/>
        </w:rPr>
        <w:t>43</w:t>
      </w:r>
      <w:r w:rsidR="00901E0E">
        <w:fldChar w:fldCharType="end"/>
      </w:r>
      <w:bookmarkEnd w:id="117"/>
      <w:r w:rsidRPr="00F75EB3">
        <w:tab/>
      </w:r>
      <w:r>
        <w:t>Commercial Natural Gas Realistic Achievable Potential Savings by End Use in 2016</w:t>
      </w:r>
      <w:bookmarkEnd w:id="118"/>
    </w:p>
    <w:p w14:paraId="62BE89DC" w14:textId="77777777" w:rsidR="001C1C6F" w:rsidRDefault="001C1C6F" w:rsidP="001C1C6F">
      <w:pPr>
        <w:pStyle w:val="BodyText"/>
        <w:jc w:val="center"/>
      </w:pPr>
      <w:r w:rsidRPr="00BF56E9">
        <w:rPr>
          <w:noProof/>
        </w:rPr>
        <w:drawing>
          <wp:inline distT="0" distB="0" distL="0" distR="0" wp14:anchorId="62BE8B6C" wp14:editId="62BE8B6D">
            <wp:extent cx="5257800" cy="2430905"/>
            <wp:effectExtent l="1905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265498" cy="2434464"/>
                    </a:xfrm>
                    <a:prstGeom prst="rect">
                      <a:avLst/>
                    </a:prstGeom>
                    <a:noFill/>
                    <a:ln w="9525">
                      <a:noFill/>
                      <a:miter lim="800000"/>
                      <a:headEnd/>
                      <a:tailEnd/>
                    </a:ln>
                  </pic:spPr>
                </pic:pic>
              </a:graphicData>
            </a:graphic>
          </wp:inline>
        </w:drawing>
      </w:r>
    </w:p>
    <w:p w14:paraId="62BE89DD" w14:textId="77777777" w:rsidR="00506C1E" w:rsidRDefault="00506C1E" w:rsidP="00506C1E">
      <w:pPr>
        <w:pStyle w:val="BodyText"/>
      </w:pPr>
    </w:p>
    <w:p w14:paraId="62BE89DE" w14:textId="77777777" w:rsidR="00506C1E" w:rsidRDefault="00506C1E" w:rsidP="005F30B0">
      <w:pPr>
        <w:pStyle w:val="Heading4"/>
      </w:pPr>
      <w:r>
        <w:t>Industrial EE Measure Potential</w:t>
      </w:r>
    </w:p>
    <w:p w14:paraId="62BE89DF" w14:textId="77777777" w:rsidR="005F30B0" w:rsidRDefault="005F30B0" w:rsidP="005F30B0">
      <w:pPr>
        <w:pStyle w:val="BodyText"/>
        <w:rPr>
          <w:color w:val="000000"/>
        </w:rPr>
      </w:pPr>
      <w:r w:rsidRPr="001C1C6F">
        <w:rPr>
          <w:rStyle w:val="Emphasis"/>
        </w:rPr>
        <w:t>Electricity Efficiency Potential</w:t>
      </w:r>
      <w:r>
        <w:t xml:space="preserve">. </w:t>
      </w:r>
      <w:r w:rsidR="001C1C6F" w:rsidRPr="00917C95">
        <w:t>The industrial sector</w:t>
      </w:r>
      <w:r w:rsidR="001C1C6F">
        <w:t xml:space="preserve"> in Ameren Illinois accounts for about one-third of total energy consumption, but slightly more than one-third of the </w:t>
      </w:r>
      <w:r>
        <w:t xml:space="preserve">potential electricity </w:t>
      </w:r>
      <w:r w:rsidR="001C1C6F">
        <w:t xml:space="preserve">savings. </w:t>
      </w:r>
      <w:r w:rsidR="00901E0E">
        <w:fldChar w:fldCharType="begin"/>
      </w:r>
      <w:r>
        <w:instrText xml:space="preserve"> REF _Ref357083800 \h </w:instrText>
      </w:r>
      <w:r w:rsidR="00901E0E">
        <w:fldChar w:fldCharType="separate"/>
      </w:r>
      <w:r w:rsidR="00382016" w:rsidRPr="000E3F5F">
        <w:t xml:space="preserve">Table </w:t>
      </w:r>
      <w:r w:rsidR="00382016">
        <w:rPr>
          <w:noProof/>
        </w:rPr>
        <w:t>11</w:t>
      </w:r>
      <w:r w:rsidR="00901E0E">
        <w:fldChar w:fldCharType="end"/>
      </w:r>
      <w:r>
        <w:t xml:space="preserve"> </w:t>
      </w:r>
      <w:r w:rsidR="001C1C6F" w:rsidRPr="009055FA">
        <w:rPr>
          <w:color w:val="000000"/>
        </w:rPr>
        <w:t>present</w:t>
      </w:r>
      <w:r>
        <w:rPr>
          <w:color w:val="000000"/>
        </w:rPr>
        <w:t>s</w:t>
      </w:r>
      <w:r w:rsidR="001C1C6F" w:rsidRPr="009055FA">
        <w:rPr>
          <w:color w:val="000000"/>
        </w:rPr>
        <w:t xml:space="preserve"> the </w:t>
      </w:r>
      <w:r w:rsidR="001C1C6F">
        <w:rPr>
          <w:color w:val="000000"/>
        </w:rPr>
        <w:t xml:space="preserve">net </w:t>
      </w:r>
      <w:r w:rsidR="001C1C6F" w:rsidRPr="009055FA">
        <w:rPr>
          <w:color w:val="000000"/>
        </w:rPr>
        <w:t>savings for the various types of potential considered in this study</w:t>
      </w:r>
      <w:r w:rsidR="001C1C6F">
        <w:rPr>
          <w:color w:val="000000"/>
        </w:rPr>
        <w:t>.</w:t>
      </w:r>
      <w:bookmarkStart w:id="119" w:name="_Ref356892936"/>
      <w:bookmarkStart w:id="120" w:name="_Toc356801236"/>
    </w:p>
    <w:p w14:paraId="62BE89E0" w14:textId="77777777" w:rsidR="001D4049" w:rsidRDefault="001C1C6F" w:rsidP="005F30B0">
      <w:pPr>
        <w:pStyle w:val="TableFigureCaption"/>
      </w:pPr>
      <w:bookmarkStart w:id="121" w:name="_Ref357083800"/>
      <w:r w:rsidRPr="000E3F5F">
        <w:t xml:space="preserve">Table </w:t>
      </w:r>
      <w:fldSimple w:instr=" SEQ Table\s 1 \* MERGEFORMAT ">
        <w:r w:rsidR="00382016">
          <w:rPr>
            <w:noProof/>
          </w:rPr>
          <w:t>11</w:t>
        </w:r>
      </w:fldSimple>
      <w:bookmarkEnd w:id="119"/>
      <w:bookmarkEnd w:id="121"/>
      <w:r w:rsidRPr="000E3F5F">
        <w:tab/>
      </w:r>
      <w:r>
        <w:t>Electric Efficiency Potential for the Industrial Sector</w:t>
      </w:r>
      <w:bookmarkEnd w:id="120"/>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090"/>
        <w:gridCol w:w="1710"/>
        <w:gridCol w:w="1709"/>
        <w:gridCol w:w="1707"/>
      </w:tblGrid>
      <w:tr w:rsidR="001C1C6F" w:rsidRPr="003A3F5F" w14:paraId="62BE89E5" w14:textId="77777777" w:rsidTr="0094584F">
        <w:trPr>
          <w:trHeight w:val="300"/>
        </w:trPr>
        <w:tc>
          <w:tcPr>
            <w:tcW w:w="2219" w:type="pct"/>
            <w:shd w:val="clear" w:color="000000" w:fill="003E74"/>
            <w:noWrap/>
            <w:vAlign w:val="center"/>
            <w:hideMark/>
          </w:tcPr>
          <w:p w14:paraId="62BE89E1" w14:textId="77777777" w:rsidR="001C1C6F" w:rsidRPr="003A3F5F" w:rsidRDefault="001C1C6F" w:rsidP="0094584F">
            <w:pPr>
              <w:pStyle w:val="TableText"/>
              <w:rPr>
                <w:b/>
              </w:rPr>
            </w:pPr>
          </w:p>
        </w:tc>
        <w:tc>
          <w:tcPr>
            <w:tcW w:w="928" w:type="pct"/>
            <w:shd w:val="clear" w:color="000000" w:fill="003E74"/>
            <w:noWrap/>
            <w:vAlign w:val="center"/>
            <w:hideMark/>
          </w:tcPr>
          <w:p w14:paraId="62BE89E2" w14:textId="77777777" w:rsidR="001C1C6F" w:rsidRPr="003A3F5F" w:rsidRDefault="001C1C6F" w:rsidP="0094584F">
            <w:pPr>
              <w:pStyle w:val="TableText"/>
              <w:rPr>
                <w:b/>
              </w:rPr>
            </w:pPr>
            <w:r w:rsidRPr="003A3F5F">
              <w:rPr>
                <w:b/>
              </w:rPr>
              <w:t>2014</w:t>
            </w:r>
          </w:p>
        </w:tc>
        <w:tc>
          <w:tcPr>
            <w:tcW w:w="927" w:type="pct"/>
            <w:shd w:val="clear" w:color="000000" w:fill="003E74"/>
            <w:noWrap/>
            <w:vAlign w:val="center"/>
            <w:hideMark/>
          </w:tcPr>
          <w:p w14:paraId="62BE89E3" w14:textId="77777777" w:rsidR="001C1C6F" w:rsidRPr="003A3F5F" w:rsidRDefault="001C1C6F" w:rsidP="0094584F">
            <w:pPr>
              <w:pStyle w:val="TableText"/>
              <w:rPr>
                <w:b/>
              </w:rPr>
            </w:pPr>
            <w:r w:rsidRPr="003A3F5F">
              <w:rPr>
                <w:b/>
              </w:rPr>
              <w:t>2015</w:t>
            </w:r>
          </w:p>
        </w:tc>
        <w:tc>
          <w:tcPr>
            <w:tcW w:w="926" w:type="pct"/>
            <w:shd w:val="clear" w:color="000000" w:fill="003E74"/>
            <w:noWrap/>
            <w:vAlign w:val="center"/>
            <w:hideMark/>
          </w:tcPr>
          <w:p w14:paraId="62BE89E4" w14:textId="77777777" w:rsidR="001C1C6F" w:rsidRPr="003A3F5F" w:rsidRDefault="001C1C6F" w:rsidP="0094584F">
            <w:pPr>
              <w:pStyle w:val="TableText"/>
              <w:rPr>
                <w:b/>
              </w:rPr>
            </w:pPr>
            <w:r w:rsidRPr="003A3F5F">
              <w:rPr>
                <w:b/>
              </w:rPr>
              <w:t>2016</w:t>
            </w:r>
          </w:p>
        </w:tc>
      </w:tr>
      <w:tr w:rsidR="001C1C6F" w:rsidRPr="00D13FD6" w14:paraId="62BE89EA" w14:textId="77777777" w:rsidTr="0094584F">
        <w:trPr>
          <w:trHeight w:val="300"/>
        </w:trPr>
        <w:tc>
          <w:tcPr>
            <w:tcW w:w="2219" w:type="pct"/>
            <w:shd w:val="clear" w:color="000000" w:fill="FFFFFF"/>
            <w:noWrap/>
            <w:vAlign w:val="center"/>
            <w:hideMark/>
          </w:tcPr>
          <w:p w14:paraId="62BE89E6" w14:textId="77777777" w:rsidR="001C1C6F" w:rsidRPr="008A75E4" w:rsidRDefault="001C1C6F" w:rsidP="0094584F">
            <w:pPr>
              <w:pStyle w:val="TableText"/>
              <w:jc w:val="left"/>
              <w:rPr>
                <w:b/>
                <w:color w:val="000000"/>
              </w:rPr>
            </w:pPr>
            <w:r w:rsidRPr="008A75E4">
              <w:rPr>
                <w:b/>
                <w:color w:val="000000"/>
              </w:rPr>
              <w:t xml:space="preserve">Energy </w:t>
            </w:r>
            <w:r>
              <w:rPr>
                <w:b/>
                <w:color w:val="000000"/>
              </w:rPr>
              <w:t>Projection</w:t>
            </w:r>
            <w:r w:rsidRPr="008A75E4">
              <w:rPr>
                <w:b/>
                <w:color w:val="000000"/>
              </w:rPr>
              <w:t>s (GWh)</w:t>
            </w:r>
          </w:p>
        </w:tc>
        <w:tc>
          <w:tcPr>
            <w:tcW w:w="928" w:type="pct"/>
            <w:shd w:val="clear" w:color="000000" w:fill="FFFFFF"/>
            <w:noWrap/>
            <w:vAlign w:val="center"/>
            <w:hideMark/>
          </w:tcPr>
          <w:p w14:paraId="62BE89E7" w14:textId="77777777" w:rsidR="001C1C6F" w:rsidRPr="0045580D" w:rsidRDefault="001C1C6F" w:rsidP="0094584F">
            <w:pPr>
              <w:pStyle w:val="TableText"/>
              <w:ind w:right="288"/>
              <w:jc w:val="right"/>
              <w:rPr>
                <w:color w:val="000000"/>
              </w:rPr>
            </w:pPr>
            <w:r w:rsidRPr="0045580D">
              <w:rPr>
                <w:color w:val="000000"/>
              </w:rPr>
              <w:t>13,130</w:t>
            </w:r>
          </w:p>
        </w:tc>
        <w:tc>
          <w:tcPr>
            <w:tcW w:w="927" w:type="pct"/>
            <w:shd w:val="clear" w:color="000000" w:fill="FFFFFF"/>
            <w:noWrap/>
            <w:vAlign w:val="center"/>
            <w:hideMark/>
          </w:tcPr>
          <w:p w14:paraId="62BE89E8" w14:textId="77777777" w:rsidR="001C1C6F" w:rsidRPr="0045580D" w:rsidRDefault="001C1C6F" w:rsidP="0094584F">
            <w:pPr>
              <w:pStyle w:val="TableText"/>
              <w:ind w:right="288"/>
              <w:jc w:val="right"/>
              <w:rPr>
                <w:color w:val="000000"/>
              </w:rPr>
            </w:pPr>
            <w:r w:rsidRPr="0045580D">
              <w:rPr>
                <w:color w:val="000000"/>
              </w:rPr>
              <w:t>13,480</w:t>
            </w:r>
          </w:p>
        </w:tc>
        <w:tc>
          <w:tcPr>
            <w:tcW w:w="926" w:type="pct"/>
            <w:shd w:val="clear" w:color="000000" w:fill="FFFFFF"/>
            <w:noWrap/>
            <w:vAlign w:val="center"/>
            <w:hideMark/>
          </w:tcPr>
          <w:p w14:paraId="62BE89E9" w14:textId="77777777" w:rsidR="001C1C6F" w:rsidRPr="0045580D" w:rsidRDefault="001C1C6F" w:rsidP="0094584F">
            <w:pPr>
              <w:pStyle w:val="TableText"/>
              <w:ind w:right="288"/>
              <w:jc w:val="right"/>
              <w:rPr>
                <w:color w:val="000000"/>
              </w:rPr>
            </w:pPr>
            <w:r w:rsidRPr="0045580D">
              <w:rPr>
                <w:color w:val="000000"/>
              </w:rPr>
              <w:t>13,955</w:t>
            </w:r>
          </w:p>
        </w:tc>
      </w:tr>
      <w:tr w:rsidR="001C1C6F" w:rsidRPr="00D13FD6" w14:paraId="62BE89EF" w14:textId="77777777" w:rsidTr="0094584F">
        <w:trPr>
          <w:trHeight w:val="300"/>
        </w:trPr>
        <w:tc>
          <w:tcPr>
            <w:tcW w:w="2219" w:type="pct"/>
            <w:shd w:val="clear" w:color="000000" w:fill="CCD8E3"/>
            <w:noWrap/>
            <w:vAlign w:val="center"/>
            <w:hideMark/>
          </w:tcPr>
          <w:p w14:paraId="62BE89EB" w14:textId="77777777" w:rsidR="001C1C6F" w:rsidRPr="008A75E4" w:rsidRDefault="001C1C6F" w:rsidP="0094584F">
            <w:pPr>
              <w:pStyle w:val="TableText"/>
              <w:jc w:val="left"/>
              <w:rPr>
                <w:b/>
                <w:color w:val="000000"/>
              </w:rPr>
            </w:pPr>
            <w:r w:rsidRPr="008A75E4">
              <w:rPr>
                <w:b/>
                <w:color w:val="000000"/>
              </w:rPr>
              <w:t>Cumulative</w:t>
            </w:r>
            <w:r w:rsidR="00A24156">
              <w:rPr>
                <w:b/>
                <w:color w:val="000000"/>
              </w:rPr>
              <w:t xml:space="preserve"> Net</w:t>
            </w:r>
            <w:r w:rsidRPr="008A75E4">
              <w:rPr>
                <w:b/>
                <w:color w:val="000000"/>
              </w:rPr>
              <w:t xml:space="preserve"> Energy Savings (GWh)</w:t>
            </w:r>
          </w:p>
        </w:tc>
        <w:tc>
          <w:tcPr>
            <w:tcW w:w="928" w:type="pct"/>
            <w:shd w:val="clear" w:color="000000" w:fill="CCD8E3"/>
            <w:noWrap/>
            <w:vAlign w:val="center"/>
            <w:hideMark/>
          </w:tcPr>
          <w:p w14:paraId="62BE89EC" w14:textId="77777777" w:rsidR="001C1C6F" w:rsidRPr="004D6CB1" w:rsidRDefault="001C1C6F" w:rsidP="0094584F">
            <w:pPr>
              <w:pStyle w:val="TableText"/>
              <w:ind w:right="288"/>
              <w:jc w:val="right"/>
              <w:rPr>
                <w:color w:val="000000"/>
              </w:rPr>
            </w:pPr>
          </w:p>
        </w:tc>
        <w:tc>
          <w:tcPr>
            <w:tcW w:w="927" w:type="pct"/>
            <w:shd w:val="clear" w:color="000000" w:fill="CCD8E3"/>
            <w:noWrap/>
            <w:vAlign w:val="center"/>
            <w:hideMark/>
          </w:tcPr>
          <w:p w14:paraId="62BE89ED" w14:textId="77777777" w:rsidR="001C1C6F" w:rsidRPr="004D6CB1" w:rsidRDefault="001C1C6F" w:rsidP="0094584F">
            <w:pPr>
              <w:pStyle w:val="TableText"/>
              <w:ind w:right="288"/>
              <w:jc w:val="right"/>
              <w:rPr>
                <w:color w:val="000000"/>
              </w:rPr>
            </w:pPr>
          </w:p>
        </w:tc>
        <w:tc>
          <w:tcPr>
            <w:tcW w:w="926" w:type="pct"/>
            <w:shd w:val="clear" w:color="000000" w:fill="CCD8E3"/>
            <w:noWrap/>
            <w:vAlign w:val="center"/>
            <w:hideMark/>
          </w:tcPr>
          <w:p w14:paraId="62BE89EE" w14:textId="77777777" w:rsidR="001C1C6F" w:rsidRPr="004D6CB1" w:rsidRDefault="001C1C6F" w:rsidP="0094584F">
            <w:pPr>
              <w:pStyle w:val="TableText"/>
              <w:ind w:right="288"/>
              <w:jc w:val="right"/>
              <w:rPr>
                <w:color w:val="000000"/>
              </w:rPr>
            </w:pPr>
          </w:p>
        </w:tc>
      </w:tr>
      <w:tr w:rsidR="001C1C6F" w:rsidRPr="00D13FD6" w14:paraId="62BE89F4" w14:textId="77777777" w:rsidTr="0094584F">
        <w:trPr>
          <w:trHeight w:val="300"/>
        </w:trPr>
        <w:tc>
          <w:tcPr>
            <w:tcW w:w="2219" w:type="pct"/>
            <w:shd w:val="clear" w:color="000000" w:fill="CCD8E3"/>
            <w:noWrap/>
            <w:vAlign w:val="center"/>
            <w:hideMark/>
          </w:tcPr>
          <w:p w14:paraId="62BE89F0" w14:textId="77777777" w:rsidR="001C1C6F" w:rsidRPr="00C418C8" w:rsidRDefault="001C1C6F" w:rsidP="0094584F">
            <w:pPr>
              <w:pStyle w:val="TableText"/>
              <w:jc w:val="left"/>
            </w:pPr>
            <w:r>
              <w:t>Realistic Achievable Potential</w:t>
            </w:r>
          </w:p>
        </w:tc>
        <w:tc>
          <w:tcPr>
            <w:tcW w:w="928" w:type="pct"/>
            <w:shd w:val="clear" w:color="000000" w:fill="CCD8E3"/>
            <w:noWrap/>
            <w:vAlign w:val="center"/>
            <w:hideMark/>
          </w:tcPr>
          <w:p w14:paraId="62BE89F1" w14:textId="77777777" w:rsidR="001C1C6F" w:rsidRPr="0045580D" w:rsidRDefault="001C1C6F" w:rsidP="0094584F">
            <w:pPr>
              <w:pStyle w:val="TableText"/>
              <w:ind w:right="288"/>
              <w:jc w:val="right"/>
              <w:rPr>
                <w:color w:val="000000"/>
              </w:rPr>
            </w:pPr>
            <w:r w:rsidRPr="0045580D">
              <w:rPr>
                <w:color w:val="000000"/>
              </w:rPr>
              <w:t>182</w:t>
            </w:r>
          </w:p>
        </w:tc>
        <w:tc>
          <w:tcPr>
            <w:tcW w:w="927" w:type="pct"/>
            <w:shd w:val="clear" w:color="000000" w:fill="CCD8E3"/>
            <w:noWrap/>
            <w:vAlign w:val="center"/>
            <w:hideMark/>
          </w:tcPr>
          <w:p w14:paraId="62BE89F2" w14:textId="77777777" w:rsidR="001C1C6F" w:rsidRPr="0045580D" w:rsidRDefault="001C1C6F" w:rsidP="0094584F">
            <w:pPr>
              <w:pStyle w:val="TableText"/>
              <w:ind w:right="288"/>
              <w:jc w:val="right"/>
              <w:rPr>
                <w:color w:val="000000"/>
              </w:rPr>
            </w:pPr>
            <w:r w:rsidRPr="0045580D">
              <w:rPr>
                <w:color w:val="000000"/>
              </w:rPr>
              <w:t>251</w:t>
            </w:r>
          </w:p>
        </w:tc>
        <w:tc>
          <w:tcPr>
            <w:tcW w:w="926" w:type="pct"/>
            <w:shd w:val="clear" w:color="000000" w:fill="CCD8E3"/>
            <w:noWrap/>
            <w:vAlign w:val="center"/>
            <w:hideMark/>
          </w:tcPr>
          <w:p w14:paraId="62BE89F3" w14:textId="77777777" w:rsidR="001C1C6F" w:rsidRPr="0045580D" w:rsidRDefault="001C1C6F" w:rsidP="0094584F">
            <w:pPr>
              <w:pStyle w:val="TableText"/>
              <w:ind w:right="288"/>
              <w:jc w:val="right"/>
              <w:rPr>
                <w:color w:val="000000"/>
              </w:rPr>
            </w:pPr>
            <w:r w:rsidRPr="0045580D">
              <w:rPr>
                <w:color w:val="000000"/>
              </w:rPr>
              <w:t>336</w:t>
            </w:r>
          </w:p>
        </w:tc>
      </w:tr>
      <w:tr w:rsidR="001C1C6F" w:rsidRPr="00D13FD6" w14:paraId="62BE89F9" w14:textId="77777777" w:rsidTr="0094584F">
        <w:trPr>
          <w:trHeight w:val="300"/>
        </w:trPr>
        <w:tc>
          <w:tcPr>
            <w:tcW w:w="2219" w:type="pct"/>
            <w:shd w:val="clear" w:color="000000" w:fill="CCD8E3"/>
            <w:noWrap/>
            <w:vAlign w:val="center"/>
            <w:hideMark/>
          </w:tcPr>
          <w:p w14:paraId="62BE89F5" w14:textId="77777777" w:rsidR="001C1C6F" w:rsidRPr="00C418C8" w:rsidRDefault="001C1C6F" w:rsidP="0094584F">
            <w:pPr>
              <w:pStyle w:val="TableText"/>
              <w:jc w:val="left"/>
            </w:pPr>
            <w:r>
              <w:t>Maximum Achievable Potential</w:t>
            </w:r>
          </w:p>
        </w:tc>
        <w:tc>
          <w:tcPr>
            <w:tcW w:w="928" w:type="pct"/>
            <w:shd w:val="clear" w:color="000000" w:fill="CCD8E3"/>
            <w:noWrap/>
            <w:vAlign w:val="center"/>
            <w:hideMark/>
          </w:tcPr>
          <w:p w14:paraId="62BE89F6" w14:textId="77777777" w:rsidR="001C1C6F" w:rsidRPr="0045580D" w:rsidRDefault="001C1C6F" w:rsidP="0094584F">
            <w:pPr>
              <w:pStyle w:val="TableText"/>
              <w:ind w:right="288"/>
              <w:jc w:val="right"/>
              <w:rPr>
                <w:color w:val="000000"/>
              </w:rPr>
            </w:pPr>
            <w:r w:rsidRPr="0045580D">
              <w:rPr>
                <w:color w:val="000000"/>
              </w:rPr>
              <w:t>226</w:t>
            </w:r>
          </w:p>
        </w:tc>
        <w:tc>
          <w:tcPr>
            <w:tcW w:w="927" w:type="pct"/>
            <w:shd w:val="clear" w:color="000000" w:fill="CCD8E3"/>
            <w:noWrap/>
            <w:vAlign w:val="center"/>
            <w:hideMark/>
          </w:tcPr>
          <w:p w14:paraId="62BE89F7" w14:textId="77777777" w:rsidR="001C1C6F" w:rsidRPr="0045580D" w:rsidRDefault="001C1C6F" w:rsidP="0094584F">
            <w:pPr>
              <w:pStyle w:val="TableText"/>
              <w:ind w:right="288"/>
              <w:jc w:val="right"/>
              <w:rPr>
                <w:color w:val="000000"/>
              </w:rPr>
            </w:pPr>
            <w:r w:rsidRPr="0045580D">
              <w:rPr>
                <w:color w:val="000000"/>
              </w:rPr>
              <w:t>312</w:t>
            </w:r>
          </w:p>
        </w:tc>
        <w:tc>
          <w:tcPr>
            <w:tcW w:w="926" w:type="pct"/>
            <w:shd w:val="clear" w:color="000000" w:fill="CCD8E3"/>
            <w:noWrap/>
            <w:vAlign w:val="center"/>
            <w:hideMark/>
          </w:tcPr>
          <w:p w14:paraId="62BE89F8" w14:textId="77777777" w:rsidR="001C1C6F" w:rsidRPr="0045580D" w:rsidRDefault="001C1C6F" w:rsidP="0094584F">
            <w:pPr>
              <w:pStyle w:val="TableText"/>
              <w:ind w:right="288"/>
              <w:jc w:val="right"/>
              <w:rPr>
                <w:color w:val="000000"/>
              </w:rPr>
            </w:pPr>
            <w:r w:rsidRPr="0045580D">
              <w:rPr>
                <w:color w:val="000000"/>
              </w:rPr>
              <w:t>418</w:t>
            </w:r>
          </w:p>
        </w:tc>
      </w:tr>
      <w:tr w:rsidR="001C1C6F" w:rsidRPr="00D13FD6" w14:paraId="62BE89FE" w14:textId="77777777" w:rsidTr="0094584F">
        <w:trPr>
          <w:trHeight w:val="300"/>
        </w:trPr>
        <w:tc>
          <w:tcPr>
            <w:tcW w:w="2219" w:type="pct"/>
            <w:shd w:val="clear" w:color="000000" w:fill="CCD8E3"/>
            <w:noWrap/>
            <w:vAlign w:val="center"/>
            <w:hideMark/>
          </w:tcPr>
          <w:p w14:paraId="62BE89FA" w14:textId="77777777" w:rsidR="001C1C6F" w:rsidRPr="00C418C8" w:rsidRDefault="001C1C6F" w:rsidP="0094584F">
            <w:pPr>
              <w:pStyle w:val="TableText"/>
              <w:jc w:val="left"/>
              <w:rPr>
                <w:color w:val="000000"/>
              </w:rPr>
            </w:pPr>
            <w:r w:rsidRPr="00C418C8">
              <w:rPr>
                <w:color w:val="000000"/>
              </w:rPr>
              <w:t>Economic Potential</w:t>
            </w:r>
          </w:p>
        </w:tc>
        <w:tc>
          <w:tcPr>
            <w:tcW w:w="928" w:type="pct"/>
            <w:shd w:val="clear" w:color="000000" w:fill="CCD8E3"/>
            <w:noWrap/>
            <w:vAlign w:val="center"/>
            <w:hideMark/>
          </w:tcPr>
          <w:p w14:paraId="62BE89FB" w14:textId="77777777" w:rsidR="001C1C6F" w:rsidRPr="0045580D" w:rsidRDefault="001C1C6F" w:rsidP="0094584F">
            <w:pPr>
              <w:pStyle w:val="TableText"/>
              <w:ind w:right="288"/>
              <w:jc w:val="right"/>
              <w:rPr>
                <w:color w:val="000000"/>
              </w:rPr>
            </w:pPr>
            <w:r w:rsidRPr="0045580D">
              <w:rPr>
                <w:color w:val="000000"/>
              </w:rPr>
              <w:t>392</w:t>
            </w:r>
          </w:p>
        </w:tc>
        <w:tc>
          <w:tcPr>
            <w:tcW w:w="927" w:type="pct"/>
            <w:shd w:val="clear" w:color="000000" w:fill="CCD8E3"/>
            <w:noWrap/>
            <w:vAlign w:val="center"/>
            <w:hideMark/>
          </w:tcPr>
          <w:p w14:paraId="62BE89FC" w14:textId="77777777" w:rsidR="001C1C6F" w:rsidRPr="0045580D" w:rsidRDefault="001C1C6F" w:rsidP="0094584F">
            <w:pPr>
              <w:pStyle w:val="TableText"/>
              <w:ind w:right="288"/>
              <w:jc w:val="right"/>
              <w:rPr>
                <w:color w:val="000000"/>
              </w:rPr>
            </w:pPr>
            <w:r w:rsidRPr="0045580D">
              <w:rPr>
                <w:color w:val="000000"/>
              </w:rPr>
              <w:t>533</w:t>
            </w:r>
          </w:p>
        </w:tc>
        <w:tc>
          <w:tcPr>
            <w:tcW w:w="926" w:type="pct"/>
            <w:shd w:val="clear" w:color="000000" w:fill="CCD8E3"/>
            <w:noWrap/>
            <w:vAlign w:val="center"/>
            <w:hideMark/>
          </w:tcPr>
          <w:p w14:paraId="62BE89FD" w14:textId="77777777" w:rsidR="001C1C6F" w:rsidRPr="0045580D" w:rsidRDefault="001C1C6F" w:rsidP="0094584F">
            <w:pPr>
              <w:pStyle w:val="TableText"/>
              <w:ind w:right="288"/>
              <w:jc w:val="right"/>
              <w:rPr>
                <w:color w:val="000000"/>
              </w:rPr>
            </w:pPr>
            <w:r w:rsidRPr="0045580D">
              <w:rPr>
                <w:color w:val="000000"/>
              </w:rPr>
              <w:t>705</w:t>
            </w:r>
          </w:p>
        </w:tc>
      </w:tr>
      <w:tr w:rsidR="001C1C6F" w:rsidRPr="00D13FD6" w14:paraId="62BE8A03" w14:textId="77777777" w:rsidTr="0094584F">
        <w:trPr>
          <w:trHeight w:val="300"/>
        </w:trPr>
        <w:tc>
          <w:tcPr>
            <w:tcW w:w="2219" w:type="pct"/>
            <w:shd w:val="clear" w:color="000000" w:fill="CCD8E3"/>
            <w:noWrap/>
            <w:vAlign w:val="center"/>
            <w:hideMark/>
          </w:tcPr>
          <w:p w14:paraId="62BE89FF" w14:textId="77777777" w:rsidR="001C1C6F" w:rsidRPr="008A75E4" w:rsidRDefault="001C1C6F" w:rsidP="0094584F">
            <w:pPr>
              <w:pStyle w:val="TableText"/>
              <w:jc w:val="left"/>
              <w:rPr>
                <w:color w:val="000000"/>
              </w:rPr>
            </w:pPr>
            <w:r w:rsidRPr="008A75E4">
              <w:rPr>
                <w:color w:val="000000"/>
              </w:rPr>
              <w:t>Technical Potential</w:t>
            </w:r>
          </w:p>
        </w:tc>
        <w:tc>
          <w:tcPr>
            <w:tcW w:w="928" w:type="pct"/>
            <w:shd w:val="clear" w:color="000000" w:fill="CCD8E3"/>
            <w:noWrap/>
            <w:vAlign w:val="center"/>
            <w:hideMark/>
          </w:tcPr>
          <w:p w14:paraId="62BE8A00" w14:textId="77777777" w:rsidR="001C1C6F" w:rsidRPr="0045580D" w:rsidRDefault="001C1C6F" w:rsidP="0094584F">
            <w:pPr>
              <w:pStyle w:val="TableText"/>
              <w:ind w:right="288"/>
              <w:jc w:val="right"/>
              <w:rPr>
                <w:color w:val="000000"/>
              </w:rPr>
            </w:pPr>
            <w:r w:rsidRPr="0045580D">
              <w:rPr>
                <w:color w:val="000000"/>
              </w:rPr>
              <w:t>453</w:t>
            </w:r>
          </w:p>
        </w:tc>
        <w:tc>
          <w:tcPr>
            <w:tcW w:w="927" w:type="pct"/>
            <w:shd w:val="clear" w:color="000000" w:fill="CCD8E3"/>
            <w:noWrap/>
            <w:vAlign w:val="center"/>
            <w:hideMark/>
          </w:tcPr>
          <w:p w14:paraId="62BE8A01" w14:textId="77777777" w:rsidR="001C1C6F" w:rsidRPr="0045580D" w:rsidRDefault="001C1C6F" w:rsidP="0094584F">
            <w:pPr>
              <w:pStyle w:val="TableText"/>
              <w:ind w:right="288"/>
              <w:jc w:val="right"/>
              <w:rPr>
                <w:color w:val="000000"/>
              </w:rPr>
            </w:pPr>
            <w:r w:rsidRPr="0045580D">
              <w:rPr>
                <w:color w:val="000000"/>
              </w:rPr>
              <w:t>620</w:t>
            </w:r>
          </w:p>
        </w:tc>
        <w:tc>
          <w:tcPr>
            <w:tcW w:w="926" w:type="pct"/>
            <w:shd w:val="clear" w:color="000000" w:fill="CCD8E3"/>
            <w:noWrap/>
            <w:vAlign w:val="center"/>
            <w:hideMark/>
          </w:tcPr>
          <w:p w14:paraId="62BE8A02" w14:textId="77777777" w:rsidR="001C1C6F" w:rsidRPr="0045580D" w:rsidRDefault="001C1C6F" w:rsidP="0094584F">
            <w:pPr>
              <w:pStyle w:val="TableText"/>
              <w:ind w:right="288"/>
              <w:jc w:val="right"/>
              <w:rPr>
                <w:color w:val="000000"/>
              </w:rPr>
            </w:pPr>
            <w:r w:rsidRPr="0045580D">
              <w:rPr>
                <w:color w:val="000000"/>
              </w:rPr>
              <w:t>828</w:t>
            </w:r>
          </w:p>
        </w:tc>
      </w:tr>
      <w:tr w:rsidR="001C1C6F" w:rsidRPr="00D13FD6" w14:paraId="62BE8A07" w14:textId="77777777" w:rsidTr="0094584F">
        <w:trPr>
          <w:trHeight w:val="300"/>
        </w:trPr>
        <w:tc>
          <w:tcPr>
            <w:tcW w:w="3147" w:type="pct"/>
            <w:gridSpan w:val="2"/>
            <w:shd w:val="clear" w:color="000000" w:fill="FFFFFF"/>
            <w:noWrap/>
            <w:vAlign w:val="center"/>
            <w:hideMark/>
          </w:tcPr>
          <w:p w14:paraId="62BE8A04" w14:textId="77777777" w:rsidR="001C1C6F" w:rsidRPr="008A75E4" w:rsidRDefault="001C1C6F" w:rsidP="0094584F">
            <w:pPr>
              <w:pStyle w:val="TableText"/>
              <w:jc w:val="left"/>
              <w:rPr>
                <w:b/>
                <w:color w:val="000000"/>
              </w:rPr>
            </w:pPr>
            <w:r w:rsidRPr="008A75E4">
              <w:rPr>
                <w:b/>
                <w:color w:val="000000"/>
              </w:rPr>
              <w:t xml:space="preserve">Energy Savings (% of Baseline </w:t>
            </w:r>
            <w:r>
              <w:rPr>
                <w:b/>
                <w:color w:val="000000"/>
              </w:rPr>
              <w:t>Projection</w:t>
            </w:r>
            <w:r w:rsidRPr="008A75E4">
              <w:rPr>
                <w:b/>
                <w:color w:val="000000"/>
              </w:rPr>
              <w:t>)</w:t>
            </w:r>
          </w:p>
        </w:tc>
        <w:tc>
          <w:tcPr>
            <w:tcW w:w="927" w:type="pct"/>
            <w:shd w:val="clear" w:color="000000" w:fill="FFFFFF"/>
            <w:noWrap/>
            <w:vAlign w:val="center"/>
            <w:hideMark/>
          </w:tcPr>
          <w:p w14:paraId="62BE8A05" w14:textId="77777777" w:rsidR="001C1C6F" w:rsidRPr="004D6CB1" w:rsidRDefault="001C1C6F" w:rsidP="0094584F">
            <w:pPr>
              <w:pStyle w:val="TableText"/>
              <w:rPr>
                <w:color w:val="000000"/>
              </w:rPr>
            </w:pPr>
          </w:p>
        </w:tc>
        <w:tc>
          <w:tcPr>
            <w:tcW w:w="926" w:type="pct"/>
            <w:shd w:val="clear" w:color="000000" w:fill="FFFFFF"/>
            <w:noWrap/>
            <w:vAlign w:val="center"/>
            <w:hideMark/>
          </w:tcPr>
          <w:p w14:paraId="62BE8A06" w14:textId="77777777" w:rsidR="001C1C6F" w:rsidRPr="004D6CB1" w:rsidRDefault="001C1C6F" w:rsidP="0094584F">
            <w:pPr>
              <w:pStyle w:val="TableText"/>
              <w:rPr>
                <w:color w:val="000000"/>
              </w:rPr>
            </w:pPr>
          </w:p>
        </w:tc>
      </w:tr>
      <w:tr w:rsidR="001C1C6F" w:rsidRPr="00D13FD6" w14:paraId="62BE8A0C" w14:textId="77777777" w:rsidTr="0094584F">
        <w:trPr>
          <w:trHeight w:val="300"/>
        </w:trPr>
        <w:tc>
          <w:tcPr>
            <w:tcW w:w="2219" w:type="pct"/>
            <w:shd w:val="clear" w:color="000000" w:fill="FFFFFF"/>
            <w:noWrap/>
            <w:vAlign w:val="center"/>
            <w:hideMark/>
          </w:tcPr>
          <w:p w14:paraId="62BE8A08" w14:textId="77777777" w:rsidR="001C1C6F" w:rsidRPr="00C418C8" w:rsidRDefault="001C1C6F" w:rsidP="0094584F">
            <w:pPr>
              <w:pStyle w:val="TableText"/>
              <w:jc w:val="left"/>
            </w:pPr>
            <w:r>
              <w:t>Realistic Achievable Potential</w:t>
            </w:r>
          </w:p>
        </w:tc>
        <w:tc>
          <w:tcPr>
            <w:tcW w:w="928" w:type="pct"/>
            <w:shd w:val="clear" w:color="000000" w:fill="FFFFFF"/>
            <w:noWrap/>
            <w:vAlign w:val="center"/>
            <w:hideMark/>
          </w:tcPr>
          <w:p w14:paraId="62BE8A09" w14:textId="77777777" w:rsidR="001C1C6F" w:rsidRPr="005B7ED1" w:rsidRDefault="001C1C6F" w:rsidP="0094584F">
            <w:pPr>
              <w:pStyle w:val="TableText"/>
              <w:ind w:right="288"/>
              <w:jc w:val="right"/>
              <w:rPr>
                <w:color w:val="000000"/>
              </w:rPr>
            </w:pPr>
            <w:r w:rsidRPr="005B7ED1">
              <w:rPr>
                <w:color w:val="000000"/>
              </w:rPr>
              <w:t>1.4%</w:t>
            </w:r>
          </w:p>
        </w:tc>
        <w:tc>
          <w:tcPr>
            <w:tcW w:w="927" w:type="pct"/>
            <w:shd w:val="clear" w:color="000000" w:fill="FFFFFF"/>
            <w:noWrap/>
            <w:vAlign w:val="center"/>
            <w:hideMark/>
          </w:tcPr>
          <w:p w14:paraId="62BE8A0A" w14:textId="77777777" w:rsidR="001C1C6F" w:rsidRPr="005B7ED1" w:rsidRDefault="001C1C6F" w:rsidP="0094584F">
            <w:pPr>
              <w:pStyle w:val="TableText"/>
              <w:ind w:right="288"/>
              <w:jc w:val="right"/>
              <w:rPr>
                <w:color w:val="000000"/>
              </w:rPr>
            </w:pPr>
            <w:r w:rsidRPr="005B7ED1">
              <w:rPr>
                <w:color w:val="000000"/>
              </w:rPr>
              <w:t>1.9%</w:t>
            </w:r>
          </w:p>
        </w:tc>
        <w:tc>
          <w:tcPr>
            <w:tcW w:w="926" w:type="pct"/>
            <w:shd w:val="clear" w:color="000000" w:fill="FFFFFF"/>
            <w:noWrap/>
            <w:vAlign w:val="center"/>
            <w:hideMark/>
          </w:tcPr>
          <w:p w14:paraId="62BE8A0B" w14:textId="77777777" w:rsidR="001C1C6F" w:rsidRPr="005B7ED1" w:rsidRDefault="001C1C6F" w:rsidP="0094584F">
            <w:pPr>
              <w:pStyle w:val="TableText"/>
              <w:ind w:right="288"/>
              <w:jc w:val="right"/>
              <w:rPr>
                <w:color w:val="000000"/>
              </w:rPr>
            </w:pPr>
            <w:r w:rsidRPr="005B7ED1">
              <w:rPr>
                <w:color w:val="000000"/>
              </w:rPr>
              <w:t>2.4%</w:t>
            </w:r>
          </w:p>
        </w:tc>
      </w:tr>
      <w:tr w:rsidR="001C1C6F" w:rsidRPr="00D13FD6" w14:paraId="62BE8A11" w14:textId="77777777" w:rsidTr="0094584F">
        <w:trPr>
          <w:trHeight w:val="300"/>
        </w:trPr>
        <w:tc>
          <w:tcPr>
            <w:tcW w:w="2219" w:type="pct"/>
            <w:shd w:val="clear" w:color="000000" w:fill="FFFFFF"/>
            <w:noWrap/>
            <w:vAlign w:val="center"/>
            <w:hideMark/>
          </w:tcPr>
          <w:p w14:paraId="62BE8A0D" w14:textId="77777777" w:rsidR="001C1C6F" w:rsidRPr="00C418C8" w:rsidRDefault="001C1C6F" w:rsidP="0094584F">
            <w:pPr>
              <w:pStyle w:val="TableText"/>
              <w:jc w:val="left"/>
            </w:pPr>
            <w:r>
              <w:t>Maximum Achievable Potential</w:t>
            </w:r>
          </w:p>
        </w:tc>
        <w:tc>
          <w:tcPr>
            <w:tcW w:w="928" w:type="pct"/>
            <w:shd w:val="clear" w:color="000000" w:fill="FFFFFF"/>
            <w:noWrap/>
            <w:vAlign w:val="center"/>
            <w:hideMark/>
          </w:tcPr>
          <w:p w14:paraId="62BE8A0E" w14:textId="77777777" w:rsidR="001C1C6F" w:rsidRPr="005B7ED1" w:rsidRDefault="001C1C6F" w:rsidP="0094584F">
            <w:pPr>
              <w:pStyle w:val="TableText"/>
              <w:ind w:right="288"/>
              <w:jc w:val="right"/>
              <w:rPr>
                <w:color w:val="000000"/>
              </w:rPr>
            </w:pPr>
            <w:r w:rsidRPr="005B7ED1">
              <w:rPr>
                <w:color w:val="000000"/>
              </w:rPr>
              <w:t>1.7%</w:t>
            </w:r>
          </w:p>
        </w:tc>
        <w:tc>
          <w:tcPr>
            <w:tcW w:w="927" w:type="pct"/>
            <w:shd w:val="clear" w:color="000000" w:fill="FFFFFF"/>
            <w:noWrap/>
            <w:vAlign w:val="center"/>
            <w:hideMark/>
          </w:tcPr>
          <w:p w14:paraId="62BE8A0F" w14:textId="77777777" w:rsidR="001C1C6F" w:rsidRPr="005B7ED1" w:rsidRDefault="001C1C6F" w:rsidP="0094584F">
            <w:pPr>
              <w:pStyle w:val="TableText"/>
              <w:ind w:right="288"/>
              <w:jc w:val="right"/>
              <w:rPr>
                <w:color w:val="000000"/>
              </w:rPr>
            </w:pPr>
            <w:r w:rsidRPr="005B7ED1">
              <w:rPr>
                <w:color w:val="000000"/>
              </w:rPr>
              <w:t>2.3%</w:t>
            </w:r>
          </w:p>
        </w:tc>
        <w:tc>
          <w:tcPr>
            <w:tcW w:w="926" w:type="pct"/>
            <w:shd w:val="clear" w:color="000000" w:fill="FFFFFF"/>
            <w:noWrap/>
            <w:vAlign w:val="center"/>
            <w:hideMark/>
          </w:tcPr>
          <w:p w14:paraId="62BE8A10" w14:textId="77777777" w:rsidR="001C1C6F" w:rsidRPr="005B7ED1" w:rsidRDefault="001C1C6F" w:rsidP="0094584F">
            <w:pPr>
              <w:pStyle w:val="TableText"/>
              <w:ind w:right="288"/>
              <w:jc w:val="right"/>
              <w:rPr>
                <w:color w:val="000000"/>
              </w:rPr>
            </w:pPr>
            <w:r w:rsidRPr="005B7ED1">
              <w:rPr>
                <w:color w:val="000000"/>
              </w:rPr>
              <w:t>3.0%</w:t>
            </w:r>
          </w:p>
        </w:tc>
      </w:tr>
      <w:tr w:rsidR="001C1C6F" w:rsidRPr="00D13FD6" w14:paraId="62BE8A16" w14:textId="77777777" w:rsidTr="0094584F">
        <w:trPr>
          <w:trHeight w:val="300"/>
        </w:trPr>
        <w:tc>
          <w:tcPr>
            <w:tcW w:w="2219" w:type="pct"/>
            <w:shd w:val="clear" w:color="000000" w:fill="FFFFFF"/>
            <w:noWrap/>
            <w:vAlign w:val="center"/>
            <w:hideMark/>
          </w:tcPr>
          <w:p w14:paraId="62BE8A12" w14:textId="77777777" w:rsidR="001C1C6F" w:rsidRPr="00C418C8" w:rsidRDefault="001C1C6F" w:rsidP="0094584F">
            <w:pPr>
              <w:pStyle w:val="TableText"/>
              <w:jc w:val="left"/>
              <w:rPr>
                <w:color w:val="000000"/>
              </w:rPr>
            </w:pPr>
            <w:r w:rsidRPr="00C418C8">
              <w:rPr>
                <w:color w:val="000000"/>
              </w:rPr>
              <w:t>Economic Potential</w:t>
            </w:r>
          </w:p>
        </w:tc>
        <w:tc>
          <w:tcPr>
            <w:tcW w:w="928" w:type="pct"/>
            <w:shd w:val="clear" w:color="000000" w:fill="FFFFFF"/>
            <w:noWrap/>
            <w:vAlign w:val="center"/>
            <w:hideMark/>
          </w:tcPr>
          <w:p w14:paraId="62BE8A13" w14:textId="77777777" w:rsidR="001C1C6F" w:rsidRPr="005B7ED1" w:rsidRDefault="001C1C6F" w:rsidP="0094584F">
            <w:pPr>
              <w:pStyle w:val="TableText"/>
              <w:ind w:right="288"/>
              <w:jc w:val="right"/>
              <w:rPr>
                <w:color w:val="000000"/>
              </w:rPr>
            </w:pPr>
            <w:r w:rsidRPr="005B7ED1">
              <w:rPr>
                <w:color w:val="000000"/>
              </w:rPr>
              <w:t>3.0%</w:t>
            </w:r>
          </w:p>
        </w:tc>
        <w:tc>
          <w:tcPr>
            <w:tcW w:w="927" w:type="pct"/>
            <w:shd w:val="clear" w:color="000000" w:fill="FFFFFF"/>
            <w:noWrap/>
            <w:vAlign w:val="center"/>
            <w:hideMark/>
          </w:tcPr>
          <w:p w14:paraId="62BE8A14" w14:textId="77777777" w:rsidR="001C1C6F" w:rsidRPr="005B7ED1" w:rsidRDefault="001C1C6F" w:rsidP="0094584F">
            <w:pPr>
              <w:pStyle w:val="TableText"/>
              <w:ind w:right="288"/>
              <w:jc w:val="right"/>
              <w:rPr>
                <w:color w:val="000000"/>
              </w:rPr>
            </w:pPr>
            <w:r w:rsidRPr="005B7ED1">
              <w:rPr>
                <w:color w:val="000000"/>
              </w:rPr>
              <w:t>4.0%</w:t>
            </w:r>
          </w:p>
        </w:tc>
        <w:tc>
          <w:tcPr>
            <w:tcW w:w="926" w:type="pct"/>
            <w:shd w:val="clear" w:color="000000" w:fill="FFFFFF"/>
            <w:noWrap/>
            <w:vAlign w:val="center"/>
            <w:hideMark/>
          </w:tcPr>
          <w:p w14:paraId="62BE8A15" w14:textId="77777777" w:rsidR="001C1C6F" w:rsidRPr="005B7ED1" w:rsidRDefault="001C1C6F" w:rsidP="0094584F">
            <w:pPr>
              <w:pStyle w:val="TableText"/>
              <w:ind w:right="288"/>
              <w:jc w:val="right"/>
              <w:rPr>
                <w:color w:val="000000"/>
              </w:rPr>
            </w:pPr>
            <w:r w:rsidRPr="005B7ED1">
              <w:rPr>
                <w:color w:val="000000"/>
              </w:rPr>
              <w:t>5.0%</w:t>
            </w:r>
          </w:p>
        </w:tc>
      </w:tr>
      <w:tr w:rsidR="001C1C6F" w:rsidRPr="00D13FD6" w14:paraId="62BE8A1B" w14:textId="77777777" w:rsidTr="0094584F">
        <w:trPr>
          <w:trHeight w:val="300"/>
        </w:trPr>
        <w:tc>
          <w:tcPr>
            <w:tcW w:w="2219" w:type="pct"/>
            <w:shd w:val="clear" w:color="000000" w:fill="FFFFFF"/>
            <w:noWrap/>
            <w:vAlign w:val="center"/>
            <w:hideMark/>
          </w:tcPr>
          <w:p w14:paraId="62BE8A17" w14:textId="77777777" w:rsidR="001C1C6F" w:rsidRPr="00C418C8" w:rsidRDefault="001C1C6F" w:rsidP="0094584F">
            <w:pPr>
              <w:pStyle w:val="TableText"/>
              <w:jc w:val="left"/>
              <w:rPr>
                <w:color w:val="000000"/>
              </w:rPr>
            </w:pPr>
            <w:r w:rsidRPr="00C418C8">
              <w:rPr>
                <w:color w:val="000000"/>
              </w:rPr>
              <w:t>Technical Potential</w:t>
            </w:r>
          </w:p>
        </w:tc>
        <w:tc>
          <w:tcPr>
            <w:tcW w:w="928" w:type="pct"/>
            <w:shd w:val="clear" w:color="000000" w:fill="FFFFFF"/>
            <w:noWrap/>
            <w:vAlign w:val="center"/>
            <w:hideMark/>
          </w:tcPr>
          <w:p w14:paraId="62BE8A18" w14:textId="77777777" w:rsidR="001C1C6F" w:rsidRPr="005B7ED1" w:rsidRDefault="001C1C6F" w:rsidP="0094584F">
            <w:pPr>
              <w:pStyle w:val="TableText"/>
              <w:ind w:right="288"/>
              <w:jc w:val="right"/>
              <w:rPr>
                <w:color w:val="000000"/>
              </w:rPr>
            </w:pPr>
            <w:r w:rsidRPr="005B7ED1">
              <w:rPr>
                <w:color w:val="000000"/>
              </w:rPr>
              <w:t>3.5%</w:t>
            </w:r>
          </w:p>
        </w:tc>
        <w:tc>
          <w:tcPr>
            <w:tcW w:w="927" w:type="pct"/>
            <w:shd w:val="clear" w:color="000000" w:fill="FFFFFF"/>
            <w:noWrap/>
            <w:vAlign w:val="center"/>
            <w:hideMark/>
          </w:tcPr>
          <w:p w14:paraId="62BE8A19" w14:textId="77777777" w:rsidR="001C1C6F" w:rsidRPr="005B7ED1" w:rsidRDefault="001C1C6F" w:rsidP="0094584F">
            <w:pPr>
              <w:pStyle w:val="TableText"/>
              <w:ind w:right="288"/>
              <w:jc w:val="right"/>
              <w:rPr>
                <w:color w:val="000000"/>
              </w:rPr>
            </w:pPr>
            <w:r w:rsidRPr="005B7ED1">
              <w:rPr>
                <w:color w:val="000000"/>
              </w:rPr>
              <w:t>4.6%</w:t>
            </w:r>
          </w:p>
        </w:tc>
        <w:tc>
          <w:tcPr>
            <w:tcW w:w="926" w:type="pct"/>
            <w:shd w:val="clear" w:color="000000" w:fill="FFFFFF"/>
            <w:noWrap/>
            <w:vAlign w:val="center"/>
            <w:hideMark/>
          </w:tcPr>
          <w:p w14:paraId="62BE8A1A" w14:textId="77777777" w:rsidR="001C1C6F" w:rsidRPr="005B7ED1" w:rsidRDefault="001C1C6F" w:rsidP="0094584F">
            <w:pPr>
              <w:pStyle w:val="TableText"/>
              <w:ind w:right="288"/>
              <w:jc w:val="right"/>
              <w:rPr>
                <w:color w:val="000000"/>
              </w:rPr>
            </w:pPr>
            <w:r w:rsidRPr="005B7ED1">
              <w:rPr>
                <w:color w:val="000000"/>
              </w:rPr>
              <w:t>5.9%</w:t>
            </w:r>
          </w:p>
        </w:tc>
      </w:tr>
    </w:tbl>
    <w:p w14:paraId="62BE8A1C" w14:textId="77777777" w:rsidR="001C1C6F" w:rsidRDefault="001C1C6F" w:rsidP="001C1C6F">
      <w:pPr>
        <w:pStyle w:val="BodyText"/>
      </w:pPr>
    </w:p>
    <w:p w14:paraId="62BE8A1D" w14:textId="77777777" w:rsidR="001C1C6F" w:rsidRDefault="00901E0E" w:rsidP="005F30B0">
      <w:pPr>
        <w:pStyle w:val="BodyText"/>
      </w:pPr>
      <w:r>
        <w:lastRenderedPageBreak/>
        <w:fldChar w:fldCharType="begin"/>
      </w:r>
      <w:r w:rsidR="001C1C6F">
        <w:instrText xml:space="preserve"> REF _Ref356892976 \h </w:instrText>
      </w:r>
      <w:r>
        <w:fldChar w:fldCharType="separate"/>
      </w:r>
      <w:r w:rsidR="00382016" w:rsidRPr="00F75EB3">
        <w:t xml:space="preserve">Figure </w:t>
      </w:r>
      <w:r w:rsidR="00382016">
        <w:rPr>
          <w:noProof/>
        </w:rPr>
        <w:t>44</w:t>
      </w:r>
      <w:r>
        <w:fldChar w:fldCharType="end"/>
      </w:r>
      <w:r w:rsidR="001C1C6F">
        <w:t xml:space="preserve"> </w:t>
      </w:r>
      <w:r w:rsidR="001C1C6F" w:rsidRPr="00737889">
        <w:t xml:space="preserve">illustrates the </w:t>
      </w:r>
      <w:r w:rsidR="005F30B0">
        <w:t xml:space="preserve">cumulative </w:t>
      </w:r>
      <w:r w:rsidR="001C1C6F">
        <w:t xml:space="preserve">realistic </w:t>
      </w:r>
      <w:r w:rsidR="001C1C6F" w:rsidRPr="00737889">
        <w:t xml:space="preserve">achievable potential savings by </w:t>
      </w:r>
      <w:r w:rsidR="001C1C6F">
        <w:t xml:space="preserve">electric </w:t>
      </w:r>
      <w:r w:rsidR="001C1C6F" w:rsidRPr="00737889">
        <w:t xml:space="preserve">end use in </w:t>
      </w:r>
      <w:r w:rsidR="001C1C6F">
        <w:t xml:space="preserve">2016 for the industrial sector. The largest shares of savings </w:t>
      </w:r>
      <w:r w:rsidR="001C1C6F" w:rsidRPr="00737889">
        <w:t>opportunities are in the</w:t>
      </w:r>
      <w:r w:rsidR="001C1C6F">
        <w:t xml:space="preserve"> motors and</w:t>
      </w:r>
      <w:r w:rsidR="001C1C6F" w:rsidRPr="00737889">
        <w:t xml:space="preserve"> machine drive</w:t>
      </w:r>
      <w:r w:rsidR="001C1C6F">
        <w:t>s. P</w:t>
      </w:r>
      <w:r w:rsidR="001C1C6F" w:rsidRPr="00737889">
        <w:t xml:space="preserve">otential savings </w:t>
      </w:r>
      <w:r w:rsidR="001C1C6F">
        <w:t xml:space="preserve">for straight equipment change-outs </w:t>
      </w:r>
      <w:r w:rsidR="001C1C6F" w:rsidRPr="00737889">
        <w:t xml:space="preserve">are diminishing due to the National Electrical Manufacturer’s Association (NEMA) standards, which now make premium efficiency motors the baseline efficiency level. As a result, </w:t>
      </w:r>
      <w:r w:rsidR="007B1275">
        <w:t>there are not substantially more efficient upgrade options to drive incremental efficiency improvements</w:t>
      </w:r>
      <w:r w:rsidR="001C1C6F" w:rsidRPr="00737889">
        <w:t>.</w:t>
      </w:r>
      <w:r w:rsidR="001C1C6F">
        <w:t xml:space="preserve"> Many of the savings opportunities in this end use come from controls, timers, and variable speed drives, which improve system efficiencies where motors are utilized. Beyond the replacement of motors, there are significant opportunities for savings in cooling, </w:t>
      </w:r>
      <w:r w:rsidR="005F30B0">
        <w:t xml:space="preserve">high-bay </w:t>
      </w:r>
      <w:r w:rsidR="001C1C6F">
        <w:t>lighting, process</w:t>
      </w:r>
      <w:r w:rsidR="005F30B0">
        <w:t xml:space="preserve"> timers and controls,</w:t>
      </w:r>
      <w:r w:rsidR="001C1C6F">
        <w:t xml:space="preserve"> ventilation, and finally space heating. </w:t>
      </w:r>
    </w:p>
    <w:p w14:paraId="62BE8A1E" w14:textId="77777777" w:rsidR="001C1C6F" w:rsidRDefault="001C1C6F" w:rsidP="001C1C6F">
      <w:pPr>
        <w:pStyle w:val="FigureCaption"/>
        <w:keepNext/>
      </w:pPr>
      <w:bookmarkStart w:id="122" w:name="_Ref356892976"/>
      <w:bookmarkStart w:id="123" w:name="_Toc356801151"/>
      <w:r w:rsidRPr="00F75EB3">
        <w:t xml:space="preserve">Figure </w:t>
      </w:r>
      <w:fldSimple w:instr=" SEQ Figure\s 1 \* MERGEFORMAT ">
        <w:r w:rsidR="00382016">
          <w:rPr>
            <w:noProof/>
          </w:rPr>
          <w:t>44</w:t>
        </w:r>
      </w:fldSimple>
      <w:bookmarkEnd w:id="122"/>
      <w:r w:rsidRPr="00F75EB3">
        <w:tab/>
      </w:r>
      <w:r>
        <w:t>Industrial Realistic Achievable Electricity Potential Savings by End Use in 2016</w:t>
      </w:r>
      <w:bookmarkEnd w:id="123"/>
      <w:r>
        <w:t xml:space="preserve"> </w:t>
      </w:r>
    </w:p>
    <w:p w14:paraId="62BE8A1F" w14:textId="77777777" w:rsidR="001C1C6F" w:rsidRDefault="001C1C6F" w:rsidP="001C1C6F">
      <w:pPr>
        <w:pStyle w:val="BodyText"/>
        <w:jc w:val="center"/>
      </w:pPr>
      <w:r w:rsidRPr="0008360E">
        <w:rPr>
          <w:noProof/>
        </w:rPr>
        <w:drawing>
          <wp:inline distT="0" distB="0" distL="0" distR="0" wp14:anchorId="62BE8B6E" wp14:editId="62BE8B6F">
            <wp:extent cx="5495290" cy="2752090"/>
            <wp:effectExtent l="19050" t="0" r="0" b="0"/>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5495290" cy="2752090"/>
                    </a:xfrm>
                    <a:prstGeom prst="rect">
                      <a:avLst/>
                    </a:prstGeom>
                    <a:noFill/>
                    <a:ln w="9525">
                      <a:noFill/>
                      <a:miter lim="800000"/>
                      <a:headEnd/>
                      <a:tailEnd/>
                    </a:ln>
                  </pic:spPr>
                </pic:pic>
              </a:graphicData>
            </a:graphic>
          </wp:inline>
        </w:drawing>
      </w:r>
    </w:p>
    <w:p w14:paraId="62BE8A20" w14:textId="77777777" w:rsidR="001D4049" w:rsidRDefault="001C1C6F">
      <w:pPr>
        <w:pStyle w:val="BodyText"/>
        <w:rPr>
          <w:color w:val="000000"/>
        </w:rPr>
      </w:pPr>
      <w:r w:rsidRPr="001C1C6F">
        <w:rPr>
          <w:rStyle w:val="Emphasis"/>
        </w:rPr>
        <w:t>Natural Gas Efficiency Potential</w:t>
      </w:r>
      <w:r>
        <w:t xml:space="preserve">. </w:t>
      </w:r>
      <w:r w:rsidR="00901E0E">
        <w:fldChar w:fldCharType="begin"/>
      </w:r>
      <w:r>
        <w:instrText xml:space="preserve"> REF _Ref356892945 \h </w:instrText>
      </w:r>
      <w:r w:rsidR="00901E0E">
        <w:fldChar w:fldCharType="separate"/>
      </w:r>
      <w:r w:rsidR="00382016" w:rsidRPr="000E3F5F">
        <w:t xml:space="preserve">Table </w:t>
      </w:r>
      <w:r w:rsidR="00382016">
        <w:rPr>
          <w:noProof/>
        </w:rPr>
        <w:t>12</w:t>
      </w:r>
      <w:r w:rsidR="00901E0E">
        <w:fldChar w:fldCharType="end"/>
      </w:r>
      <w:r>
        <w:t xml:space="preserve"> </w:t>
      </w:r>
      <w:r w:rsidR="007B1275">
        <w:rPr>
          <w:color w:val="000000"/>
        </w:rPr>
        <w:t>presents</w:t>
      </w:r>
      <w:r w:rsidR="007B1275" w:rsidRPr="009055FA">
        <w:rPr>
          <w:color w:val="000000"/>
        </w:rPr>
        <w:t xml:space="preserve"> </w:t>
      </w:r>
      <w:r w:rsidRPr="009055FA">
        <w:rPr>
          <w:color w:val="000000"/>
        </w:rPr>
        <w:t xml:space="preserve">the </w:t>
      </w:r>
      <w:r>
        <w:rPr>
          <w:color w:val="000000"/>
        </w:rPr>
        <w:t>net</w:t>
      </w:r>
      <w:r w:rsidR="007B1275">
        <w:rPr>
          <w:color w:val="000000"/>
        </w:rPr>
        <w:t xml:space="preserve"> cumulative</w:t>
      </w:r>
      <w:r>
        <w:rPr>
          <w:color w:val="000000"/>
        </w:rPr>
        <w:t xml:space="preserve"> </w:t>
      </w:r>
      <w:r w:rsidRPr="009055FA">
        <w:rPr>
          <w:color w:val="000000"/>
        </w:rPr>
        <w:t xml:space="preserve">savings for the various types </w:t>
      </w:r>
      <w:r>
        <w:rPr>
          <w:color w:val="000000"/>
        </w:rPr>
        <w:t xml:space="preserve">of </w:t>
      </w:r>
      <w:r w:rsidRPr="009055FA">
        <w:rPr>
          <w:color w:val="000000"/>
        </w:rPr>
        <w:t>potential considered in this study</w:t>
      </w:r>
      <w:r>
        <w:rPr>
          <w:color w:val="000000"/>
        </w:rPr>
        <w:t xml:space="preserve"> for the industrial sector</w:t>
      </w:r>
      <w:r w:rsidRPr="009055FA">
        <w:rPr>
          <w:color w:val="000000"/>
        </w:rPr>
        <w:t>.</w:t>
      </w:r>
    </w:p>
    <w:p w14:paraId="62BE8A21" w14:textId="77777777" w:rsidR="001C1C6F" w:rsidRDefault="001C1C6F" w:rsidP="001C1C6F">
      <w:pPr>
        <w:pStyle w:val="TableCaption"/>
      </w:pPr>
      <w:bookmarkStart w:id="124" w:name="_Ref356892945"/>
      <w:bookmarkStart w:id="125" w:name="_Toc356801240"/>
      <w:r w:rsidRPr="000E3F5F">
        <w:t xml:space="preserve">Table </w:t>
      </w:r>
      <w:fldSimple w:instr=" SEQ Table\s 1 \* MERGEFORMAT ">
        <w:r w:rsidR="00382016">
          <w:rPr>
            <w:noProof/>
          </w:rPr>
          <w:t>12</w:t>
        </w:r>
      </w:fldSimple>
      <w:bookmarkEnd w:id="124"/>
      <w:r w:rsidRPr="000E3F5F">
        <w:tab/>
      </w:r>
      <w:r>
        <w:t>Natural Gas Efficiency Potential for the Industrial Sector</w:t>
      </w:r>
      <w:bookmarkEnd w:id="125"/>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090"/>
        <w:gridCol w:w="1710"/>
        <w:gridCol w:w="1709"/>
        <w:gridCol w:w="1707"/>
      </w:tblGrid>
      <w:tr w:rsidR="001C1C6F" w:rsidRPr="007968BE" w14:paraId="62BE8A26" w14:textId="77777777" w:rsidTr="0094584F">
        <w:trPr>
          <w:trHeight w:val="300"/>
        </w:trPr>
        <w:tc>
          <w:tcPr>
            <w:tcW w:w="2219" w:type="pct"/>
            <w:shd w:val="clear" w:color="000000" w:fill="003E74"/>
            <w:noWrap/>
            <w:vAlign w:val="center"/>
            <w:hideMark/>
          </w:tcPr>
          <w:p w14:paraId="62BE8A22" w14:textId="77777777" w:rsidR="001C1C6F" w:rsidRPr="007968BE" w:rsidRDefault="001C1C6F" w:rsidP="0094584F">
            <w:pPr>
              <w:pStyle w:val="TableText"/>
              <w:rPr>
                <w:b/>
              </w:rPr>
            </w:pPr>
          </w:p>
        </w:tc>
        <w:tc>
          <w:tcPr>
            <w:tcW w:w="928" w:type="pct"/>
            <w:shd w:val="clear" w:color="000000" w:fill="003E74"/>
            <w:noWrap/>
            <w:vAlign w:val="center"/>
            <w:hideMark/>
          </w:tcPr>
          <w:p w14:paraId="62BE8A23" w14:textId="77777777" w:rsidR="001C1C6F" w:rsidRPr="007968BE" w:rsidRDefault="001C1C6F" w:rsidP="0094584F">
            <w:pPr>
              <w:pStyle w:val="TableText"/>
              <w:rPr>
                <w:b/>
              </w:rPr>
            </w:pPr>
            <w:r w:rsidRPr="007968BE">
              <w:rPr>
                <w:b/>
              </w:rPr>
              <w:t>2014</w:t>
            </w:r>
          </w:p>
        </w:tc>
        <w:tc>
          <w:tcPr>
            <w:tcW w:w="927" w:type="pct"/>
            <w:shd w:val="clear" w:color="000000" w:fill="003E74"/>
            <w:noWrap/>
            <w:vAlign w:val="center"/>
            <w:hideMark/>
          </w:tcPr>
          <w:p w14:paraId="62BE8A24" w14:textId="77777777" w:rsidR="001C1C6F" w:rsidRPr="007968BE" w:rsidRDefault="001C1C6F" w:rsidP="0094584F">
            <w:pPr>
              <w:pStyle w:val="TableText"/>
              <w:rPr>
                <w:b/>
              </w:rPr>
            </w:pPr>
            <w:r w:rsidRPr="007968BE">
              <w:rPr>
                <w:b/>
              </w:rPr>
              <w:t>2015</w:t>
            </w:r>
          </w:p>
        </w:tc>
        <w:tc>
          <w:tcPr>
            <w:tcW w:w="926" w:type="pct"/>
            <w:shd w:val="clear" w:color="000000" w:fill="003E74"/>
            <w:noWrap/>
            <w:vAlign w:val="center"/>
            <w:hideMark/>
          </w:tcPr>
          <w:p w14:paraId="62BE8A25" w14:textId="77777777" w:rsidR="001C1C6F" w:rsidRPr="007968BE" w:rsidRDefault="001C1C6F" w:rsidP="0094584F">
            <w:pPr>
              <w:pStyle w:val="TableText"/>
              <w:rPr>
                <w:b/>
              </w:rPr>
            </w:pPr>
            <w:r w:rsidRPr="007968BE">
              <w:rPr>
                <w:b/>
              </w:rPr>
              <w:t>2016</w:t>
            </w:r>
          </w:p>
        </w:tc>
      </w:tr>
      <w:tr w:rsidR="001C1C6F" w:rsidRPr="00D13FD6" w14:paraId="62BE8A2B" w14:textId="77777777" w:rsidTr="0094584F">
        <w:trPr>
          <w:trHeight w:val="300"/>
        </w:trPr>
        <w:tc>
          <w:tcPr>
            <w:tcW w:w="2219" w:type="pct"/>
            <w:shd w:val="clear" w:color="000000" w:fill="FFFFFF"/>
            <w:noWrap/>
            <w:vAlign w:val="center"/>
            <w:hideMark/>
          </w:tcPr>
          <w:p w14:paraId="62BE8A27" w14:textId="77777777" w:rsidR="001C1C6F" w:rsidRPr="007968BE" w:rsidRDefault="001C1C6F" w:rsidP="0094584F">
            <w:pPr>
              <w:pStyle w:val="TableText"/>
              <w:jc w:val="left"/>
              <w:rPr>
                <w:b/>
                <w:color w:val="000000"/>
              </w:rPr>
            </w:pPr>
            <w:r w:rsidRPr="007968BE">
              <w:rPr>
                <w:b/>
                <w:color w:val="000000"/>
              </w:rPr>
              <w:t>Energy Projections (</w:t>
            </w:r>
            <w:r w:rsidR="00C971C0">
              <w:rPr>
                <w:b/>
                <w:color w:val="000000"/>
              </w:rPr>
              <w:t>million therms</w:t>
            </w:r>
            <w:r w:rsidRPr="007968BE">
              <w:rPr>
                <w:b/>
                <w:color w:val="000000"/>
              </w:rPr>
              <w:t>)</w:t>
            </w:r>
          </w:p>
        </w:tc>
        <w:tc>
          <w:tcPr>
            <w:tcW w:w="928" w:type="pct"/>
            <w:shd w:val="clear" w:color="000000" w:fill="FFFFFF"/>
            <w:noWrap/>
            <w:vAlign w:val="center"/>
            <w:hideMark/>
          </w:tcPr>
          <w:p w14:paraId="62BE8A28" w14:textId="77777777" w:rsidR="001C1C6F" w:rsidRPr="00914D13" w:rsidRDefault="001C1C6F" w:rsidP="0094584F">
            <w:pPr>
              <w:pStyle w:val="TableText"/>
              <w:ind w:right="144"/>
              <w:jc w:val="right"/>
            </w:pPr>
            <w:r w:rsidRPr="00914D13">
              <w:t>326</w:t>
            </w:r>
          </w:p>
        </w:tc>
        <w:tc>
          <w:tcPr>
            <w:tcW w:w="927" w:type="pct"/>
            <w:shd w:val="clear" w:color="000000" w:fill="FFFFFF"/>
            <w:noWrap/>
            <w:vAlign w:val="center"/>
            <w:hideMark/>
          </w:tcPr>
          <w:p w14:paraId="62BE8A29" w14:textId="77777777" w:rsidR="001C1C6F" w:rsidRPr="00914D13" w:rsidRDefault="001C1C6F" w:rsidP="0094584F">
            <w:pPr>
              <w:pStyle w:val="TableText"/>
              <w:ind w:right="144"/>
              <w:jc w:val="right"/>
            </w:pPr>
            <w:r w:rsidRPr="00914D13">
              <w:t>326</w:t>
            </w:r>
          </w:p>
        </w:tc>
        <w:tc>
          <w:tcPr>
            <w:tcW w:w="926" w:type="pct"/>
            <w:shd w:val="clear" w:color="000000" w:fill="FFFFFF"/>
            <w:noWrap/>
            <w:vAlign w:val="center"/>
            <w:hideMark/>
          </w:tcPr>
          <w:p w14:paraId="62BE8A2A" w14:textId="77777777" w:rsidR="001C1C6F" w:rsidRDefault="001C1C6F" w:rsidP="0094584F">
            <w:pPr>
              <w:pStyle w:val="TableText"/>
              <w:ind w:right="144"/>
              <w:jc w:val="right"/>
            </w:pPr>
            <w:r w:rsidRPr="00914D13">
              <w:t>329</w:t>
            </w:r>
          </w:p>
        </w:tc>
      </w:tr>
      <w:tr w:rsidR="001C1C6F" w:rsidRPr="00D13FD6" w14:paraId="62BE8A2D" w14:textId="77777777" w:rsidTr="0094584F">
        <w:trPr>
          <w:trHeight w:val="300"/>
        </w:trPr>
        <w:tc>
          <w:tcPr>
            <w:tcW w:w="5000" w:type="pct"/>
            <w:gridSpan w:val="4"/>
            <w:shd w:val="clear" w:color="000000" w:fill="CCD8E3"/>
            <w:noWrap/>
            <w:vAlign w:val="center"/>
            <w:hideMark/>
          </w:tcPr>
          <w:p w14:paraId="62BE8A2C" w14:textId="77777777" w:rsidR="001C1C6F" w:rsidRPr="007968BE" w:rsidRDefault="001C1C6F" w:rsidP="0094584F">
            <w:pPr>
              <w:pStyle w:val="TableText"/>
              <w:ind w:right="144"/>
              <w:jc w:val="left"/>
              <w:rPr>
                <w:b/>
              </w:rPr>
            </w:pPr>
            <w:r w:rsidRPr="007968BE">
              <w:rPr>
                <w:b/>
              </w:rPr>
              <w:t>Cumulative</w:t>
            </w:r>
            <w:r w:rsidR="00A24156">
              <w:rPr>
                <w:b/>
              </w:rPr>
              <w:t xml:space="preserve"> Net</w:t>
            </w:r>
            <w:r w:rsidRPr="007968BE">
              <w:rPr>
                <w:b/>
              </w:rPr>
              <w:t xml:space="preserve"> Energy Savings</w:t>
            </w:r>
          </w:p>
        </w:tc>
      </w:tr>
      <w:tr w:rsidR="001C1C6F" w:rsidRPr="00D13FD6" w14:paraId="62BE8A32" w14:textId="77777777" w:rsidTr="0094584F">
        <w:trPr>
          <w:trHeight w:val="300"/>
        </w:trPr>
        <w:tc>
          <w:tcPr>
            <w:tcW w:w="2219" w:type="pct"/>
            <w:shd w:val="clear" w:color="000000" w:fill="CCD8E3"/>
            <w:noWrap/>
            <w:vAlign w:val="center"/>
            <w:hideMark/>
          </w:tcPr>
          <w:p w14:paraId="62BE8A2E" w14:textId="77777777" w:rsidR="001C1C6F" w:rsidRPr="00C418C8" w:rsidRDefault="001C1C6F" w:rsidP="0094584F">
            <w:pPr>
              <w:pStyle w:val="TableText"/>
              <w:ind w:left="288"/>
              <w:jc w:val="left"/>
            </w:pPr>
            <w:r>
              <w:t>Realistic Achievable Potential</w:t>
            </w:r>
          </w:p>
        </w:tc>
        <w:tc>
          <w:tcPr>
            <w:tcW w:w="928" w:type="pct"/>
            <w:shd w:val="clear" w:color="000000" w:fill="CCD8E3"/>
            <w:noWrap/>
            <w:vAlign w:val="center"/>
            <w:hideMark/>
          </w:tcPr>
          <w:p w14:paraId="62BE8A2F" w14:textId="77777777" w:rsidR="001C1C6F" w:rsidRPr="00C008A6" w:rsidRDefault="001C1C6F" w:rsidP="0094584F">
            <w:pPr>
              <w:pStyle w:val="TableText"/>
              <w:ind w:right="144"/>
              <w:jc w:val="right"/>
            </w:pPr>
            <w:r w:rsidRPr="00C008A6">
              <w:t>1.5</w:t>
            </w:r>
          </w:p>
        </w:tc>
        <w:tc>
          <w:tcPr>
            <w:tcW w:w="927" w:type="pct"/>
            <w:shd w:val="clear" w:color="000000" w:fill="CCD8E3"/>
            <w:noWrap/>
            <w:vAlign w:val="center"/>
            <w:hideMark/>
          </w:tcPr>
          <w:p w14:paraId="62BE8A30" w14:textId="77777777" w:rsidR="001C1C6F" w:rsidRPr="00C008A6" w:rsidRDefault="001C1C6F" w:rsidP="0094584F">
            <w:pPr>
              <w:pStyle w:val="TableText"/>
              <w:ind w:right="144"/>
              <w:jc w:val="right"/>
            </w:pPr>
            <w:r w:rsidRPr="00C008A6">
              <w:t>2.1</w:t>
            </w:r>
          </w:p>
        </w:tc>
        <w:tc>
          <w:tcPr>
            <w:tcW w:w="926" w:type="pct"/>
            <w:shd w:val="clear" w:color="000000" w:fill="CCD8E3"/>
            <w:noWrap/>
            <w:vAlign w:val="center"/>
            <w:hideMark/>
          </w:tcPr>
          <w:p w14:paraId="62BE8A31" w14:textId="77777777" w:rsidR="001C1C6F" w:rsidRPr="00C008A6" w:rsidRDefault="001C1C6F" w:rsidP="0094584F">
            <w:pPr>
              <w:pStyle w:val="TableText"/>
              <w:ind w:right="144"/>
              <w:jc w:val="right"/>
            </w:pPr>
            <w:r w:rsidRPr="00C008A6">
              <w:t>3.0</w:t>
            </w:r>
          </w:p>
        </w:tc>
      </w:tr>
      <w:tr w:rsidR="001C1C6F" w:rsidRPr="00D13FD6" w14:paraId="62BE8A37" w14:textId="77777777" w:rsidTr="0094584F">
        <w:trPr>
          <w:trHeight w:val="300"/>
        </w:trPr>
        <w:tc>
          <w:tcPr>
            <w:tcW w:w="2219" w:type="pct"/>
            <w:shd w:val="clear" w:color="000000" w:fill="CCD8E3"/>
            <w:noWrap/>
            <w:vAlign w:val="center"/>
            <w:hideMark/>
          </w:tcPr>
          <w:p w14:paraId="62BE8A33" w14:textId="77777777" w:rsidR="001C1C6F" w:rsidRPr="00C418C8" w:rsidRDefault="001C1C6F" w:rsidP="0094584F">
            <w:pPr>
              <w:pStyle w:val="TableText"/>
              <w:ind w:left="288"/>
              <w:jc w:val="left"/>
            </w:pPr>
            <w:r>
              <w:t>Maximum Achievable Potential</w:t>
            </w:r>
          </w:p>
        </w:tc>
        <w:tc>
          <w:tcPr>
            <w:tcW w:w="928" w:type="pct"/>
            <w:shd w:val="clear" w:color="000000" w:fill="CCD8E3"/>
            <w:noWrap/>
            <w:vAlign w:val="center"/>
            <w:hideMark/>
          </w:tcPr>
          <w:p w14:paraId="62BE8A34" w14:textId="77777777" w:rsidR="001C1C6F" w:rsidRPr="00C008A6" w:rsidRDefault="001C1C6F" w:rsidP="0094584F">
            <w:pPr>
              <w:pStyle w:val="TableText"/>
              <w:ind w:right="144"/>
              <w:jc w:val="right"/>
            </w:pPr>
            <w:r w:rsidRPr="00C008A6">
              <w:t>2.0</w:t>
            </w:r>
          </w:p>
        </w:tc>
        <w:tc>
          <w:tcPr>
            <w:tcW w:w="927" w:type="pct"/>
            <w:shd w:val="clear" w:color="000000" w:fill="CCD8E3"/>
            <w:noWrap/>
            <w:vAlign w:val="center"/>
            <w:hideMark/>
          </w:tcPr>
          <w:p w14:paraId="62BE8A35" w14:textId="77777777" w:rsidR="001C1C6F" w:rsidRPr="00C008A6" w:rsidRDefault="001C1C6F" w:rsidP="0094584F">
            <w:pPr>
              <w:pStyle w:val="TableText"/>
              <w:ind w:right="144"/>
              <w:jc w:val="right"/>
            </w:pPr>
            <w:r w:rsidRPr="00C008A6">
              <w:t>2.9</w:t>
            </w:r>
          </w:p>
        </w:tc>
        <w:tc>
          <w:tcPr>
            <w:tcW w:w="926" w:type="pct"/>
            <w:shd w:val="clear" w:color="000000" w:fill="CCD8E3"/>
            <w:noWrap/>
            <w:vAlign w:val="center"/>
            <w:hideMark/>
          </w:tcPr>
          <w:p w14:paraId="62BE8A36" w14:textId="77777777" w:rsidR="001C1C6F" w:rsidRPr="00C008A6" w:rsidRDefault="001C1C6F" w:rsidP="0094584F">
            <w:pPr>
              <w:pStyle w:val="TableText"/>
              <w:ind w:right="144"/>
              <w:jc w:val="right"/>
            </w:pPr>
            <w:r w:rsidRPr="00C008A6">
              <w:t>4.2</w:t>
            </w:r>
          </w:p>
        </w:tc>
      </w:tr>
      <w:tr w:rsidR="001C1C6F" w:rsidRPr="00D13FD6" w14:paraId="62BE8A3C" w14:textId="77777777" w:rsidTr="0094584F">
        <w:trPr>
          <w:trHeight w:val="300"/>
        </w:trPr>
        <w:tc>
          <w:tcPr>
            <w:tcW w:w="2219" w:type="pct"/>
            <w:shd w:val="clear" w:color="000000" w:fill="CCD8E3"/>
            <w:noWrap/>
            <w:vAlign w:val="center"/>
            <w:hideMark/>
          </w:tcPr>
          <w:p w14:paraId="62BE8A38" w14:textId="77777777" w:rsidR="001C1C6F" w:rsidRPr="00C418C8" w:rsidRDefault="001C1C6F" w:rsidP="0094584F">
            <w:pPr>
              <w:pStyle w:val="TableText"/>
              <w:ind w:left="288"/>
              <w:jc w:val="left"/>
              <w:rPr>
                <w:color w:val="000000"/>
              </w:rPr>
            </w:pPr>
            <w:r w:rsidRPr="00C418C8">
              <w:rPr>
                <w:color w:val="000000"/>
              </w:rPr>
              <w:t>Economic Potential</w:t>
            </w:r>
          </w:p>
        </w:tc>
        <w:tc>
          <w:tcPr>
            <w:tcW w:w="928" w:type="pct"/>
            <w:shd w:val="clear" w:color="000000" w:fill="CCD8E3"/>
            <w:noWrap/>
            <w:vAlign w:val="center"/>
            <w:hideMark/>
          </w:tcPr>
          <w:p w14:paraId="62BE8A39" w14:textId="77777777" w:rsidR="001C1C6F" w:rsidRPr="00C008A6" w:rsidRDefault="001C1C6F" w:rsidP="0094584F">
            <w:pPr>
              <w:pStyle w:val="TableText"/>
              <w:ind w:right="144"/>
              <w:jc w:val="right"/>
            </w:pPr>
            <w:r w:rsidRPr="00C008A6">
              <w:t>3.5</w:t>
            </w:r>
          </w:p>
        </w:tc>
        <w:tc>
          <w:tcPr>
            <w:tcW w:w="927" w:type="pct"/>
            <w:shd w:val="clear" w:color="000000" w:fill="CCD8E3"/>
            <w:noWrap/>
            <w:vAlign w:val="center"/>
            <w:hideMark/>
          </w:tcPr>
          <w:p w14:paraId="62BE8A3A" w14:textId="77777777" w:rsidR="001C1C6F" w:rsidRPr="00C008A6" w:rsidRDefault="001C1C6F" w:rsidP="0094584F">
            <w:pPr>
              <w:pStyle w:val="TableText"/>
              <w:ind w:right="144"/>
              <w:jc w:val="right"/>
            </w:pPr>
            <w:r w:rsidRPr="00C008A6">
              <w:t>4.9</w:t>
            </w:r>
          </w:p>
        </w:tc>
        <w:tc>
          <w:tcPr>
            <w:tcW w:w="926" w:type="pct"/>
            <w:shd w:val="clear" w:color="000000" w:fill="CCD8E3"/>
            <w:noWrap/>
            <w:vAlign w:val="center"/>
            <w:hideMark/>
          </w:tcPr>
          <w:p w14:paraId="62BE8A3B" w14:textId="77777777" w:rsidR="001C1C6F" w:rsidRPr="00C008A6" w:rsidRDefault="001C1C6F" w:rsidP="0094584F">
            <w:pPr>
              <w:pStyle w:val="TableText"/>
              <w:ind w:right="144"/>
              <w:jc w:val="right"/>
            </w:pPr>
            <w:r w:rsidRPr="00C008A6">
              <w:t>6.9</w:t>
            </w:r>
          </w:p>
        </w:tc>
      </w:tr>
      <w:tr w:rsidR="001C1C6F" w:rsidRPr="00D13FD6" w14:paraId="62BE8A41" w14:textId="77777777" w:rsidTr="0094584F">
        <w:trPr>
          <w:trHeight w:val="300"/>
        </w:trPr>
        <w:tc>
          <w:tcPr>
            <w:tcW w:w="2219" w:type="pct"/>
            <w:shd w:val="clear" w:color="000000" w:fill="CCD8E3"/>
            <w:noWrap/>
            <w:vAlign w:val="center"/>
            <w:hideMark/>
          </w:tcPr>
          <w:p w14:paraId="62BE8A3D" w14:textId="77777777" w:rsidR="001C1C6F" w:rsidRPr="00C418C8" w:rsidRDefault="001C1C6F" w:rsidP="0094584F">
            <w:pPr>
              <w:pStyle w:val="TableText"/>
              <w:ind w:left="288"/>
              <w:jc w:val="left"/>
              <w:rPr>
                <w:color w:val="000000"/>
              </w:rPr>
            </w:pPr>
            <w:r w:rsidRPr="00C418C8">
              <w:rPr>
                <w:color w:val="000000"/>
              </w:rPr>
              <w:t>Technical Potential</w:t>
            </w:r>
          </w:p>
        </w:tc>
        <w:tc>
          <w:tcPr>
            <w:tcW w:w="928" w:type="pct"/>
            <w:shd w:val="clear" w:color="000000" w:fill="CCD8E3"/>
            <w:noWrap/>
            <w:vAlign w:val="center"/>
            <w:hideMark/>
          </w:tcPr>
          <w:p w14:paraId="62BE8A3E" w14:textId="77777777" w:rsidR="001C1C6F" w:rsidRPr="00C008A6" w:rsidRDefault="001C1C6F" w:rsidP="0094584F">
            <w:pPr>
              <w:pStyle w:val="TableText"/>
              <w:ind w:right="144"/>
              <w:jc w:val="right"/>
            </w:pPr>
            <w:r w:rsidRPr="00C008A6">
              <w:t>7.5</w:t>
            </w:r>
          </w:p>
        </w:tc>
        <w:tc>
          <w:tcPr>
            <w:tcW w:w="927" w:type="pct"/>
            <w:shd w:val="clear" w:color="000000" w:fill="CCD8E3"/>
            <w:noWrap/>
            <w:vAlign w:val="center"/>
            <w:hideMark/>
          </w:tcPr>
          <w:p w14:paraId="62BE8A3F" w14:textId="77777777" w:rsidR="001C1C6F" w:rsidRPr="00C008A6" w:rsidRDefault="001C1C6F" w:rsidP="0094584F">
            <w:pPr>
              <w:pStyle w:val="TableText"/>
              <w:ind w:right="144"/>
              <w:jc w:val="right"/>
            </w:pPr>
            <w:r w:rsidRPr="00C008A6">
              <w:t>11.0</w:t>
            </w:r>
          </w:p>
        </w:tc>
        <w:tc>
          <w:tcPr>
            <w:tcW w:w="926" w:type="pct"/>
            <w:shd w:val="clear" w:color="000000" w:fill="CCD8E3"/>
            <w:noWrap/>
            <w:vAlign w:val="center"/>
            <w:hideMark/>
          </w:tcPr>
          <w:p w14:paraId="62BE8A40" w14:textId="77777777" w:rsidR="001C1C6F" w:rsidRPr="00C008A6" w:rsidRDefault="001C1C6F" w:rsidP="0094584F">
            <w:pPr>
              <w:pStyle w:val="TableText"/>
              <w:ind w:right="144"/>
              <w:jc w:val="right"/>
            </w:pPr>
            <w:r w:rsidRPr="00C008A6">
              <w:t>15.6</w:t>
            </w:r>
          </w:p>
        </w:tc>
      </w:tr>
      <w:tr w:rsidR="001C1C6F" w:rsidRPr="00D13FD6" w14:paraId="62BE8A43" w14:textId="77777777" w:rsidTr="0094584F">
        <w:trPr>
          <w:trHeight w:val="300"/>
        </w:trPr>
        <w:tc>
          <w:tcPr>
            <w:tcW w:w="5000" w:type="pct"/>
            <w:gridSpan w:val="4"/>
            <w:shd w:val="clear" w:color="000000" w:fill="FFFFFF"/>
            <w:noWrap/>
            <w:vAlign w:val="center"/>
            <w:hideMark/>
          </w:tcPr>
          <w:p w14:paraId="62BE8A42" w14:textId="77777777" w:rsidR="001C1C6F" w:rsidRPr="007968BE" w:rsidRDefault="001C1C6F" w:rsidP="0094584F">
            <w:pPr>
              <w:pStyle w:val="TableText"/>
              <w:ind w:right="144"/>
              <w:jc w:val="left"/>
              <w:rPr>
                <w:b/>
              </w:rPr>
            </w:pPr>
            <w:r w:rsidRPr="007968BE">
              <w:rPr>
                <w:b/>
              </w:rPr>
              <w:t>Energy Savings as a % of Baseline</w:t>
            </w:r>
          </w:p>
        </w:tc>
      </w:tr>
      <w:tr w:rsidR="001C1C6F" w:rsidRPr="00D13FD6" w14:paraId="62BE8A48" w14:textId="77777777" w:rsidTr="0094584F">
        <w:trPr>
          <w:trHeight w:val="300"/>
        </w:trPr>
        <w:tc>
          <w:tcPr>
            <w:tcW w:w="2219" w:type="pct"/>
            <w:shd w:val="clear" w:color="000000" w:fill="FFFFFF"/>
            <w:noWrap/>
            <w:vAlign w:val="center"/>
            <w:hideMark/>
          </w:tcPr>
          <w:p w14:paraId="62BE8A44" w14:textId="77777777" w:rsidR="001C1C6F" w:rsidRPr="00C418C8" w:rsidRDefault="001C1C6F" w:rsidP="0094584F">
            <w:pPr>
              <w:pStyle w:val="TableText"/>
              <w:ind w:left="288"/>
              <w:jc w:val="left"/>
            </w:pPr>
            <w:r>
              <w:t>Realistic Achievable Potential</w:t>
            </w:r>
          </w:p>
        </w:tc>
        <w:tc>
          <w:tcPr>
            <w:tcW w:w="928" w:type="pct"/>
            <w:shd w:val="clear" w:color="000000" w:fill="FFFFFF"/>
            <w:noWrap/>
            <w:vAlign w:val="center"/>
            <w:hideMark/>
          </w:tcPr>
          <w:p w14:paraId="62BE8A45" w14:textId="77777777" w:rsidR="001C1C6F" w:rsidRPr="0083117D" w:rsidRDefault="001C1C6F" w:rsidP="0094584F">
            <w:pPr>
              <w:pStyle w:val="TableText"/>
              <w:ind w:right="144"/>
              <w:jc w:val="right"/>
            </w:pPr>
            <w:r w:rsidRPr="0083117D">
              <w:t>0.5%</w:t>
            </w:r>
          </w:p>
        </w:tc>
        <w:tc>
          <w:tcPr>
            <w:tcW w:w="927" w:type="pct"/>
            <w:shd w:val="clear" w:color="000000" w:fill="FFFFFF"/>
            <w:noWrap/>
            <w:vAlign w:val="center"/>
            <w:hideMark/>
          </w:tcPr>
          <w:p w14:paraId="62BE8A46" w14:textId="77777777" w:rsidR="001C1C6F" w:rsidRPr="0083117D" w:rsidRDefault="001C1C6F" w:rsidP="0094584F">
            <w:pPr>
              <w:pStyle w:val="TableText"/>
              <w:ind w:right="144"/>
              <w:jc w:val="right"/>
            </w:pPr>
            <w:r w:rsidRPr="0083117D">
              <w:t>0.6%</w:t>
            </w:r>
          </w:p>
        </w:tc>
        <w:tc>
          <w:tcPr>
            <w:tcW w:w="926" w:type="pct"/>
            <w:shd w:val="clear" w:color="000000" w:fill="FFFFFF"/>
            <w:noWrap/>
            <w:vAlign w:val="center"/>
            <w:hideMark/>
          </w:tcPr>
          <w:p w14:paraId="62BE8A47" w14:textId="77777777" w:rsidR="001C1C6F" w:rsidRPr="0083117D" w:rsidRDefault="001C1C6F" w:rsidP="0094584F">
            <w:pPr>
              <w:pStyle w:val="TableText"/>
              <w:ind w:right="144"/>
              <w:jc w:val="right"/>
            </w:pPr>
            <w:r w:rsidRPr="0083117D">
              <w:t>0.9%</w:t>
            </w:r>
          </w:p>
        </w:tc>
      </w:tr>
      <w:tr w:rsidR="001C1C6F" w:rsidRPr="00D13FD6" w14:paraId="62BE8A4D" w14:textId="77777777" w:rsidTr="0094584F">
        <w:trPr>
          <w:trHeight w:val="300"/>
        </w:trPr>
        <w:tc>
          <w:tcPr>
            <w:tcW w:w="2219" w:type="pct"/>
            <w:shd w:val="clear" w:color="000000" w:fill="FFFFFF"/>
            <w:noWrap/>
            <w:vAlign w:val="center"/>
            <w:hideMark/>
          </w:tcPr>
          <w:p w14:paraId="62BE8A49" w14:textId="77777777" w:rsidR="001C1C6F" w:rsidRPr="00C418C8" w:rsidRDefault="001C1C6F" w:rsidP="0094584F">
            <w:pPr>
              <w:pStyle w:val="TableText"/>
              <w:ind w:left="288"/>
              <w:jc w:val="left"/>
            </w:pPr>
            <w:r>
              <w:t>Maximum Achievable Potential</w:t>
            </w:r>
          </w:p>
        </w:tc>
        <w:tc>
          <w:tcPr>
            <w:tcW w:w="928" w:type="pct"/>
            <w:shd w:val="clear" w:color="000000" w:fill="FFFFFF"/>
            <w:noWrap/>
            <w:vAlign w:val="center"/>
            <w:hideMark/>
          </w:tcPr>
          <w:p w14:paraId="62BE8A4A" w14:textId="77777777" w:rsidR="001C1C6F" w:rsidRPr="0083117D" w:rsidRDefault="001C1C6F" w:rsidP="0094584F">
            <w:pPr>
              <w:pStyle w:val="TableText"/>
              <w:ind w:right="144"/>
              <w:jc w:val="right"/>
            </w:pPr>
            <w:r w:rsidRPr="0083117D">
              <w:t>0.6%</w:t>
            </w:r>
          </w:p>
        </w:tc>
        <w:tc>
          <w:tcPr>
            <w:tcW w:w="927" w:type="pct"/>
            <w:shd w:val="clear" w:color="000000" w:fill="FFFFFF"/>
            <w:noWrap/>
            <w:vAlign w:val="center"/>
            <w:hideMark/>
          </w:tcPr>
          <w:p w14:paraId="62BE8A4B" w14:textId="77777777" w:rsidR="001C1C6F" w:rsidRPr="0083117D" w:rsidRDefault="001C1C6F" w:rsidP="0094584F">
            <w:pPr>
              <w:pStyle w:val="TableText"/>
              <w:ind w:right="144"/>
              <w:jc w:val="right"/>
            </w:pPr>
            <w:r w:rsidRPr="0083117D">
              <w:t>0.9%</w:t>
            </w:r>
          </w:p>
        </w:tc>
        <w:tc>
          <w:tcPr>
            <w:tcW w:w="926" w:type="pct"/>
            <w:shd w:val="clear" w:color="000000" w:fill="FFFFFF"/>
            <w:noWrap/>
            <w:vAlign w:val="center"/>
            <w:hideMark/>
          </w:tcPr>
          <w:p w14:paraId="62BE8A4C" w14:textId="77777777" w:rsidR="001C1C6F" w:rsidRPr="0083117D" w:rsidRDefault="001C1C6F" w:rsidP="0094584F">
            <w:pPr>
              <w:pStyle w:val="TableText"/>
              <w:ind w:right="144"/>
              <w:jc w:val="right"/>
            </w:pPr>
            <w:r w:rsidRPr="0083117D">
              <w:t>1.3%</w:t>
            </w:r>
          </w:p>
        </w:tc>
      </w:tr>
      <w:tr w:rsidR="001C1C6F" w:rsidRPr="00D13FD6" w14:paraId="62BE8A52" w14:textId="77777777" w:rsidTr="0094584F">
        <w:trPr>
          <w:trHeight w:val="300"/>
        </w:trPr>
        <w:tc>
          <w:tcPr>
            <w:tcW w:w="2219" w:type="pct"/>
            <w:shd w:val="clear" w:color="000000" w:fill="FFFFFF"/>
            <w:noWrap/>
            <w:vAlign w:val="center"/>
            <w:hideMark/>
          </w:tcPr>
          <w:p w14:paraId="62BE8A4E" w14:textId="77777777" w:rsidR="001C1C6F" w:rsidRPr="00C418C8" w:rsidRDefault="001C1C6F" w:rsidP="0094584F">
            <w:pPr>
              <w:pStyle w:val="TableText"/>
              <w:ind w:left="288"/>
              <w:jc w:val="left"/>
              <w:rPr>
                <w:color w:val="000000"/>
              </w:rPr>
            </w:pPr>
            <w:r w:rsidRPr="00C418C8">
              <w:rPr>
                <w:color w:val="000000"/>
              </w:rPr>
              <w:t>Economic Potential</w:t>
            </w:r>
          </w:p>
        </w:tc>
        <w:tc>
          <w:tcPr>
            <w:tcW w:w="928" w:type="pct"/>
            <w:shd w:val="clear" w:color="000000" w:fill="FFFFFF"/>
            <w:noWrap/>
            <w:vAlign w:val="center"/>
            <w:hideMark/>
          </w:tcPr>
          <w:p w14:paraId="62BE8A4F" w14:textId="77777777" w:rsidR="001C1C6F" w:rsidRPr="0083117D" w:rsidRDefault="001C1C6F" w:rsidP="0094584F">
            <w:pPr>
              <w:pStyle w:val="TableText"/>
              <w:ind w:right="144"/>
              <w:jc w:val="right"/>
            </w:pPr>
            <w:r w:rsidRPr="0083117D">
              <w:t>1.1%</w:t>
            </w:r>
          </w:p>
        </w:tc>
        <w:tc>
          <w:tcPr>
            <w:tcW w:w="927" w:type="pct"/>
            <w:shd w:val="clear" w:color="000000" w:fill="FFFFFF"/>
            <w:noWrap/>
            <w:vAlign w:val="center"/>
            <w:hideMark/>
          </w:tcPr>
          <w:p w14:paraId="62BE8A50" w14:textId="77777777" w:rsidR="001C1C6F" w:rsidRPr="0083117D" w:rsidRDefault="001C1C6F" w:rsidP="0094584F">
            <w:pPr>
              <w:pStyle w:val="TableText"/>
              <w:ind w:right="144"/>
              <w:jc w:val="right"/>
            </w:pPr>
            <w:r w:rsidRPr="0083117D">
              <w:t>1.5%</w:t>
            </w:r>
          </w:p>
        </w:tc>
        <w:tc>
          <w:tcPr>
            <w:tcW w:w="926" w:type="pct"/>
            <w:shd w:val="clear" w:color="000000" w:fill="FFFFFF"/>
            <w:noWrap/>
            <w:vAlign w:val="center"/>
            <w:hideMark/>
          </w:tcPr>
          <w:p w14:paraId="62BE8A51" w14:textId="77777777" w:rsidR="001C1C6F" w:rsidRPr="0083117D" w:rsidRDefault="001C1C6F" w:rsidP="0094584F">
            <w:pPr>
              <w:pStyle w:val="TableText"/>
              <w:ind w:right="144"/>
              <w:jc w:val="right"/>
            </w:pPr>
            <w:r w:rsidRPr="0083117D">
              <w:t>2.1%</w:t>
            </w:r>
          </w:p>
        </w:tc>
      </w:tr>
      <w:tr w:rsidR="001C1C6F" w:rsidRPr="00D13FD6" w14:paraId="62BE8A57" w14:textId="77777777" w:rsidTr="0094584F">
        <w:trPr>
          <w:trHeight w:val="300"/>
        </w:trPr>
        <w:tc>
          <w:tcPr>
            <w:tcW w:w="2219" w:type="pct"/>
            <w:shd w:val="clear" w:color="000000" w:fill="FFFFFF"/>
            <w:noWrap/>
            <w:vAlign w:val="center"/>
            <w:hideMark/>
          </w:tcPr>
          <w:p w14:paraId="62BE8A53" w14:textId="77777777" w:rsidR="001C1C6F" w:rsidRPr="00C418C8" w:rsidRDefault="001C1C6F" w:rsidP="0094584F">
            <w:pPr>
              <w:pStyle w:val="TableText"/>
              <w:ind w:left="288"/>
              <w:jc w:val="left"/>
              <w:rPr>
                <w:color w:val="000000"/>
              </w:rPr>
            </w:pPr>
            <w:r w:rsidRPr="00C418C8">
              <w:rPr>
                <w:color w:val="000000"/>
              </w:rPr>
              <w:t>Technical Potential</w:t>
            </w:r>
          </w:p>
        </w:tc>
        <w:tc>
          <w:tcPr>
            <w:tcW w:w="928" w:type="pct"/>
            <w:shd w:val="clear" w:color="000000" w:fill="FFFFFF"/>
            <w:noWrap/>
            <w:vAlign w:val="center"/>
            <w:hideMark/>
          </w:tcPr>
          <w:p w14:paraId="62BE8A54" w14:textId="77777777" w:rsidR="001C1C6F" w:rsidRPr="0083117D" w:rsidRDefault="001C1C6F" w:rsidP="0094584F">
            <w:pPr>
              <w:pStyle w:val="TableText"/>
              <w:ind w:right="144"/>
              <w:jc w:val="right"/>
            </w:pPr>
            <w:r w:rsidRPr="0083117D">
              <w:t>2.3%</w:t>
            </w:r>
          </w:p>
        </w:tc>
        <w:tc>
          <w:tcPr>
            <w:tcW w:w="927" w:type="pct"/>
            <w:shd w:val="clear" w:color="000000" w:fill="FFFFFF"/>
            <w:noWrap/>
            <w:vAlign w:val="center"/>
            <w:hideMark/>
          </w:tcPr>
          <w:p w14:paraId="62BE8A55" w14:textId="77777777" w:rsidR="001C1C6F" w:rsidRPr="0083117D" w:rsidRDefault="001C1C6F" w:rsidP="0094584F">
            <w:pPr>
              <w:pStyle w:val="TableText"/>
              <w:ind w:right="144"/>
              <w:jc w:val="right"/>
            </w:pPr>
            <w:r w:rsidRPr="0083117D">
              <w:t>3.4%</w:t>
            </w:r>
          </w:p>
        </w:tc>
        <w:tc>
          <w:tcPr>
            <w:tcW w:w="926" w:type="pct"/>
            <w:shd w:val="clear" w:color="000000" w:fill="FFFFFF"/>
            <w:noWrap/>
            <w:vAlign w:val="center"/>
            <w:hideMark/>
          </w:tcPr>
          <w:p w14:paraId="62BE8A56" w14:textId="77777777" w:rsidR="001C1C6F" w:rsidRPr="0083117D" w:rsidRDefault="001C1C6F" w:rsidP="0094584F">
            <w:pPr>
              <w:pStyle w:val="TableText"/>
              <w:ind w:right="144"/>
              <w:jc w:val="right"/>
            </w:pPr>
            <w:r w:rsidRPr="0083117D">
              <w:t>4.7%</w:t>
            </w:r>
          </w:p>
        </w:tc>
      </w:tr>
    </w:tbl>
    <w:p w14:paraId="62BE8A58" w14:textId="77777777" w:rsidR="001C1C6F" w:rsidRDefault="001C1C6F" w:rsidP="001C1C6F">
      <w:pPr>
        <w:pStyle w:val="BodyText"/>
      </w:pPr>
    </w:p>
    <w:p w14:paraId="62BE8A59" w14:textId="77777777" w:rsidR="001C1C6F" w:rsidRPr="00737889" w:rsidRDefault="00901E0E" w:rsidP="001C1C6F">
      <w:pPr>
        <w:pStyle w:val="BodyText"/>
      </w:pPr>
      <w:r>
        <w:fldChar w:fldCharType="begin"/>
      </w:r>
      <w:r w:rsidR="001C1C6F">
        <w:instrText xml:space="preserve"> REF _Ref356892965 \h </w:instrText>
      </w:r>
      <w:r>
        <w:fldChar w:fldCharType="separate"/>
      </w:r>
      <w:r w:rsidR="00382016" w:rsidRPr="00F75EB3">
        <w:t xml:space="preserve">Figure </w:t>
      </w:r>
      <w:r w:rsidR="00382016">
        <w:rPr>
          <w:noProof/>
        </w:rPr>
        <w:t>45</w:t>
      </w:r>
      <w:r>
        <w:fldChar w:fldCharType="end"/>
      </w:r>
      <w:r w:rsidR="001C1C6F">
        <w:t xml:space="preserve"> </w:t>
      </w:r>
      <w:r w:rsidR="001C1C6F" w:rsidRPr="00737889">
        <w:t xml:space="preserve">illustrates the </w:t>
      </w:r>
      <w:r w:rsidR="001C1C6F">
        <w:t xml:space="preserve">net realistic </w:t>
      </w:r>
      <w:r w:rsidR="001C1C6F" w:rsidRPr="00737889">
        <w:t xml:space="preserve">achievable potential savings by </w:t>
      </w:r>
      <w:r w:rsidR="001C1C6F">
        <w:t xml:space="preserve">natural gas end use in 2016 for the industrial sector. Space heating and process heating are the only opportunities to speak of. The key measures comprising the potential are listed below: </w:t>
      </w:r>
    </w:p>
    <w:p w14:paraId="62BE8A5A" w14:textId="77777777" w:rsidR="001C1C6F" w:rsidRPr="003C1BF9" w:rsidRDefault="001C1C6F" w:rsidP="001C1C6F">
      <w:pPr>
        <w:pStyle w:val="BulletedList"/>
        <w:numPr>
          <w:ilvl w:val="0"/>
          <w:numId w:val="1"/>
        </w:numPr>
      </w:pPr>
      <w:r w:rsidRPr="003C1BF9">
        <w:lastRenderedPageBreak/>
        <w:t>Energy management systems &amp; programmable thermostats</w:t>
      </w:r>
    </w:p>
    <w:p w14:paraId="62BE8A5B" w14:textId="77777777" w:rsidR="001C1C6F" w:rsidRPr="003C1BF9" w:rsidRDefault="001C1C6F" w:rsidP="001C1C6F">
      <w:pPr>
        <w:pStyle w:val="BulletedList"/>
        <w:numPr>
          <w:ilvl w:val="0"/>
          <w:numId w:val="1"/>
        </w:numPr>
      </w:pPr>
      <w:r w:rsidRPr="003C1BF9">
        <w:t>Efficient boilers &amp; furnaces</w:t>
      </w:r>
    </w:p>
    <w:p w14:paraId="62BE8A5C" w14:textId="77777777" w:rsidR="001C1C6F" w:rsidRPr="00583E9A" w:rsidRDefault="001C1C6F" w:rsidP="001C1C6F">
      <w:pPr>
        <w:pStyle w:val="BulletedList"/>
        <w:numPr>
          <w:ilvl w:val="0"/>
          <w:numId w:val="1"/>
        </w:numPr>
      </w:pPr>
      <w:r w:rsidRPr="003C1BF9">
        <w:t>Insulation</w:t>
      </w:r>
    </w:p>
    <w:p w14:paraId="62BE8A5D" w14:textId="77777777" w:rsidR="001C1C6F" w:rsidRDefault="001C1C6F" w:rsidP="001C1C6F">
      <w:pPr>
        <w:pStyle w:val="FigureCaption"/>
        <w:keepNext/>
        <w:ind w:left="0" w:firstLine="0"/>
      </w:pPr>
      <w:bookmarkStart w:id="126" w:name="_Ref356892965"/>
      <w:bookmarkStart w:id="127" w:name="_Toc356801153"/>
      <w:r w:rsidRPr="00F75EB3">
        <w:t xml:space="preserve">Figure </w:t>
      </w:r>
      <w:r w:rsidR="00901E0E">
        <w:fldChar w:fldCharType="begin"/>
      </w:r>
      <w:r w:rsidR="001F0051">
        <w:instrText xml:space="preserve"> SEQ Figure\s 1 \* MERGEFORMAT </w:instrText>
      </w:r>
      <w:r w:rsidR="00901E0E">
        <w:fldChar w:fldCharType="separate"/>
      </w:r>
      <w:r w:rsidR="00382016">
        <w:rPr>
          <w:noProof/>
        </w:rPr>
        <w:t>45</w:t>
      </w:r>
      <w:r w:rsidR="00901E0E">
        <w:fldChar w:fldCharType="end"/>
      </w:r>
      <w:bookmarkEnd w:id="126"/>
      <w:r w:rsidRPr="00F75EB3">
        <w:tab/>
      </w:r>
      <w:r>
        <w:t>Industrial Natural Gas Realistic Achievable Potential Savings by End Use in 2016</w:t>
      </w:r>
      <w:bookmarkEnd w:id="127"/>
      <w:r>
        <w:t xml:space="preserve"> </w:t>
      </w:r>
    </w:p>
    <w:p w14:paraId="62BE8A5E" w14:textId="77777777" w:rsidR="001C1C6F" w:rsidRDefault="001C1C6F" w:rsidP="001C1C6F">
      <w:pPr>
        <w:pStyle w:val="BodyText"/>
        <w:jc w:val="center"/>
      </w:pPr>
      <w:r w:rsidRPr="00483176">
        <w:rPr>
          <w:noProof/>
        </w:rPr>
        <w:drawing>
          <wp:inline distT="0" distB="0" distL="0" distR="0" wp14:anchorId="62BE8B70" wp14:editId="62BE8B71">
            <wp:extent cx="5495290" cy="2752090"/>
            <wp:effectExtent l="19050" t="0" r="0" b="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5495290" cy="2752090"/>
                    </a:xfrm>
                    <a:prstGeom prst="rect">
                      <a:avLst/>
                    </a:prstGeom>
                    <a:noFill/>
                    <a:ln w="9525">
                      <a:noFill/>
                      <a:miter lim="800000"/>
                      <a:headEnd/>
                      <a:tailEnd/>
                    </a:ln>
                  </pic:spPr>
                </pic:pic>
              </a:graphicData>
            </a:graphic>
          </wp:inline>
        </w:drawing>
      </w:r>
    </w:p>
    <w:p w14:paraId="62BE8A5F" w14:textId="77777777" w:rsidR="001C1C6F" w:rsidRDefault="001C1C6F" w:rsidP="004B0B95">
      <w:pPr>
        <w:pStyle w:val="BodyText"/>
      </w:pPr>
    </w:p>
    <w:p w14:paraId="62BE8A60" w14:textId="77777777" w:rsidR="00506C1E" w:rsidRPr="00506C1E" w:rsidRDefault="00506C1E" w:rsidP="00506C1E">
      <w:pPr>
        <w:pStyle w:val="Heading2"/>
      </w:pPr>
      <w:r>
        <w:t xml:space="preserve">Program </w:t>
      </w:r>
      <w:r w:rsidR="00F611D7">
        <w:t>Analysis</w:t>
      </w:r>
    </w:p>
    <w:p w14:paraId="62BE8A61" w14:textId="77777777" w:rsidR="005045A3" w:rsidRPr="00A96D07" w:rsidRDefault="005045A3" w:rsidP="00A96D07">
      <w:pPr>
        <w:pStyle w:val="BodyText"/>
      </w:pPr>
      <w:r w:rsidRPr="00A96D07">
        <w:t xml:space="preserve">The </w:t>
      </w:r>
      <w:r w:rsidR="00171155">
        <w:t xml:space="preserve">measure-level </w:t>
      </w:r>
      <w:r w:rsidRPr="00A96D07">
        <w:t xml:space="preserve">estimates </w:t>
      </w:r>
      <w:r w:rsidR="00171155">
        <w:t xml:space="preserve">shown above </w:t>
      </w:r>
      <w:r w:rsidRPr="00A96D07">
        <w:t>for technical, economic, and achievable potential in this report were determined by screening measure for cost-effectiveness at the measure-level. This method does not take into account the program costs of delivering measures to end-use customers. The additional costs associated with the delivery of energy efficiency measures includes: Measure Incentives, Program Administration, Education and Marketing, Implementation, and Evaluation. For budgeting and cost-effectiveness purposes</w:t>
      </w:r>
      <w:r w:rsidR="00171155">
        <w:t>,</w:t>
      </w:r>
      <w:r w:rsidRPr="00A96D07">
        <w:t xml:space="preserve"> the major categories are broken down into Incentives and Non-Incentives.   </w:t>
      </w:r>
    </w:p>
    <w:p w14:paraId="62BE8A62" w14:textId="77777777" w:rsidR="005045A3" w:rsidRDefault="005045A3" w:rsidP="005045A3">
      <w:pPr>
        <w:pStyle w:val="BodyText"/>
        <w:rPr>
          <w:color w:val="000000" w:themeColor="text1"/>
        </w:rPr>
      </w:pPr>
      <w:r>
        <w:rPr>
          <w:rStyle w:val="Emphasis"/>
        </w:rPr>
        <w:t>Utility Program Cost Assumptions</w:t>
      </w:r>
      <w:r>
        <w:t xml:space="preserve">. </w:t>
      </w:r>
      <w:r>
        <w:rPr>
          <w:color w:val="000000" w:themeColor="text1"/>
        </w:rPr>
        <w:t>Utility program costs were developed for each program-level achievable potential scenario, with estimates of incentives and non-incentives required to achieve the related savings levels.</w:t>
      </w:r>
      <w:r w:rsidR="00A96D07">
        <w:rPr>
          <w:color w:val="000000" w:themeColor="text1"/>
        </w:rPr>
        <w:t xml:space="preserve"> </w:t>
      </w:r>
      <w:r>
        <w:rPr>
          <w:color w:val="000000" w:themeColor="text1"/>
        </w:rPr>
        <w:t>The cost estimates were based on past program costs for Ameren Illinois, evaluations of past programs, and industry best practices.</w:t>
      </w:r>
    </w:p>
    <w:p w14:paraId="62BE8A63" w14:textId="77777777" w:rsidR="005045A3" w:rsidRDefault="00901E0E" w:rsidP="005045A3">
      <w:pPr>
        <w:pStyle w:val="BodyText"/>
        <w:rPr>
          <w:color w:val="000000" w:themeColor="text1"/>
        </w:rPr>
      </w:pPr>
      <w:r>
        <w:rPr>
          <w:color w:val="000000" w:themeColor="text1"/>
        </w:rPr>
        <w:fldChar w:fldCharType="begin"/>
      </w:r>
      <w:r w:rsidR="007B2C26">
        <w:rPr>
          <w:color w:val="000000" w:themeColor="text1"/>
        </w:rPr>
        <w:instrText xml:space="preserve"> REF _Ref360785302 \h </w:instrText>
      </w:r>
      <w:r>
        <w:rPr>
          <w:color w:val="000000" w:themeColor="text1"/>
        </w:rPr>
      </w:r>
      <w:r>
        <w:rPr>
          <w:color w:val="000000" w:themeColor="text1"/>
        </w:rPr>
        <w:fldChar w:fldCharType="separate"/>
      </w:r>
      <w:r w:rsidR="00382016" w:rsidRPr="00A96D07">
        <w:t xml:space="preserve">Table </w:t>
      </w:r>
      <w:r w:rsidR="00382016">
        <w:rPr>
          <w:noProof/>
        </w:rPr>
        <w:t>13</w:t>
      </w:r>
      <w:r>
        <w:rPr>
          <w:color w:val="000000" w:themeColor="text1"/>
        </w:rPr>
        <w:fldChar w:fldCharType="end"/>
      </w:r>
      <w:r w:rsidR="007B2C26">
        <w:rPr>
          <w:color w:val="000000" w:themeColor="text1"/>
        </w:rPr>
        <w:t xml:space="preserve"> </w:t>
      </w:r>
      <w:r w:rsidR="005045A3">
        <w:rPr>
          <w:color w:val="000000" w:themeColor="text1"/>
        </w:rPr>
        <w:t>presents the program spending levels for each program-level achievable scenario. Also presented are Ameren Illinois’ first year costs per energy saved for each scenario by fuel type.  Key cost assumptions include:</w:t>
      </w:r>
    </w:p>
    <w:p w14:paraId="62BE8A64" w14:textId="77777777" w:rsidR="005045A3" w:rsidRDefault="005045A3" w:rsidP="005045A3">
      <w:pPr>
        <w:pStyle w:val="BodyText"/>
        <w:numPr>
          <w:ilvl w:val="0"/>
          <w:numId w:val="29"/>
        </w:numPr>
        <w:rPr>
          <w:color w:val="000000" w:themeColor="text1"/>
        </w:rPr>
      </w:pPr>
      <w:r>
        <w:rPr>
          <w:color w:val="000000" w:themeColor="text1"/>
        </w:rPr>
        <w:t>Incentives required to achieve savings ranged from 53-75% of measure incremental cost</w:t>
      </w:r>
    </w:p>
    <w:p w14:paraId="62BE8A65" w14:textId="77777777" w:rsidR="005045A3" w:rsidRDefault="005045A3" w:rsidP="005045A3">
      <w:pPr>
        <w:pStyle w:val="BodyText"/>
        <w:numPr>
          <w:ilvl w:val="0"/>
          <w:numId w:val="29"/>
        </w:numPr>
        <w:rPr>
          <w:color w:val="000000" w:themeColor="text1"/>
        </w:rPr>
      </w:pPr>
      <w:r>
        <w:rPr>
          <w:color w:val="000000" w:themeColor="text1"/>
        </w:rPr>
        <w:t>Non-Incentive costs required to achieve savings ranged from 23-37% of measure incremental cost</w:t>
      </w:r>
    </w:p>
    <w:p w14:paraId="62BE8A66" w14:textId="77777777" w:rsidR="005045A3" w:rsidRDefault="005045A3" w:rsidP="005045A3">
      <w:pPr>
        <w:pStyle w:val="BodyText"/>
        <w:numPr>
          <w:ilvl w:val="0"/>
          <w:numId w:val="29"/>
        </w:numPr>
        <w:rPr>
          <w:color w:val="000000" w:themeColor="text1"/>
        </w:rPr>
      </w:pPr>
      <w:r>
        <w:rPr>
          <w:color w:val="000000" w:themeColor="text1"/>
        </w:rPr>
        <w:t>First year electricity cost per kWh saved ranged from $0.25-0.40 per first year kWh saved</w:t>
      </w:r>
    </w:p>
    <w:p w14:paraId="62BE8A67" w14:textId="77777777" w:rsidR="005045A3" w:rsidRDefault="005045A3" w:rsidP="005045A3">
      <w:pPr>
        <w:pStyle w:val="BodyText"/>
        <w:numPr>
          <w:ilvl w:val="0"/>
          <w:numId w:val="29"/>
        </w:numPr>
        <w:rPr>
          <w:color w:val="000000" w:themeColor="text1"/>
        </w:rPr>
      </w:pPr>
      <w:r>
        <w:rPr>
          <w:color w:val="000000" w:themeColor="text1"/>
        </w:rPr>
        <w:t>First year natural gas cost per therm saved ranged from $3.16-4.63 per first year therm saved</w:t>
      </w:r>
    </w:p>
    <w:p w14:paraId="62BE8A68" w14:textId="77777777" w:rsidR="005045A3" w:rsidRPr="00A96D07" w:rsidRDefault="00A96D07" w:rsidP="00A96D07">
      <w:pPr>
        <w:pStyle w:val="TableCaption"/>
      </w:pPr>
      <w:bookmarkStart w:id="128" w:name="_Ref360785302"/>
      <w:r w:rsidRPr="00A96D07">
        <w:lastRenderedPageBreak/>
        <w:t xml:space="preserve">Table </w:t>
      </w:r>
      <w:fldSimple w:instr=" SEQ Table\s 1 \* MERGEFORMAT ">
        <w:r w:rsidR="00382016">
          <w:rPr>
            <w:noProof/>
          </w:rPr>
          <w:t>13</w:t>
        </w:r>
      </w:fldSimple>
      <w:bookmarkEnd w:id="128"/>
      <w:r w:rsidRPr="00A96D07">
        <w:tab/>
      </w:r>
      <w:r w:rsidR="005045A3" w:rsidRPr="00A96D07">
        <w:t>Cost Assumptions for Program Achievable Potential Scenarios</w:t>
      </w:r>
    </w:p>
    <w:tbl>
      <w:tblPr>
        <w:tblStyle w:val="EnerNOCReportTable"/>
        <w:tblW w:w="5000" w:type="pct"/>
        <w:tblInd w:w="0" w:type="dxa"/>
        <w:tblLook w:val="04A0" w:firstRow="1" w:lastRow="0" w:firstColumn="1" w:lastColumn="0" w:noHBand="0" w:noVBand="1"/>
      </w:tblPr>
      <w:tblGrid>
        <w:gridCol w:w="2304"/>
        <w:gridCol w:w="1783"/>
        <w:gridCol w:w="1783"/>
        <w:gridCol w:w="1669"/>
        <w:gridCol w:w="1691"/>
      </w:tblGrid>
      <w:tr w:rsidR="005045A3" w:rsidRPr="007B2C26" w14:paraId="62BE8A6C" w14:textId="77777777" w:rsidTr="00171155">
        <w:trPr>
          <w:cnfStyle w:val="100000000000" w:firstRow="1" w:lastRow="0" w:firstColumn="0" w:lastColumn="0" w:oddVBand="0" w:evenVBand="0" w:oddHBand="0" w:evenHBand="0" w:firstRowFirstColumn="0" w:firstRowLastColumn="0" w:lastRowFirstColumn="0" w:lastRowLastColumn="0"/>
          <w:trHeight w:val="600"/>
        </w:trPr>
        <w:tc>
          <w:tcPr>
            <w:tcW w:w="1248" w:type="pct"/>
            <w:shd w:val="clear" w:color="auto" w:fill="002E56" w:themeFill="text2" w:themeFillShade="BF"/>
            <w:noWrap/>
            <w:hideMark/>
          </w:tcPr>
          <w:p w14:paraId="62BE8A69" w14:textId="77777777" w:rsidR="005045A3" w:rsidRPr="00171155" w:rsidRDefault="005045A3" w:rsidP="007B2C26">
            <w:pPr>
              <w:rPr>
                <w:rFonts w:ascii="Calibri" w:hAnsi="Calibri"/>
                <w:szCs w:val="20"/>
              </w:rPr>
            </w:pPr>
          </w:p>
        </w:tc>
        <w:tc>
          <w:tcPr>
            <w:tcW w:w="1931" w:type="pct"/>
            <w:gridSpan w:val="2"/>
            <w:shd w:val="clear" w:color="auto" w:fill="002E56" w:themeFill="text2" w:themeFillShade="BF"/>
            <w:hideMark/>
          </w:tcPr>
          <w:p w14:paraId="62BE8A6A" w14:textId="77777777" w:rsidR="005045A3" w:rsidRPr="00171155" w:rsidRDefault="005045A3" w:rsidP="007B2C26">
            <w:pPr>
              <w:rPr>
                <w:rFonts w:ascii="Calibri" w:hAnsi="Calibri"/>
                <w:b w:val="0"/>
                <w:bCs/>
                <w:szCs w:val="20"/>
              </w:rPr>
            </w:pPr>
            <w:r w:rsidRPr="00171155">
              <w:rPr>
                <w:rFonts w:ascii="Calibri" w:hAnsi="Calibri"/>
                <w:bCs/>
                <w:szCs w:val="20"/>
              </w:rPr>
              <w:t>Average Costs as Percent of Measure Cost</w:t>
            </w:r>
          </w:p>
        </w:tc>
        <w:tc>
          <w:tcPr>
            <w:tcW w:w="1821" w:type="pct"/>
            <w:gridSpan w:val="2"/>
            <w:shd w:val="clear" w:color="auto" w:fill="002E56" w:themeFill="text2" w:themeFillShade="BF"/>
            <w:hideMark/>
          </w:tcPr>
          <w:p w14:paraId="62BE8A6B" w14:textId="77777777" w:rsidR="005045A3" w:rsidRPr="00171155" w:rsidRDefault="005045A3" w:rsidP="007B2C26">
            <w:pPr>
              <w:rPr>
                <w:rFonts w:ascii="Calibri" w:hAnsi="Calibri"/>
                <w:b w:val="0"/>
                <w:bCs/>
                <w:szCs w:val="20"/>
              </w:rPr>
            </w:pPr>
            <w:r w:rsidRPr="00171155">
              <w:rPr>
                <w:rFonts w:ascii="Calibri" w:hAnsi="Calibri"/>
                <w:bCs/>
                <w:szCs w:val="20"/>
              </w:rPr>
              <w:t>Average Utility cost per First-Year Unit of Energy Saved</w:t>
            </w:r>
          </w:p>
        </w:tc>
      </w:tr>
      <w:tr w:rsidR="005045A3" w:rsidRPr="009A0A79" w14:paraId="62BE8A72" w14:textId="77777777" w:rsidTr="00171155">
        <w:trPr>
          <w:trHeight w:val="510"/>
        </w:trPr>
        <w:tc>
          <w:tcPr>
            <w:tcW w:w="1248" w:type="pct"/>
            <w:shd w:val="clear" w:color="auto" w:fill="002E56" w:themeFill="text2" w:themeFillShade="BF"/>
            <w:noWrap/>
            <w:hideMark/>
          </w:tcPr>
          <w:p w14:paraId="62BE8A6D" w14:textId="77777777" w:rsidR="005045A3" w:rsidRPr="00171155" w:rsidRDefault="005045A3" w:rsidP="007B2C26">
            <w:pPr>
              <w:rPr>
                <w:rFonts w:ascii="Calibri" w:hAnsi="Calibri"/>
                <w:b/>
                <w:bCs/>
                <w:color w:val="FFFFFF" w:themeColor="background1"/>
                <w:szCs w:val="20"/>
              </w:rPr>
            </w:pPr>
            <w:r w:rsidRPr="00171155">
              <w:rPr>
                <w:rFonts w:ascii="Calibri" w:hAnsi="Calibri"/>
                <w:b/>
                <w:bCs/>
                <w:color w:val="FFFFFF" w:themeColor="background1"/>
                <w:szCs w:val="20"/>
              </w:rPr>
              <w:t>Achievable Scenario</w:t>
            </w:r>
          </w:p>
        </w:tc>
        <w:tc>
          <w:tcPr>
            <w:tcW w:w="966" w:type="pct"/>
            <w:shd w:val="clear" w:color="auto" w:fill="002E56" w:themeFill="text2" w:themeFillShade="BF"/>
            <w:hideMark/>
          </w:tcPr>
          <w:p w14:paraId="62BE8A6E" w14:textId="77777777" w:rsidR="005045A3" w:rsidRPr="00171155" w:rsidRDefault="005045A3" w:rsidP="007B2C26">
            <w:pPr>
              <w:jc w:val="center"/>
              <w:rPr>
                <w:rFonts w:ascii="Calibri" w:hAnsi="Calibri"/>
                <w:b/>
                <w:bCs/>
                <w:color w:val="FFFFFF" w:themeColor="background1"/>
                <w:szCs w:val="20"/>
              </w:rPr>
            </w:pPr>
            <w:r w:rsidRPr="00171155">
              <w:rPr>
                <w:rFonts w:ascii="Calibri" w:hAnsi="Calibri"/>
                <w:b/>
                <w:bCs/>
                <w:color w:val="FFFFFF" w:themeColor="background1"/>
                <w:szCs w:val="20"/>
              </w:rPr>
              <w:t>Incentive</w:t>
            </w:r>
          </w:p>
        </w:tc>
        <w:tc>
          <w:tcPr>
            <w:tcW w:w="966" w:type="pct"/>
            <w:shd w:val="clear" w:color="auto" w:fill="002E56" w:themeFill="text2" w:themeFillShade="BF"/>
            <w:hideMark/>
          </w:tcPr>
          <w:p w14:paraId="62BE8A6F" w14:textId="77777777" w:rsidR="005045A3" w:rsidRPr="00171155" w:rsidRDefault="005045A3" w:rsidP="007B2C26">
            <w:pPr>
              <w:jc w:val="center"/>
              <w:rPr>
                <w:rFonts w:ascii="Calibri" w:hAnsi="Calibri"/>
                <w:b/>
                <w:bCs/>
                <w:color w:val="FFFFFF" w:themeColor="background1"/>
                <w:szCs w:val="20"/>
              </w:rPr>
            </w:pPr>
            <w:r w:rsidRPr="00171155">
              <w:rPr>
                <w:rFonts w:ascii="Calibri" w:hAnsi="Calibri"/>
                <w:b/>
                <w:bCs/>
                <w:color w:val="FFFFFF" w:themeColor="background1"/>
                <w:szCs w:val="20"/>
              </w:rPr>
              <w:t>Non-Incentive</w:t>
            </w:r>
          </w:p>
        </w:tc>
        <w:tc>
          <w:tcPr>
            <w:tcW w:w="904" w:type="pct"/>
            <w:shd w:val="clear" w:color="auto" w:fill="002E56" w:themeFill="text2" w:themeFillShade="BF"/>
            <w:hideMark/>
          </w:tcPr>
          <w:p w14:paraId="62BE8A70" w14:textId="77777777" w:rsidR="005045A3" w:rsidRPr="00171155" w:rsidRDefault="005045A3" w:rsidP="007B2C26">
            <w:pPr>
              <w:jc w:val="center"/>
              <w:rPr>
                <w:rFonts w:ascii="Calibri" w:hAnsi="Calibri"/>
                <w:b/>
                <w:bCs/>
                <w:color w:val="FFFFFF" w:themeColor="background1"/>
                <w:szCs w:val="20"/>
              </w:rPr>
            </w:pPr>
            <w:r w:rsidRPr="00171155">
              <w:rPr>
                <w:rFonts w:ascii="Calibri" w:hAnsi="Calibri"/>
                <w:b/>
                <w:bCs/>
                <w:color w:val="FFFFFF" w:themeColor="background1"/>
                <w:szCs w:val="20"/>
              </w:rPr>
              <w:t>Electricity ($/kWh)</w:t>
            </w:r>
          </w:p>
        </w:tc>
        <w:tc>
          <w:tcPr>
            <w:tcW w:w="917" w:type="pct"/>
            <w:shd w:val="clear" w:color="auto" w:fill="002E56" w:themeFill="text2" w:themeFillShade="BF"/>
            <w:hideMark/>
          </w:tcPr>
          <w:p w14:paraId="62BE8A71" w14:textId="77777777" w:rsidR="005045A3" w:rsidRPr="00171155" w:rsidRDefault="005045A3" w:rsidP="007B2C26">
            <w:pPr>
              <w:jc w:val="center"/>
              <w:rPr>
                <w:rFonts w:ascii="Calibri" w:hAnsi="Calibri"/>
                <w:b/>
                <w:bCs/>
                <w:color w:val="FFFFFF" w:themeColor="background1"/>
                <w:szCs w:val="20"/>
              </w:rPr>
            </w:pPr>
            <w:r w:rsidRPr="00171155">
              <w:rPr>
                <w:rFonts w:ascii="Calibri" w:hAnsi="Calibri"/>
                <w:b/>
                <w:bCs/>
                <w:color w:val="FFFFFF" w:themeColor="background1"/>
                <w:szCs w:val="20"/>
              </w:rPr>
              <w:t>Natural Gas ($/therm)</w:t>
            </w:r>
          </w:p>
        </w:tc>
      </w:tr>
      <w:tr w:rsidR="005045A3" w:rsidRPr="009A0A79" w14:paraId="62BE8A78" w14:textId="77777777" w:rsidTr="007B2C26">
        <w:trPr>
          <w:trHeight w:val="300"/>
        </w:trPr>
        <w:tc>
          <w:tcPr>
            <w:tcW w:w="1248" w:type="pct"/>
            <w:noWrap/>
            <w:hideMark/>
          </w:tcPr>
          <w:p w14:paraId="62BE8A73" w14:textId="77777777" w:rsidR="005045A3" w:rsidRPr="009A0A79" w:rsidRDefault="005045A3" w:rsidP="007B2C26">
            <w:pPr>
              <w:rPr>
                <w:rFonts w:ascii="Calibri" w:hAnsi="Calibri"/>
                <w:color w:val="000000"/>
                <w:szCs w:val="20"/>
              </w:rPr>
            </w:pPr>
            <w:r w:rsidRPr="009A0A79">
              <w:rPr>
                <w:rFonts w:ascii="Calibri" w:hAnsi="Calibri"/>
                <w:color w:val="000000"/>
                <w:szCs w:val="20"/>
              </w:rPr>
              <w:t>Program Low</w:t>
            </w:r>
          </w:p>
        </w:tc>
        <w:tc>
          <w:tcPr>
            <w:tcW w:w="966" w:type="pct"/>
            <w:noWrap/>
            <w:hideMark/>
          </w:tcPr>
          <w:p w14:paraId="62BE8A74" w14:textId="77777777" w:rsidR="005045A3" w:rsidRPr="009A0A79" w:rsidRDefault="005045A3" w:rsidP="007B2C26">
            <w:pPr>
              <w:ind w:right="288"/>
              <w:jc w:val="right"/>
              <w:rPr>
                <w:rFonts w:ascii="Calibri" w:hAnsi="Calibri"/>
                <w:color w:val="000000"/>
                <w:szCs w:val="20"/>
              </w:rPr>
            </w:pPr>
            <w:r w:rsidRPr="009A0A79">
              <w:rPr>
                <w:rFonts w:ascii="Calibri" w:hAnsi="Calibri"/>
                <w:color w:val="000000"/>
                <w:szCs w:val="20"/>
              </w:rPr>
              <w:t>52%</w:t>
            </w:r>
          </w:p>
        </w:tc>
        <w:tc>
          <w:tcPr>
            <w:tcW w:w="966" w:type="pct"/>
            <w:noWrap/>
            <w:hideMark/>
          </w:tcPr>
          <w:p w14:paraId="62BE8A75" w14:textId="77777777" w:rsidR="005045A3" w:rsidRPr="009A0A79" w:rsidRDefault="005045A3" w:rsidP="007B2C26">
            <w:pPr>
              <w:ind w:right="288"/>
              <w:jc w:val="right"/>
              <w:rPr>
                <w:rFonts w:ascii="Calibri" w:hAnsi="Calibri"/>
                <w:color w:val="000000"/>
                <w:szCs w:val="20"/>
              </w:rPr>
            </w:pPr>
            <w:r w:rsidRPr="009A0A79">
              <w:rPr>
                <w:rFonts w:ascii="Calibri" w:hAnsi="Calibri"/>
                <w:color w:val="000000"/>
                <w:szCs w:val="20"/>
              </w:rPr>
              <w:t>23%</w:t>
            </w:r>
          </w:p>
        </w:tc>
        <w:tc>
          <w:tcPr>
            <w:tcW w:w="904" w:type="pct"/>
            <w:noWrap/>
            <w:hideMark/>
          </w:tcPr>
          <w:p w14:paraId="62BE8A76" w14:textId="77777777" w:rsidR="005045A3" w:rsidRPr="009A0A79" w:rsidRDefault="005045A3" w:rsidP="007B2C26">
            <w:pPr>
              <w:ind w:right="288"/>
              <w:jc w:val="right"/>
              <w:rPr>
                <w:rFonts w:ascii="Calibri" w:hAnsi="Calibri"/>
                <w:color w:val="000000"/>
                <w:szCs w:val="20"/>
              </w:rPr>
            </w:pPr>
            <w:r w:rsidRPr="009A0A79">
              <w:rPr>
                <w:rFonts w:ascii="Calibri" w:hAnsi="Calibri"/>
                <w:color w:val="000000"/>
                <w:szCs w:val="20"/>
              </w:rPr>
              <w:t xml:space="preserve">$0.25 </w:t>
            </w:r>
          </w:p>
        </w:tc>
        <w:tc>
          <w:tcPr>
            <w:tcW w:w="917" w:type="pct"/>
            <w:noWrap/>
            <w:hideMark/>
          </w:tcPr>
          <w:p w14:paraId="62BE8A77" w14:textId="77777777" w:rsidR="005045A3" w:rsidRPr="009A0A79" w:rsidRDefault="005045A3" w:rsidP="007B2C26">
            <w:pPr>
              <w:ind w:right="288"/>
              <w:jc w:val="right"/>
              <w:rPr>
                <w:rFonts w:ascii="Calibri" w:hAnsi="Calibri"/>
                <w:color w:val="000000"/>
                <w:szCs w:val="20"/>
              </w:rPr>
            </w:pPr>
            <w:r w:rsidRPr="009A0A79">
              <w:rPr>
                <w:rFonts w:ascii="Calibri" w:hAnsi="Calibri"/>
                <w:color w:val="000000"/>
                <w:szCs w:val="20"/>
              </w:rPr>
              <w:t xml:space="preserve">$3.16 </w:t>
            </w:r>
          </w:p>
        </w:tc>
      </w:tr>
      <w:tr w:rsidR="005045A3" w:rsidRPr="009A0A79" w14:paraId="62BE8A7E" w14:textId="77777777" w:rsidTr="007B2C26">
        <w:trPr>
          <w:trHeight w:val="300"/>
        </w:trPr>
        <w:tc>
          <w:tcPr>
            <w:tcW w:w="1248" w:type="pct"/>
            <w:noWrap/>
            <w:hideMark/>
          </w:tcPr>
          <w:p w14:paraId="62BE8A79" w14:textId="77777777" w:rsidR="005045A3" w:rsidRPr="009A0A79" w:rsidRDefault="005045A3" w:rsidP="007B2C26">
            <w:pPr>
              <w:rPr>
                <w:rFonts w:ascii="Calibri" w:hAnsi="Calibri"/>
                <w:color w:val="000000"/>
                <w:szCs w:val="20"/>
              </w:rPr>
            </w:pPr>
            <w:r w:rsidRPr="009A0A79">
              <w:rPr>
                <w:rFonts w:ascii="Calibri" w:hAnsi="Calibri"/>
                <w:color w:val="000000"/>
                <w:szCs w:val="20"/>
              </w:rPr>
              <w:t>Program High</w:t>
            </w:r>
          </w:p>
        </w:tc>
        <w:tc>
          <w:tcPr>
            <w:tcW w:w="966" w:type="pct"/>
            <w:noWrap/>
            <w:hideMark/>
          </w:tcPr>
          <w:p w14:paraId="62BE8A7A" w14:textId="77777777" w:rsidR="005045A3" w:rsidRPr="009A0A79" w:rsidRDefault="005045A3" w:rsidP="007B2C26">
            <w:pPr>
              <w:ind w:right="288"/>
              <w:jc w:val="right"/>
              <w:rPr>
                <w:rFonts w:ascii="Calibri" w:hAnsi="Calibri"/>
                <w:color w:val="000000"/>
                <w:szCs w:val="20"/>
              </w:rPr>
            </w:pPr>
            <w:r w:rsidRPr="009A0A79">
              <w:rPr>
                <w:rFonts w:ascii="Calibri" w:hAnsi="Calibri"/>
                <w:color w:val="000000"/>
                <w:szCs w:val="20"/>
              </w:rPr>
              <w:t>75%</w:t>
            </w:r>
          </w:p>
        </w:tc>
        <w:tc>
          <w:tcPr>
            <w:tcW w:w="966" w:type="pct"/>
            <w:noWrap/>
            <w:hideMark/>
          </w:tcPr>
          <w:p w14:paraId="62BE8A7B" w14:textId="77777777" w:rsidR="005045A3" w:rsidRPr="009A0A79" w:rsidRDefault="005045A3" w:rsidP="007B2C26">
            <w:pPr>
              <w:ind w:right="288"/>
              <w:jc w:val="right"/>
              <w:rPr>
                <w:rFonts w:ascii="Calibri" w:hAnsi="Calibri"/>
                <w:color w:val="000000"/>
                <w:szCs w:val="20"/>
              </w:rPr>
            </w:pPr>
            <w:r w:rsidRPr="009A0A79">
              <w:rPr>
                <w:rFonts w:ascii="Calibri" w:hAnsi="Calibri"/>
                <w:color w:val="000000"/>
                <w:szCs w:val="20"/>
              </w:rPr>
              <w:t>37%</w:t>
            </w:r>
          </w:p>
        </w:tc>
        <w:tc>
          <w:tcPr>
            <w:tcW w:w="904" w:type="pct"/>
            <w:noWrap/>
            <w:hideMark/>
          </w:tcPr>
          <w:p w14:paraId="62BE8A7C" w14:textId="77777777" w:rsidR="005045A3" w:rsidRPr="009A0A79" w:rsidRDefault="005045A3" w:rsidP="007B2C26">
            <w:pPr>
              <w:ind w:right="288"/>
              <w:jc w:val="right"/>
              <w:rPr>
                <w:rFonts w:ascii="Calibri" w:hAnsi="Calibri"/>
                <w:color w:val="000000"/>
                <w:szCs w:val="20"/>
              </w:rPr>
            </w:pPr>
            <w:r w:rsidRPr="009A0A79">
              <w:rPr>
                <w:rFonts w:ascii="Calibri" w:hAnsi="Calibri"/>
                <w:color w:val="000000"/>
                <w:szCs w:val="20"/>
              </w:rPr>
              <w:t xml:space="preserve">$0.40 </w:t>
            </w:r>
          </w:p>
        </w:tc>
        <w:tc>
          <w:tcPr>
            <w:tcW w:w="917" w:type="pct"/>
            <w:noWrap/>
            <w:hideMark/>
          </w:tcPr>
          <w:p w14:paraId="62BE8A7D" w14:textId="77777777" w:rsidR="005045A3" w:rsidRPr="009A0A79" w:rsidRDefault="005045A3" w:rsidP="007B2C26">
            <w:pPr>
              <w:ind w:right="288"/>
              <w:jc w:val="right"/>
              <w:rPr>
                <w:rFonts w:ascii="Calibri" w:hAnsi="Calibri"/>
                <w:color w:val="000000"/>
                <w:szCs w:val="20"/>
              </w:rPr>
            </w:pPr>
            <w:r w:rsidRPr="009A0A79">
              <w:rPr>
                <w:rFonts w:ascii="Calibri" w:hAnsi="Calibri"/>
                <w:color w:val="000000"/>
                <w:szCs w:val="20"/>
              </w:rPr>
              <w:t xml:space="preserve">$4.63 </w:t>
            </w:r>
          </w:p>
        </w:tc>
      </w:tr>
    </w:tbl>
    <w:p w14:paraId="62BE8A7F" w14:textId="77777777" w:rsidR="005045A3" w:rsidRDefault="005045A3" w:rsidP="005045A3">
      <w:pPr>
        <w:pStyle w:val="BodyText"/>
        <w:rPr>
          <w:color w:val="000000" w:themeColor="text1"/>
        </w:rPr>
      </w:pPr>
    </w:p>
    <w:p w14:paraId="62BE8A80" w14:textId="77777777" w:rsidR="00382016" w:rsidRDefault="005045A3" w:rsidP="00382016">
      <w:pPr>
        <w:pStyle w:val="BodyText"/>
      </w:pPr>
      <w:r>
        <w:rPr>
          <w:rStyle w:val="Emphasis"/>
        </w:rPr>
        <w:t>Costs to Achieve Program Potential</w:t>
      </w:r>
      <w:r>
        <w:t xml:space="preserve">. The costs associated with achieving energy efficiency potential are broken down into Incentive and Non-Incentive (Administration, Marketing, Delivery, and Evaluation) costs.  The costs to achieve the electric and natural gas program-level potential are detailed in </w:t>
      </w:r>
      <w:r w:rsidR="00901E0E">
        <w:fldChar w:fldCharType="begin"/>
      </w:r>
      <w:r w:rsidR="007B2C26">
        <w:instrText xml:space="preserve"> REF _Ref360785426 \h </w:instrText>
      </w:r>
      <w:r w:rsidR="00901E0E">
        <w:fldChar w:fldCharType="separate"/>
      </w:r>
      <w:r w:rsidR="00382016" w:rsidRPr="00A96D07">
        <w:t xml:space="preserve">Table </w:t>
      </w:r>
      <w:r w:rsidR="00382016">
        <w:rPr>
          <w:noProof/>
        </w:rPr>
        <w:t>14</w:t>
      </w:r>
      <w:r w:rsidR="00901E0E">
        <w:fldChar w:fldCharType="end"/>
      </w:r>
      <w:r w:rsidR="007B2C26">
        <w:t xml:space="preserve"> and</w:t>
      </w:r>
      <w:r w:rsidR="00382016">
        <w:t xml:space="preserve"> </w:t>
      </w:r>
      <w:r w:rsidR="00901E0E">
        <w:fldChar w:fldCharType="begin"/>
      </w:r>
      <w:r w:rsidR="00382016">
        <w:instrText xml:space="preserve"> REF _Ref360788263 \h </w:instrText>
      </w:r>
      <w:r w:rsidR="00901E0E">
        <w:fldChar w:fldCharType="separate"/>
      </w:r>
      <w:r w:rsidR="00382016" w:rsidRPr="00A96D07">
        <w:t xml:space="preserve">Table </w:t>
      </w:r>
      <w:r w:rsidR="00382016">
        <w:rPr>
          <w:noProof/>
        </w:rPr>
        <w:t>15</w:t>
      </w:r>
      <w:r w:rsidR="00901E0E">
        <w:fldChar w:fldCharType="end"/>
      </w:r>
      <w:r w:rsidR="00382016">
        <w:t>.</w:t>
      </w:r>
    </w:p>
    <w:p w14:paraId="62BE8A81" w14:textId="77777777" w:rsidR="005045A3" w:rsidRDefault="007B2C26" w:rsidP="005045A3">
      <w:pPr>
        <w:pStyle w:val="TableCaption"/>
      </w:pPr>
      <w:bookmarkStart w:id="129" w:name="_Ref360785426"/>
      <w:r w:rsidRPr="00A96D07">
        <w:t xml:space="preserve">Table </w:t>
      </w:r>
      <w:fldSimple w:instr=" SEQ Table\s 1 \* MERGEFORMAT ">
        <w:r w:rsidR="00382016">
          <w:rPr>
            <w:noProof/>
          </w:rPr>
          <w:t>14</w:t>
        </w:r>
      </w:fldSimple>
      <w:bookmarkEnd w:id="129"/>
      <w:r w:rsidRPr="00A96D07">
        <w:tab/>
      </w:r>
      <w:r w:rsidR="005045A3">
        <w:t>Cost to Achieve Electric Program-Level Achievable Potential Scenarios</w:t>
      </w:r>
    </w:p>
    <w:tbl>
      <w:tblPr>
        <w:tblStyle w:val="EnerNOCReportTable"/>
        <w:tblW w:w="5000" w:type="pct"/>
        <w:tblInd w:w="0" w:type="dxa"/>
        <w:tblLook w:val="04A0" w:firstRow="1" w:lastRow="0" w:firstColumn="1" w:lastColumn="0" w:noHBand="0" w:noVBand="1"/>
      </w:tblPr>
      <w:tblGrid>
        <w:gridCol w:w="4297"/>
        <w:gridCol w:w="1645"/>
        <w:gridCol w:w="1645"/>
        <w:gridCol w:w="1643"/>
      </w:tblGrid>
      <w:tr w:rsidR="007B2C26" w:rsidRPr="00D56318" w14:paraId="62BE8A86" w14:textId="77777777" w:rsidTr="007B2C26">
        <w:trPr>
          <w:cnfStyle w:val="100000000000" w:firstRow="1" w:lastRow="0" w:firstColumn="0" w:lastColumn="0" w:oddVBand="0" w:evenVBand="0" w:oddHBand="0" w:evenHBand="0" w:firstRowFirstColumn="0" w:firstRowLastColumn="0" w:lastRowFirstColumn="0" w:lastRowLastColumn="0"/>
          <w:trHeight w:val="300"/>
        </w:trPr>
        <w:tc>
          <w:tcPr>
            <w:tcW w:w="2328" w:type="pct"/>
            <w:noWrap/>
            <w:vAlign w:val="center"/>
            <w:hideMark/>
          </w:tcPr>
          <w:p w14:paraId="62BE8A82" w14:textId="77777777" w:rsidR="005045A3" w:rsidRPr="00D56318" w:rsidRDefault="005045A3" w:rsidP="007B2C26">
            <w:pPr>
              <w:rPr>
                <w:rFonts w:ascii="Calibri" w:hAnsi="Calibri"/>
                <w:color w:val="000000"/>
                <w:szCs w:val="20"/>
              </w:rPr>
            </w:pPr>
          </w:p>
        </w:tc>
        <w:tc>
          <w:tcPr>
            <w:tcW w:w="891" w:type="pct"/>
            <w:noWrap/>
            <w:vAlign w:val="center"/>
            <w:hideMark/>
          </w:tcPr>
          <w:p w14:paraId="62BE8A83" w14:textId="77777777" w:rsidR="005045A3" w:rsidRPr="00D56318" w:rsidRDefault="005045A3" w:rsidP="007B2C26">
            <w:pPr>
              <w:rPr>
                <w:rFonts w:ascii="Calibri" w:hAnsi="Calibri"/>
                <w:color w:val="FFFFFF"/>
                <w:szCs w:val="20"/>
              </w:rPr>
            </w:pPr>
            <w:r w:rsidRPr="00FB4C4A">
              <w:rPr>
                <w:rFonts w:ascii="Calibri" w:hAnsi="Calibri"/>
                <w:color w:val="FFFFFF"/>
                <w:szCs w:val="20"/>
              </w:rPr>
              <w:t>2014</w:t>
            </w:r>
          </w:p>
        </w:tc>
        <w:tc>
          <w:tcPr>
            <w:tcW w:w="891" w:type="pct"/>
            <w:noWrap/>
            <w:vAlign w:val="center"/>
            <w:hideMark/>
          </w:tcPr>
          <w:p w14:paraId="62BE8A84" w14:textId="77777777" w:rsidR="005045A3" w:rsidRPr="00D56318" w:rsidRDefault="005045A3" w:rsidP="007B2C26">
            <w:pPr>
              <w:rPr>
                <w:rFonts w:ascii="Calibri" w:hAnsi="Calibri"/>
                <w:color w:val="FFFFFF"/>
                <w:szCs w:val="20"/>
              </w:rPr>
            </w:pPr>
            <w:r w:rsidRPr="00FB4C4A">
              <w:rPr>
                <w:rFonts w:ascii="Calibri" w:hAnsi="Calibri"/>
                <w:color w:val="FFFFFF"/>
                <w:szCs w:val="20"/>
              </w:rPr>
              <w:t>2015</w:t>
            </w:r>
          </w:p>
        </w:tc>
        <w:tc>
          <w:tcPr>
            <w:tcW w:w="891" w:type="pct"/>
            <w:noWrap/>
            <w:vAlign w:val="center"/>
            <w:hideMark/>
          </w:tcPr>
          <w:p w14:paraId="62BE8A85" w14:textId="77777777" w:rsidR="005045A3" w:rsidRPr="00D56318" w:rsidRDefault="005045A3" w:rsidP="007B2C26">
            <w:pPr>
              <w:rPr>
                <w:rFonts w:ascii="Calibri" w:hAnsi="Calibri"/>
                <w:color w:val="FFFFFF"/>
                <w:szCs w:val="20"/>
              </w:rPr>
            </w:pPr>
            <w:r w:rsidRPr="00FB4C4A">
              <w:rPr>
                <w:rFonts w:ascii="Calibri" w:hAnsi="Calibri"/>
                <w:color w:val="FFFFFF"/>
                <w:szCs w:val="20"/>
              </w:rPr>
              <w:t>2016</w:t>
            </w:r>
          </w:p>
        </w:tc>
      </w:tr>
      <w:tr w:rsidR="005045A3" w:rsidRPr="00D56318" w14:paraId="62BE8A8B" w14:textId="77777777" w:rsidTr="00171155">
        <w:trPr>
          <w:trHeight w:val="144"/>
        </w:trPr>
        <w:tc>
          <w:tcPr>
            <w:tcW w:w="2328" w:type="pct"/>
            <w:noWrap/>
            <w:hideMark/>
          </w:tcPr>
          <w:p w14:paraId="62BE8A87" w14:textId="77777777" w:rsidR="005045A3" w:rsidRPr="00D56318" w:rsidRDefault="005045A3" w:rsidP="007B2C26">
            <w:pPr>
              <w:rPr>
                <w:rFonts w:ascii="Calibri" w:hAnsi="Calibri"/>
                <w:b/>
                <w:bCs/>
                <w:color w:val="000000"/>
                <w:szCs w:val="20"/>
              </w:rPr>
            </w:pPr>
            <w:r w:rsidRPr="00D56318">
              <w:rPr>
                <w:rFonts w:ascii="Calibri" w:hAnsi="Calibri"/>
                <w:b/>
                <w:bCs/>
                <w:color w:val="000000"/>
                <w:szCs w:val="20"/>
              </w:rPr>
              <w:t>Incentive Costs</w:t>
            </w:r>
          </w:p>
        </w:tc>
        <w:tc>
          <w:tcPr>
            <w:tcW w:w="891" w:type="pct"/>
            <w:noWrap/>
            <w:hideMark/>
          </w:tcPr>
          <w:p w14:paraId="62BE8A88" w14:textId="77777777" w:rsidR="005045A3" w:rsidRPr="00D56318" w:rsidRDefault="005045A3" w:rsidP="007B2C26">
            <w:pPr>
              <w:jc w:val="right"/>
              <w:rPr>
                <w:rFonts w:ascii="Calibri" w:hAnsi="Calibri"/>
                <w:color w:val="000000"/>
                <w:szCs w:val="20"/>
              </w:rPr>
            </w:pPr>
          </w:p>
        </w:tc>
        <w:tc>
          <w:tcPr>
            <w:tcW w:w="891" w:type="pct"/>
            <w:noWrap/>
            <w:hideMark/>
          </w:tcPr>
          <w:p w14:paraId="62BE8A89" w14:textId="77777777" w:rsidR="005045A3" w:rsidRPr="00D56318" w:rsidRDefault="005045A3" w:rsidP="007B2C26">
            <w:pPr>
              <w:jc w:val="right"/>
              <w:rPr>
                <w:rFonts w:ascii="Calibri" w:hAnsi="Calibri"/>
                <w:color w:val="000000"/>
                <w:szCs w:val="20"/>
              </w:rPr>
            </w:pPr>
          </w:p>
        </w:tc>
        <w:tc>
          <w:tcPr>
            <w:tcW w:w="891" w:type="pct"/>
            <w:noWrap/>
            <w:hideMark/>
          </w:tcPr>
          <w:p w14:paraId="62BE8A8A" w14:textId="77777777" w:rsidR="005045A3" w:rsidRPr="00D56318" w:rsidRDefault="005045A3" w:rsidP="007B2C26">
            <w:pPr>
              <w:jc w:val="right"/>
              <w:rPr>
                <w:rFonts w:ascii="Calibri" w:hAnsi="Calibri"/>
                <w:color w:val="000000"/>
                <w:szCs w:val="20"/>
              </w:rPr>
            </w:pPr>
          </w:p>
        </w:tc>
      </w:tr>
      <w:tr w:rsidR="005045A3" w:rsidRPr="00D56318" w14:paraId="62BE8A90" w14:textId="77777777" w:rsidTr="00171155">
        <w:trPr>
          <w:trHeight w:val="144"/>
        </w:trPr>
        <w:tc>
          <w:tcPr>
            <w:tcW w:w="2328" w:type="pct"/>
            <w:noWrap/>
            <w:hideMark/>
          </w:tcPr>
          <w:p w14:paraId="62BE8A8C"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Low</w:t>
            </w:r>
          </w:p>
        </w:tc>
        <w:tc>
          <w:tcPr>
            <w:tcW w:w="891" w:type="pct"/>
            <w:noWrap/>
            <w:hideMark/>
          </w:tcPr>
          <w:p w14:paraId="62BE8A8D"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$59,572,278</w:t>
            </w:r>
          </w:p>
        </w:tc>
        <w:tc>
          <w:tcPr>
            <w:tcW w:w="891" w:type="pct"/>
            <w:noWrap/>
            <w:hideMark/>
          </w:tcPr>
          <w:p w14:paraId="62BE8A8E"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$59,037,129</w:t>
            </w:r>
          </w:p>
        </w:tc>
        <w:tc>
          <w:tcPr>
            <w:tcW w:w="891" w:type="pct"/>
            <w:noWrap/>
            <w:hideMark/>
          </w:tcPr>
          <w:p w14:paraId="62BE8A8F"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$64,800,584</w:t>
            </w:r>
          </w:p>
        </w:tc>
      </w:tr>
      <w:tr w:rsidR="005045A3" w:rsidRPr="00D56318" w14:paraId="62BE8A95" w14:textId="77777777" w:rsidTr="00171155">
        <w:trPr>
          <w:trHeight w:val="144"/>
        </w:trPr>
        <w:tc>
          <w:tcPr>
            <w:tcW w:w="2328" w:type="pct"/>
            <w:noWrap/>
            <w:hideMark/>
          </w:tcPr>
          <w:p w14:paraId="62BE8A91"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High</w:t>
            </w:r>
          </w:p>
        </w:tc>
        <w:tc>
          <w:tcPr>
            <w:tcW w:w="891" w:type="pct"/>
            <w:noWrap/>
            <w:hideMark/>
          </w:tcPr>
          <w:p w14:paraId="62BE8A92"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$118,720,702</w:t>
            </w:r>
          </w:p>
        </w:tc>
        <w:tc>
          <w:tcPr>
            <w:tcW w:w="891" w:type="pct"/>
            <w:noWrap/>
            <w:hideMark/>
          </w:tcPr>
          <w:p w14:paraId="62BE8A93"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$117,397,971</w:t>
            </w:r>
          </w:p>
        </w:tc>
        <w:tc>
          <w:tcPr>
            <w:tcW w:w="891" w:type="pct"/>
            <w:noWrap/>
            <w:hideMark/>
          </w:tcPr>
          <w:p w14:paraId="62BE8A94"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$127,993,118</w:t>
            </w:r>
          </w:p>
        </w:tc>
      </w:tr>
      <w:tr w:rsidR="005045A3" w:rsidRPr="00D56318" w14:paraId="62BE8A9A" w14:textId="77777777" w:rsidTr="00171155">
        <w:trPr>
          <w:trHeight w:val="144"/>
        </w:trPr>
        <w:tc>
          <w:tcPr>
            <w:tcW w:w="2328" w:type="pct"/>
            <w:noWrap/>
            <w:hideMark/>
          </w:tcPr>
          <w:p w14:paraId="62BE8A96" w14:textId="77777777" w:rsidR="005045A3" w:rsidRPr="00D56318" w:rsidRDefault="005045A3" w:rsidP="007B2C26">
            <w:pPr>
              <w:rPr>
                <w:rFonts w:ascii="Calibri" w:hAnsi="Calibri"/>
                <w:b/>
                <w:bCs/>
                <w:color w:val="000000"/>
                <w:szCs w:val="20"/>
              </w:rPr>
            </w:pPr>
            <w:r w:rsidRPr="00D56318">
              <w:rPr>
                <w:rFonts w:ascii="Calibri" w:hAnsi="Calibri"/>
                <w:b/>
                <w:bCs/>
                <w:color w:val="000000"/>
                <w:szCs w:val="20"/>
              </w:rPr>
              <w:t>Non-Incentive Costs</w:t>
            </w:r>
          </w:p>
        </w:tc>
        <w:tc>
          <w:tcPr>
            <w:tcW w:w="891" w:type="pct"/>
            <w:noWrap/>
            <w:hideMark/>
          </w:tcPr>
          <w:p w14:paraId="62BE8A97" w14:textId="77777777" w:rsidR="005045A3" w:rsidRPr="00D56318" w:rsidRDefault="005045A3" w:rsidP="00171155">
            <w:pPr>
              <w:ind w:right="144"/>
              <w:jc w:val="right"/>
              <w:rPr>
                <w:rFonts w:ascii="Calibri" w:hAnsi="Calibri"/>
                <w:color w:val="000000"/>
                <w:szCs w:val="20"/>
              </w:rPr>
            </w:pPr>
          </w:p>
        </w:tc>
        <w:tc>
          <w:tcPr>
            <w:tcW w:w="891" w:type="pct"/>
            <w:noWrap/>
            <w:hideMark/>
          </w:tcPr>
          <w:p w14:paraId="62BE8A98" w14:textId="77777777" w:rsidR="005045A3" w:rsidRPr="00D56318" w:rsidRDefault="005045A3" w:rsidP="00171155">
            <w:pPr>
              <w:ind w:right="144"/>
              <w:jc w:val="right"/>
              <w:rPr>
                <w:rFonts w:ascii="Calibri" w:hAnsi="Calibri"/>
                <w:color w:val="000000"/>
                <w:szCs w:val="20"/>
              </w:rPr>
            </w:pPr>
          </w:p>
        </w:tc>
        <w:tc>
          <w:tcPr>
            <w:tcW w:w="891" w:type="pct"/>
            <w:noWrap/>
            <w:hideMark/>
          </w:tcPr>
          <w:p w14:paraId="62BE8A99" w14:textId="77777777" w:rsidR="005045A3" w:rsidRPr="00D56318" w:rsidRDefault="005045A3" w:rsidP="00171155">
            <w:pPr>
              <w:ind w:right="144"/>
              <w:jc w:val="right"/>
              <w:rPr>
                <w:rFonts w:ascii="Calibri" w:hAnsi="Calibri"/>
                <w:color w:val="000000"/>
                <w:szCs w:val="20"/>
              </w:rPr>
            </w:pPr>
          </w:p>
        </w:tc>
      </w:tr>
      <w:tr w:rsidR="005045A3" w:rsidRPr="00D56318" w14:paraId="62BE8A9F" w14:textId="77777777" w:rsidTr="00171155">
        <w:trPr>
          <w:trHeight w:val="144"/>
        </w:trPr>
        <w:tc>
          <w:tcPr>
            <w:tcW w:w="2328" w:type="pct"/>
            <w:noWrap/>
            <w:hideMark/>
          </w:tcPr>
          <w:p w14:paraId="62BE8A9B"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Low</w:t>
            </w:r>
          </w:p>
        </w:tc>
        <w:tc>
          <w:tcPr>
            <w:tcW w:w="891" w:type="pct"/>
            <w:noWrap/>
            <w:hideMark/>
          </w:tcPr>
          <w:p w14:paraId="62BE8A9C"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$26,536,190</w:t>
            </w:r>
          </w:p>
        </w:tc>
        <w:tc>
          <w:tcPr>
            <w:tcW w:w="891" w:type="pct"/>
            <w:noWrap/>
            <w:hideMark/>
          </w:tcPr>
          <w:p w14:paraId="62BE8A9D"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$26,077,992</w:t>
            </w:r>
          </w:p>
        </w:tc>
        <w:tc>
          <w:tcPr>
            <w:tcW w:w="891" w:type="pct"/>
            <w:noWrap/>
            <w:hideMark/>
          </w:tcPr>
          <w:p w14:paraId="62BE8A9E"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$27,915,274</w:t>
            </w:r>
          </w:p>
        </w:tc>
      </w:tr>
      <w:tr w:rsidR="005045A3" w:rsidRPr="00D56318" w14:paraId="62BE8AA4" w14:textId="77777777" w:rsidTr="00171155">
        <w:trPr>
          <w:trHeight w:val="144"/>
        </w:trPr>
        <w:tc>
          <w:tcPr>
            <w:tcW w:w="2328" w:type="pct"/>
            <w:noWrap/>
            <w:hideMark/>
          </w:tcPr>
          <w:p w14:paraId="62BE8AA0"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High</w:t>
            </w:r>
          </w:p>
        </w:tc>
        <w:tc>
          <w:tcPr>
            <w:tcW w:w="891" w:type="pct"/>
            <w:noWrap/>
            <w:hideMark/>
          </w:tcPr>
          <w:p w14:paraId="62BE8AA1"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$58,991,921</w:t>
            </w:r>
          </w:p>
        </w:tc>
        <w:tc>
          <w:tcPr>
            <w:tcW w:w="891" w:type="pct"/>
            <w:noWrap/>
            <w:hideMark/>
          </w:tcPr>
          <w:p w14:paraId="62BE8AA2"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$57,906,786</w:t>
            </w:r>
          </w:p>
        </w:tc>
        <w:tc>
          <w:tcPr>
            <w:tcW w:w="891" w:type="pct"/>
            <w:noWrap/>
            <w:hideMark/>
          </w:tcPr>
          <w:p w14:paraId="62BE8AA3"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$61,777,189</w:t>
            </w:r>
          </w:p>
        </w:tc>
      </w:tr>
      <w:tr w:rsidR="005045A3" w:rsidRPr="00D56318" w14:paraId="62BE8AA9" w14:textId="77777777" w:rsidTr="00171155">
        <w:trPr>
          <w:trHeight w:val="144"/>
        </w:trPr>
        <w:tc>
          <w:tcPr>
            <w:tcW w:w="2328" w:type="pct"/>
            <w:noWrap/>
            <w:hideMark/>
          </w:tcPr>
          <w:p w14:paraId="62BE8AA5" w14:textId="77777777" w:rsidR="005045A3" w:rsidRPr="00D56318" w:rsidRDefault="005045A3" w:rsidP="007B2C26">
            <w:pPr>
              <w:rPr>
                <w:rFonts w:ascii="Calibri" w:hAnsi="Calibri"/>
                <w:b/>
                <w:bCs/>
                <w:color w:val="000000"/>
                <w:szCs w:val="20"/>
              </w:rPr>
            </w:pPr>
            <w:r w:rsidRPr="00D56318">
              <w:rPr>
                <w:rFonts w:ascii="Calibri" w:hAnsi="Calibri"/>
                <w:b/>
                <w:bCs/>
                <w:color w:val="000000"/>
                <w:szCs w:val="20"/>
              </w:rPr>
              <w:t>Total Utility Costs</w:t>
            </w:r>
          </w:p>
        </w:tc>
        <w:tc>
          <w:tcPr>
            <w:tcW w:w="891" w:type="pct"/>
            <w:noWrap/>
            <w:hideMark/>
          </w:tcPr>
          <w:p w14:paraId="62BE8AA6" w14:textId="77777777" w:rsidR="005045A3" w:rsidRPr="00D56318" w:rsidRDefault="005045A3" w:rsidP="00171155">
            <w:pPr>
              <w:ind w:right="144"/>
              <w:jc w:val="right"/>
              <w:rPr>
                <w:rFonts w:ascii="Calibri" w:hAnsi="Calibri"/>
                <w:color w:val="000000"/>
                <w:szCs w:val="20"/>
              </w:rPr>
            </w:pPr>
          </w:p>
        </w:tc>
        <w:tc>
          <w:tcPr>
            <w:tcW w:w="891" w:type="pct"/>
            <w:noWrap/>
            <w:hideMark/>
          </w:tcPr>
          <w:p w14:paraId="62BE8AA7" w14:textId="77777777" w:rsidR="005045A3" w:rsidRPr="00D56318" w:rsidRDefault="005045A3" w:rsidP="00171155">
            <w:pPr>
              <w:ind w:right="144"/>
              <w:jc w:val="right"/>
              <w:rPr>
                <w:rFonts w:ascii="Calibri" w:hAnsi="Calibri"/>
                <w:color w:val="000000"/>
                <w:szCs w:val="20"/>
              </w:rPr>
            </w:pPr>
          </w:p>
        </w:tc>
        <w:tc>
          <w:tcPr>
            <w:tcW w:w="891" w:type="pct"/>
            <w:noWrap/>
            <w:hideMark/>
          </w:tcPr>
          <w:p w14:paraId="62BE8AA8" w14:textId="77777777" w:rsidR="005045A3" w:rsidRPr="00D56318" w:rsidRDefault="005045A3" w:rsidP="00171155">
            <w:pPr>
              <w:ind w:right="144"/>
              <w:jc w:val="right"/>
              <w:rPr>
                <w:rFonts w:ascii="Calibri" w:hAnsi="Calibri"/>
                <w:color w:val="000000"/>
                <w:szCs w:val="20"/>
              </w:rPr>
            </w:pPr>
          </w:p>
        </w:tc>
      </w:tr>
      <w:tr w:rsidR="005045A3" w:rsidRPr="00D56318" w14:paraId="62BE8AAE" w14:textId="77777777" w:rsidTr="00171155">
        <w:trPr>
          <w:trHeight w:val="144"/>
        </w:trPr>
        <w:tc>
          <w:tcPr>
            <w:tcW w:w="2328" w:type="pct"/>
            <w:noWrap/>
            <w:hideMark/>
          </w:tcPr>
          <w:p w14:paraId="62BE8AAA"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Low</w:t>
            </w:r>
          </w:p>
        </w:tc>
        <w:tc>
          <w:tcPr>
            <w:tcW w:w="891" w:type="pct"/>
            <w:noWrap/>
            <w:hideMark/>
          </w:tcPr>
          <w:p w14:paraId="62BE8AAB"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$86,108,468</w:t>
            </w:r>
          </w:p>
        </w:tc>
        <w:tc>
          <w:tcPr>
            <w:tcW w:w="891" w:type="pct"/>
            <w:noWrap/>
            <w:hideMark/>
          </w:tcPr>
          <w:p w14:paraId="62BE8AAC"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$85,115,121</w:t>
            </w:r>
          </w:p>
        </w:tc>
        <w:tc>
          <w:tcPr>
            <w:tcW w:w="891" w:type="pct"/>
            <w:noWrap/>
            <w:hideMark/>
          </w:tcPr>
          <w:p w14:paraId="62BE8AAD"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$92,715,858</w:t>
            </w:r>
          </w:p>
        </w:tc>
      </w:tr>
      <w:tr w:rsidR="005045A3" w:rsidRPr="00D56318" w14:paraId="62BE8AB3" w14:textId="77777777" w:rsidTr="00171155">
        <w:trPr>
          <w:trHeight w:val="144"/>
        </w:trPr>
        <w:tc>
          <w:tcPr>
            <w:tcW w:w="2328" w:type="pct"/>
            <w:noWrap/>
            <w:hideMark/>
          </w:tcPr>
          <w:p w14:paraId="62BE8AAF"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High</w:t>
            </w:r>
          </w:p>
        </w:tc>
        <w:tc>
          <w:tcPr>
            <w:tcW w:w="891" w:type="pct"/>
            <w:noWrap/>
            <w:hideMark/>
          </w:tcPr>
          <w:p w14:paraId="62BE8AB0"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$177,712,622</w:t>
            </w:r>
          </w:p>
        </w:tc>
        <w:tc>
          <w:tcPr>
            <w:tcW w:w="891" w:type="pct"/>
            <w:noWrap/>
            <w:hideMark/>
          </w:tcPr>
          <w:p w14:paraId="62BE8AB1"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$175,304,757</w:t>
            </w:r>
          </w:p>
        </w:tc>
        <w:tc>
          <w:tcPr>
            <w:tcW w:w="891" w:type="pct"/>
            <w:noWrap/>
            <w:hideMark/>
          </w:tcPr>
          <w:p w14:paraId="62BE8AB2"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$189,770,307</w:t>
            </w:r>
          </w:p>
        </w:tc>
      </w:tr>
    </w:tbl>
    <w:p w14:paraId="62BE8AB4" w14:textId="77777777" w:rsidR="007B2C26" w:rsidRDefault="007B2C26" w:rsidP="007B2C26">
      <w:pPr>
        <w:pStyle w:val="BodyText"/>
      </w:pPr>
      <w:bookmarkStart w:id="130" w:name="_Ref360785434"/>
    </w:p>
    <w:p w14:paraId="62BE8AB5" w14:textId="77777777" w:rsidR="005045A3" w:rsidRDefault="007B2C26" w:rsidP="005045A3">
      <w:pPr>
        <w:pStyle w:val="TableCaption"/>
      </w:pPr>
      <w:bookmarkStart w:id="131" w:name="_Ref360788263"/>
      <w:r w:rsidRPr="00A96D07">
        <w:t xml:space="preserve">Table </w:t>
      </w:r>
      <w:fldSimple w:instr=" SEQ Table\s 1 \* MERGEFORMAT ">
        <w:r w:rsidR="00382016">
          <w:rPr>
            <w:noProof/>
          </w:rPr>
          <w:t>15</w:t>
        </w:r>
      </w:fldSimple>
      <w:bookmarkEnd w:id="130"/>
      <w:bookmarkEnd w:id="131"/>
      <w:r w:rsidRPr="00A96D07">
        <w:tab/>
      </w:r>
      <w:r w:rsidR="005045A3">
        <w:t>Cost to Achieve Natural Gas Program-Level Achievable Potential Scenarios</w:t>
      </w:r>
    </w:p>
    <w:tbl>
      <w:tblPr>
        <w:tblStyle w:val="EnerNOCReportTable"/>
        <w:tblW w:w="5000" w:type="pct"/>
        <w:tblInd w:w="0" w:type="dxa"/>
        <w:tblLook w:val="04A0" w:firstRow="1" w:lastRow="0" w:firstColumn="1" w:lastColumn="0" w:noHBand="0" w:noVBand="1"/>
      </w:tblPr>
      <w:tblGrid>
        <w:gridCol w:w="4379"/>
        <w:gridCol w:w="1617"/>
        <w:gridCol w:w="1617"/>
        <w:gridCol w:w="1617"/>
      </w:tblGrid>
      <w:tr w:rsidR="007B2C26" w:rsidRPr="00D56318" w14:paraId="62BE8ABA" w14:textId="77777777" w:rsidTr="00171155">
        <w:trPr>
          <w:cnfStyle w:val="100000000000" w:firstRow="1" w:lastRow="0" w:firstColumn="0" w:lastColumn="0" w:oddVBand="0" w:evenVBand="0" w:oddHBand="0" w:evenHBand="0" w:firstRowFirstColumn="0" w:firstRowLastColumn="0" w:lastRowFirstColumn="0" w:lastRowLastColumn="0"/>
          <w:trHeight w:val="144"/>
        </w:trPr>
        <w:tc>
          <w:tcPr>
            <w:tcW w:w="2372" w:type="pct"/>
            <w:noWrap/>
            <w:vAlign w:val="center"/>
            <w:hideMark/>
          </w:tcPr>
          <w:p w14:paraId="62BE8AB6" w14:textId="77777777" w:rsidR="005045A3" w:rsidRPr="00D56318" w:rsidRDefault="005045A3" w:rsidP="007B2C26">
            <w:pPr>
              <w:rPr>
                <w:rFonts w:ascii="Calibri" w:hAnsi="Calibri"/>
                <w:color w:val="000000"/>
                <w:szCs w:val="20"/>
              </w:rPr>
            </w:pPr>
          </w:p>
        </w:tc>
        <w:tc>
          <w:tcPr>
            <w:tcW w:w="876" w:type="pct"/>
            <w:noWrap/>
            <w:vAlign w:val="center"/>
            <w:hideMark/>
          </w:tcPr>
          <w:p w14:paraId="62BE8AB7" w14:textId="77777777" w:rsidR="005045A3" w:rsidRPr="00D56318" w:rsidRDefault="005045A3" w:rsidP="007B2C26">
            <w:pPr>
              <w:rPr>
                <w:rFonts w:ascii="Calibri" w:hAnsi="Calibri"/>
                <w:color w:val="FFFFFF"/>
                <w:szCs w:val="20"/>
              </w:rPr>
            </w:pPr>
            <w:r w:rsidRPr="00FB4C4A">
              <w:rPr>
                <w:rFonts w:ascii="Calibri" w:hAnsi="Calibri"/>
                <w:color w:val="FFFFFF"/>
                <w:szCs w:val="20"/>
              </w:rPr>
              <w:t>2014</w:t>
            </w:r>
          </w:p>
        </w:tc>
        <w:tc>
          <w:tcPr>
            <w:tcW w:w="876" w:type="pct"/>
            <w:noWrap/>
            <w:vAlign w:val="center"/>
            <w:hideMark/>
          </w:tcPr>
          <w:p w14:paraId="62BE8AB8" w14:textId="77777777" w:rsidR="005045A3" w:rsidRPr="00D56318" w:rsidRDefault="005045A3" w:rsidP="007B2C26">
            <w:pPr>
              <w:rPr>
                <w:rFonts w:ascii="Calibri" w:hAnsi="Calibri"/>
                <w:color w:val="FFFFFF"/>
                <w:szCs w:val="20"/>
              </w:rPr>
            </w:pPr>
            <w:r w:rsidRPr="00FB4C4A">
              <w:rPr>
                <w:rFonts w:ascii="Calibri" w:hAnsi="Calibri"/>
                <w:color w:val="FFFFFF"/>
                <w:szCs w:val="20"/>
              </w:rPr>
              <w:t>2015</w:t>
            </w:r>
          </w:p>
        </w:tc>
        <w:tc>
          <w:tcPr>
            <w:tcW w:w="876" w:type="pct"/>
            <w:noWrap/>
            <w:vAlign w:val="center"/>
            <w:hideMark/>
          </w:tcPr>
          <w:p w14:paraId="62BE8AB9" w14:textId="77777777" w:rsidR="005045A3" w:rsidRPr="00D56318" w:rsidRDefault="005045A3" w:rsidP="007B2C26">
            <w:pPr>
              <w:rPr>
                <w:rFonts w:ascii="Calibri" w:hAnsi="Calibri"/>
                <w:color w:val="FFFFFF"/>
                <w:szCs w:val="20"/>
              </w:rPr>
            </w:pPr>
            <w:r w:rsidRPr="00FB4C4A">
              <w:rPr>
                <w:rFonts w:ascii="Calibri" w:hAnsi="Calibri"/>
                <w:color w:val="FFFFFF"/>
                <w:szCs w:val="20"/>
              </w:rPr>
              <w:t>2016</w:t>
            </w:r>
          </w:p>
        </w:tc>
      </w:tr>
      <w:tr w:rsidR="005045A3" w:rsidRPr="00D56318" w14:paraId="62BE8ABF" w14:textId="77777777" w:rsidTr="00171155">
        <w:trPr>
          <w:trHeight w:val="144"/>
        </w:trPr>
        <w:tc>
          <w:tcPr>
            <w:tcW w:w="2372" w:type="pct"/>
            <w:noWrap/>
            <w:hideMark/>
          </w:tcPr>
          <w:p w14:paraId="62BE8ABB" w14:textId="77777777" w:rsidR="005045A3" w:rsidRPr="00D56318" w:rsidRDefault="005045A3" w:rsidP="007B2C26">
            <w:pPr>
              <w:rPr>
                <w:rFonts w:ascii="Calibri" w:hAnsi="Calibri"/>
                <w:b/>
                <w:bCs/>
                <w:color w:val="000000"/>
                <w:szCs w:val="20"/>
              </w:rPr>
            </w:pPr>
            <w:r w:rsidRPr="00D56318">
              <w:rPr>
                <w:rFonts w:ascii="Calibri" w:hAnsi="Calibri"/>
                <w:b/>
                <w:bCs/>
                <w:color w:val="000000"/>
                <w:szCs w:val="20"/>
              </w:rPr>
              <w:t>Incentive Costs</w:t>
            </w:r>
          </w:p>
        </w:tc>
        <w:tc>
          <w:tcPr>
            <w:tcW w:w="876" w:type="pct"/>
            <w:noWrap/>
            <w:hideMark/>
          </w:tcPr>
          <w:p w14:paraId="62BE8ABC" w14:textId="77777777" w:rsidR="005045A3" w:rsidRPr="00D56318" w:rsidRDefault="005045A3" w:rsidP="00171155">
            <w:pPr>
              <w:ind w:right="144"/>
              <w:jc w:val="right"/>
              <w:rPr>
                <w:rFonts w:ascii="Calibri" w:hAnsi="Calibri"/>
                <w:color w:val="000000"/>
                <w:szCs w:val="20"/>
              </w:rPr>
            </w:pPr>
          </w:p>
        </w:tc>
        <w:tc>
          <w:tcPr>
            <w:tcW w:w="876" w:type="pct"/>
            <w:noWrap/>
            <w:hideMark/>
          </w:tcPr>
          <w:p w14:paraId="62BE8ABD" w14:textId="77777777" w:rsidR="005045A3" w:rsidRPr="00D56318" w:rsidRDefault="005045A3" w:rsidP="00171155">
            <w:pPr>
              <w:ind w:right="144"/>
              <w:jc w:val="right"/>
              <w:rPr>
                <w:rFonts w:ascii="Calibri" w:hAnsi="Calibri"/>
                <w:color w:val="000000"/>
                <w:szCs w:val="20"/>
              </w:rPr>
            </w:pPr>
          </w:p>
        </w:tc>
        <w:tc>
          <w:tcPr>
            <w:tcW w:w="876" w:type="pct"/>
            <w:noWrap/>
            <w:hideMark/>
          </w:tcPr>
          <w:p w14:paraId="62BE8ABE" w14:textId="77777777" w:rsidR="005045A3" w:rsidRPr="00D56318" w:rsidRDefault="005045A3" w:rsidP="00171155">
            <w:pPr>
              <w:ind w:right="144"/>
              <w:jc w:val="right"/>
              <w:rPr>
                <w:rFonts w:ascii="Calibri" w:hAnsi="Calibri"/>
                <w:color w:val="000000"/>
                <w:szCs w:val="20"/>
              </w:rPr>
            </w:pPr>
          </w:p>
        </w:tc>
      </w:tr>
      <w:tr w:rsidR="005045A3" w:rsidRPr="00D56318" w14:paraId="62BE8AC4" w14:textId="77777777" w:rsidTr="00171155">
        <w:trPr>
          <w:trHeight w:val="144"/>
        </w:trPr>
        <w:tc>
          <w:tcPr>
            <w:tcW w:w="2372" w:type="pct"/>
            <w:noWrap/>
            <w:hideMark/>
          </w:tcPr>
          <w:p w14:paraId="62BE8AC0"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Low</w:t>
            </w:r>
          </w:p>
        </w:tc>
        <w:tc>
          <w:tcPr>
            <w:tcW w:w="876" w:type="pct"/>
            <w:noWrap/>
            <w:hideMark/>
          </w:tcPr>
          <w:p w14:paraId="62BE8AC1"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$9,510,317</w:t>
            </w:r>
          </w:p>
        </w:tc>
        <w:tc>
          <w:tcPr>
            <w:tcW w:w="876" w:type="pct"/>
            <w:noWrap/>
            <w:hideMark/>
          </w:tcPr>
          <w:p w14:paraId="62BE8AC2"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$9,576,566</w:t>
            </w:r>
          </w:p>
        </w:tc>
        <w:tc>
          <w:tcPr>
            <w:tcW w:w="876" w:type="pct"/>
            <w:noWrap/>
            <w:hideMark/>
          </w:tcPr>
          <w:p w14:paraId="62BE8AC3"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$10,093,826</w:t>
            </w:r>
          </w:p>
        </w:tc>
      </w:tr>
      <w:tr w:rsidR="005045A3" w:rsidRPr="00D56318" w14:paraId="62BE8AC9" w14:textId="77777777" w:rsidTr="00171155">
        <w:trPr>
          <w:trHeight w:val="144"/>
        </w:trPr>
        <w:tc>
          <w:tcPr>
            <w:tcW w:w="2372" w:type="pct"/>
            <w:noWrap/>
            <w:hideMark/>
          </w:tcPr>
          <w:p w14:paraId="62BE8AC5"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High</w:t>
            </w:r>
          </w:p>
        </w:tc>
        <w:tc>
          <w:tcPr>
            <w:tcW w:w="876" w:type="pct"/>
            <w:noWrap/>
            <w:hideMark/>
          </w:tcPr>
          <w:p w14:paraId="62BE8AC6"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$19,740,073</w:t>
            </w:r>
          </w:p>
        </w:tc>
        <w:tc>
          <w:tcPr>
            <w:tcW w:w="876" w:type="pct"/>
            <w:noWrap/>
            <w:hideMark/>
          </w:tcPr>
          <w:p w14:paraId="62BE8AC7"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$19,907,091</w:t>
            </w:r>
          </w:p>
        </w:tc>
        <w:tc>
          <w:tcPr>
            <w:tcW w:w="876" w:type="pct"/>
            <w:noWrap/>
            <w:hideMark/>
          </w:tcPr>
          <w:p w14:paraId="62BE8AC8"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$21,227,937</w:t>
            </w:r>
          </w:p>
        </w:tc>
      </w:tr>
      <w:tr w:rsidR="005045A3" w:rsidRPr="00D56318" w14:paraId="62BE8ACE" w14:textId="77777777" w:rsidTr="00171155">
        <w:trPr>
          <w:trHeight w:val="144"/>
        </w:trPr>
        <w:tc>
          <w:tcPr>
            <w:tcW w:w="2372" w:type="pct"/>
            <w:noWrap/>
            <w:hideMark/>
          </w:tcPr>
          <w:p w14:paraId="62BE8ACA" w14:textId="77777777" w:rsidR="005045A3" w:rsidRPr="00D56318" w:rsidRDefault="005045A3" w:rsidP="007B2C26">
            <w:pPr>
              <w:rPr>
                <w:rFonts w:ascii="Calibri" w:hAnsi="Calibri"/>
                <w:b/>
                <w:bCs/>
                <w:color w:val="000000"/>
                <w:szCs w:val="20"/>
              </w:rPr>
            </w:pPr>
            <w:r w:rsidRPr="00D56318">
              <w:rPr>
                <w:rFonts w:ascii="Calibri" w:hAnsi="Calibri"/>
                <w:b/>
                <w:bCs/>
                <w:color w:val="000000"/>
                <w:szCs w:val="20"/>
              </w:rPr>
              <w:t>Non-Incentive Costs</w:t>
            </w:r>
          </w:p>
        </w:tc>
        <w:tc>
          <w:tcPr>
            <w:tcW w:w="876" w:type="pct"/>
            <w:noWrap/>
            <w:hideMark/>
          </w:tcPr>
          <w:p w14:paraId="62BE8ACB" w14:textId="77777777" w:rsidR="005045A3" w:rsidRPr="00D56318" w:rsidRDefault="005045A3" w:rsidP="00171155">
            <w:pPr>
              <w:ind w:right="144"/>
              <w:jc w:val="right"/>
              <w:rPr>
                <w:rFonts w:ascii="Calibri" w:hAnsi="Calibri"/>
                <w:color w:val="000000"/>
                <w:szCs w:val="20"/>
              </w:rPr>
            </w:pPr>
          </w:p>
        </w:tc>
        <w:tc>
          <w:tcPr>
            <w:tcW w:w="876" w:type="pct"/>
            <w:noWrap/>
            <w:hideMark/>
          </w:tcPr>
          <w:p w14:paraId="62BE8ACC" w14:textId="77777777" w:rsidR="005045A3" w:rsidRPr="00D56318" w:rsidRDefault="005045A3" w:rsidP="00171155">
            <w:pPr>
              <w:ind w:right="144"/>
              <w:jc w:val="right"/>
              <w:rPr>
                <w:rFonts w:ascii="Calibri" w:hAnsi="Calibri"/>
                <w:color w:val="000000"/>
                <w:szCs w:val="20"/>
              </w:rPr>
            </w:pPr>
          </w:p>
        </w:tc>
        <w:tc>
          <w:tcPr>
            <w:tcW w:w="876" w:type="pct"/>
            <w:noWrap/>
            <w:hideMark/>
          </w:tcPr>
          <w:p w14:paraId="62BE8ACD" w14:textId="77777777" w:rsidR="005045A3" w:rsidRPr="00D56318" w:rsidRDefault="005045A3" w:rsidP="00171155">
            <w:pPr>
              <w:ind w:right="144"/>
              <w:jc w:val="right"/>
              <w:rPr>
                <w:rFonts w:ascii="Calibri" w:hAnsi="Calibri"/>
                <w:color w:val="000000"/>
                <w:szCs w:val="20"/>
              </w:rPr>
            </w:pPr>
          </w:p>
        </w:tc>
      </w:tr>
      <w:tr w:rsidR="005045A3" w:rsidRPr="00D56318" w14:paraId="62BE8AD3" w14:textId="77777777" w:rsidTr="00171155">
        <w:trPr>
          <w:trHeight w:val="144"/>
        </w:trPr>
        <w:tc>
          <w:tcPr>
            <w:tcW w:w="2372" w:type="pct"/>
            <w:noWrap/>
            <w:hideMark/>
          </w:tcPr>
          <w:p w14:paraId="62BE8ACF"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Low</w:t>
            </w:r>
          </w:p>
        </w:tc>
        <w:tc>
          <w:tcPr>
            <w:tcW w:w="876" w:type="pct"/>
            <w:noWrap/>
            <w:hideMark/>
          </w:tcPr>
          <w:p w14:paraId="62BE8AD0"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$3,771,990</w:t>
            </w:r>
          </w:p>
        </w:tc>
        <w:tc>
          <w:tcPr>
            <w:tcW w:w="876" w:type="pct"/>
            <w:noWrap/>
            <w:hideMark/>
          </w:tcPr>
          <w:p w14:paraId="62BE8AD1"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$3,797,531</w:t>
            </w:r>
          </w:p>
        </w:tc>
        <w:tc>
          <w:tcPr>
            <w:tcW w:w="876" w:type="pct"/>
            <w:noWrap/>
            <w:hideMark/>
          </w:tcPr>
          <w:p w14:paraId="62BE8AD2"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$3,930,407</w:t>
            </w:r>
          </w:p>
        </w:tc>
      </w:tr>
      <w:tr w:rsidR="005045A3" w:rsidRPr="00D56318" w14:paraId="62BE8AD8" w14:textId="77777777" w:rsidTr="00171155">
        <w:trPr>
          <w:trHeight w:val="144"/>
        </w:trPr>
        <w:tc>
          <w:tcPr>
            <w:tcW w:w="2372" w:type="pct"/>
            <w:noWrap/>
            <w:hideMark/>
          </w:tcPr>
          <w:p w14:paraId="62BE8AD4" w14:textId="77777777" w:rsidR="005045A3" w:rsidRPr="00D56318" w:rsidRDefault="005045A3" w:rsidP="007B2C26">
            <w:pPr>
              <w:ind w:firstLineChars="300" w:firstLine="600"/>
              <w:rPr>
                <w:rFonts w:ascii="Calibri" w:hAnsi="Calibri"/>
                <w:color w:val="000000"/>
                <w:szCs w:val="20"/>
              </w:rPr>
            </w:pPr>
            <w:r w:rsidRPr="00D56318">
              <w:rPr>
                <w:rFonts w:ascii="Calibri" w:hAnsi="Calibri"/>
                <w:color w:val="000000"/>
                <w:szCs w:val="20"/>
              </w:rPr>
              <w:t>Program High</w:t>
            </w:r>
          </w:p>
        </w:tc>
        <w:tc>
          <w:tcPr>
            <w:tcW w:w="876" w:type="pct"/>
            <w:noWrap/>
            <w:hideMark/>
          </w:tcPr>
          <w:p w14:paraId="62BE8AD5"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$9,203,424</w:t>
            </w:r>
          </w:p>
        </w:tc>
        <w:tc>
          <w:tcPr>
            <w:tcW w:w="876" w:type="pct"/>
            <w:noWrap/>
            <w:hideMark/>
          </w:tcPr>
          <w:p w14:paraId="62BE8AD6"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$9,274,397</w:t>
            </w:r>
          </w:p>
        </w:tc>
        <w:tc>
          <w:tcPr>
            <w:tcW w:w="876" w:type="pct"/>
            <w:noWrap/>
            <w:hideMark/>
          </w:tcPr>
          <w:p w14:paraId="62BE8AD7" w14:textId="77777777" w:rsidR="005045A3" w:rsidRPr="00D56318" w:rsidRDefault="005045A3" w:rsidP="00171155">
            <w:pPr>
              <w:ind w:right="144"/>
              <w:jc w:val="right"/>
              <w:rPr>
                <w:rFonts w:ascii="Calibri" w:hAnsi="Calibri"/>
                <w:color w:val="000000"/>
                <w:szCs w:val="20"/>
              </w:rPr>
            </w:pPr>
            <w:r w:rsidRPr="00D56318">
              <w:rPr>
                <w:rFonts w:ascii="Calibri" w:hAnsi="Calibri"/>
                <w:color w:val="000000"/>
                <w:szCs w:val="20"/>
              </w:rPr>
              <w:t>$9,654,207</w:t>
            </w:r>
          </w:p>
        </w:tc>
      </w:tr>
      <w:tr w:rsidR="005045A3" w:rsidRPr="00D56318" w14:paraId="62BE8ADD" w14:textId="77777777" w:rsidTr="00171155">
        <w:trPr>
          <w:trHeight w:val="144"/>
        </w:trPr>
        <w:tc>
          <w:tcPr>
            <w:tcW w:w="2372" w:type="pct"/>
            <w:noWrap/>
            <w:hideMark/>
          </w:tcPr>
          <w:p w14:paraId="62BE8AD9" w14:textId="77777777" w:rsidR="005045A3" w:rsidRPr="00D56318" w:rsidRDefault="005045A3" w:rsidP="007B2C26">
            <w:pPr>
              <w:rPr>
                <w:rFonts w:ascii="Calibri" w:hAnsi="Calibri"/>
                <w:b/>
                <w:bCs/>
                <w:color w:val="000000"/>
                <w:szCs w:val="20"/>
              </w:rPr>
            </w:pPr>
            <w:r w:rsidRPr="00D56318">
              <w:rPr>
                <w:rFonts w:ascii="Calibri" w:hAnsi="Calibri"/>
                <w:b/>
                <w:bCs/>
                <w:color w:val="000000"/>
                <w:szCs w:val="20"/>
              </w:rPr>
              <w:t>Total Utility Costs</w:t>
            </w:r>
          </w:p>
        </w:tc>
        <w:tc>
          <w:tcPr>
            <w:tcW w:w="876" w:type="pct"/>
            <w:noWrap/>
            <w:hideMark/>
          </w:tcPr>
          <w:p w14:paraId="62BE8ADA" w14:textId="77777777" w:rsidR="005045A3" w:rsidRPr="00D56318" w:rsidRDefault="005045A3" w:rsidP="00171155">
            <w:pPr>
              <w:ind w:right="144"/>
              <w:jc w:val="right"/>
              <w:rPr>
                <w:rFonts w:ascii="Calibri" w:hAnsi="Calibri"/>
                <w:b/>
                <w:bCs/>
                <w:color w:val="000000"/>
                <w:szCs w:val="20"/>
              </w:rPr>
            </w:pPr>
          </w:p>
        </w:tc>
        <w:tc>
          <w:tcPr>
            <w:tcW w:w="876" w:type="pct"/>
            <w:noWrap/>
            <w:hideMark/>
          </w:tcPr>
          <w:p w14:paraId="62BE8ADB" w14:textId="77777777" w:rsidR="005045A3" w:rsidRPr="00D56318" w:rsidRDefault="005045A3" w:rsidP="00171155">
            <w:pPr>
              <w:ind w:right="144"/>
              <w:jc w:val="right"/>
              <w:rPr>
                <w:rFonts w:ascii="Calibri" w:hAnsi="Calibri"/>
                <w:b/>
                <w:bCs/>
                <w:color w:val="000000"/>
                <w:szCs w:val="20"/>
              </w:rPr>
            </w:pPr>
          </w:p>
        </w:tc>
        <w:tc>
          <w:tcPr>
            <w:tcW w:w="876" w:type="pct"/>
            <w:noWrap/>
            <w:hideMark/>
          </w:tcPr>
          <w:p w14:paraId="62BE8ADC" w14:textId="77777777" w:rsidR="005045A3" w:rsidRPr="00D56318" w:rsidRDefault="005045A3" w:rsidP="00171155">
            <w:pPr>
              <w:ind w:right="144"/>
              <w:jc w:val="right"/>
              <w:rPr>
                <w:rFonts w:ascii="Calibri" w:hAnsi="Calibri"/>
                <w:b/>
                <w:bCs/>
                <w:color w:val="000000"/>
                <w:szCs w:val="20"/>
              </w:rPr>
            </w:pPr>
          </w:p>
        </w:tc>
      </w:tr>
      <w:tr w:rsidR="005045A3" w:rsidRPr="00D56318" w14:paraId="62BE8AE2" w14:textId="77777777" w:rsidTr="00171155">
        <w:trPr>
          <w:trHeight w:val="144"/>
        </w:trPr>
        <w:tc>
          <w:tcPr>
            <w:tcW w:w="2372" w:type="pct"/>
            <w:noWrap/>
            <w:hideMark/>
          </w:tcPr>
          <w:p w14:paraId="62BE8ADE" w14:textId="77777777" w:rsidR="005045A3" w:rsidRPr="00D56318" w:rsidRDefault="005045A3" w:rsidP="007B2C26">
            <w:pPr>
              <w:ind w:firstLineChars="300" w:firstLine="602"/>
              <w:rPr>
                <w:rFonts w:ascii="Calibri" w:hAnsi="Calibri"/>
                <w:b/>
                <w:bCs/>
                <w:color w:val="000000"/>
                <w:szCs w:val="20"/>
              </w:rPr>
            </w:pPr>
            <w:r w:rsidRPr="00D56318">
              <w:rPr>
                <w:rFonts w:ascii="Calibri" w:hAnsi="Calibri"/>
                <w:b/>
                <w:bCs/>
                <w:color w:val="000000"/>
                <w:szCs w:val="20"/>
              </w:rPr>
              <w:t>Program Low</w:t>
            </w:r>
          </w:p>
        </w:tc>
        <w:tc>
          <w:tcPr>
            <w:tcW w:w="876" w:type="pct"/>
            <w:noWrap/>
            <w:hideMark/>
          </w:tcPr>
          <w:p w14:paraId="62BE8ADF"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$13,282,307</w:t>
            </w:r>
          </w:p>
        </w:tc>
        <w:tc>
          <w:tcPr>
            <w:tcW w:w="876" w:type="pct"/>
            <w:noWrap/>
            <w:hideMark/>
          </w:tcPr>
          <w:p w14:paraId="62BE8AE0"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$13,374,097</w:t>
            </w:r>
          </w:p>
        </w:tc>
        <w:tc>
          <w:tcPr>
            <w:tcW w:w="876" w:type="pct"/>
            <w:noWrap/>
            <w:hideMark/>
          </w:tcPr>
          <w:p w14:paraId="62BE8AE1"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$14,024,233</w:t>
            </w:r>
          </w:p>
        </w:tc>
      </w:tr>
      <w:tr w:rsidR="005045A3" w:rsidRPr="00D56318" w14:paraId="62BE8AE7" w14:textId="77777777" w:rsidTr="00171155">
        <w:trPr>
          <w:trHeight w:val="144"/>
        </w:trPr>
        <w:tc>
          <w:tcPr>
            <w:tcW w:w="2372" w:type="pct"/>
            <w:noWrap/>
            <w:hideMark/>
          </w:tcPr>
          <w:p w14:paraId="62BE8AE3" w14:textId="77777777" w:rsidR="005045A3" w:rsidRPr="00D56318" w:rsidRDefault="005045A3" w:rsidP="007B2C26">
            <w:pPr>
              <w:ind w:firstLineChars="300" w:firstLine="602"/>
              <w:rPr>
                <w:rFonts w:ascii="Calibri" w:hAnsi="Calibri"/>
                <w:b/>
                <w:bCs/>
                <w:color w:val="000000"/>
                <w:szCs w:val="20"/>
              </w:rPr>
            </w:pPr>
            <w:r w:rsidRPr="00D56318">
              <w:rPr>
                <w:rFonts w:ascii="Calibri" w:hAnsi="Calibri"/>
                <w:b/>
                <w:bCs/>
                <w:color w:val="000000"/>
                <w:szCs w:val="20"/>
              </w:rPr>
              <w:t>Program High</w:t>
            </w:r>
          </w:p>
        </w:tc>
        <w:tc>
          <w:tcPr>
            <w:tcW w:w="876" w:type="pct"/>
            <w:noWrap/>
            <w:hideMark/>
          </w:tcPr>
          <w:p w14:paraId="62BE8AE4"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$28,943,497</w:t>
            </w:r>
          </w:p>
        </w:tc>
        <w:tc>
          <w:tcPr>
            <w:tcW w:w="876" w:type="pct"/>
            <w:noWrap/>
            <w:hideMark/>
          </w:tcPr>
          <w:p w14:paraId="62BE8AE5"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$29,181,488</w:t>
            </w:r>
          </w:p>
        </w:tc>
        <w:tc>
          <w:tcPr>
            <w:tcW w:w="876" w:type="pct"/>
            <w:noWrap/>
            <w:hideMark/>
          </w:tcPr>
          <w:p w14:paraId="62BE8AE6" w14:textId="77777777" w:rsidR="005045A3" w:rsidRPr="00D56318" w:rsidRDefault="005045A3" w:rsidP="00171155">
            <w:pPr>
              <w:ind w:right="144"/>
              <w:jc w:val="right"/>
              <w:rPr>
                <w:rFonts w:ascii="Calibri" w:hAnsi="Calibri"/>
                <w:b/>
                <w:bCs/>
                <w:color w:val="000000"/>
                <w:szCs w:val="20"/>
              </w:rPr>
            </w:pPr>
            <w:r w:rsidRPr="00D56318">
              <w:rPr>
                <w:rFonts w:ascii="Calibri" w:hAnsi="Calibri"/>
                <w:b/>
                <w:bCs/>
                <w:color w:val="000000"/>
                <w:szCs w:val="20"/>
              </w:rPr>
              <w:t>$30,882,143</w:t>
            </w:r>
          </w:p>
        </w:tc>
      </w:tr>
    </w:tbl>
    <w:p w14:paraId="62BE8AE8" w14:textId="77777777" w:rsidR="005045A3" w:rsidRDefault="005045A3" w:rsidP="005045A3">
      <w:pPr>
        <w:pStyle w:val="BodyText"/>
        <w:rPr>
          <w:color w:val="000000" w:themeColor="text1"/>
        </w:rPr>
      </w:pPr>
    </w:p>
    <w:bookmarkEnd w:id="2"/>
    <w:bookmarkEnd w:id="3"/>
    <w:p w14:paraId="62BE8AE9" w14:textId="77777777" w:rsidR="00BC7E4B" w:rsidRDefault="00BC7E4B" w:rsidP="008554E6">
      <w:pPr>
        <w:pStyle w:val="BodyText"/>
      </w:pPr>
    </w:p>
    <w:p w14:paraId="62BE8AEA" w14:textId="77777777" w:rsidR="00067F6E" w:rsidRDefault="00067F6E" w:rsidP="008A4956">
      <w:pPr>
        <w:pStyle w:val="BodyText"/>
        <w:sectPr w:rsidR="00067F6E" w:rsidSect="00C66254">
          <w:headerReference w:type="even" r:id="rId63"/>
          <w:footerReference w:type="first" r:id="rId64"/>
          <w:type w:val="oddPage"/>
          <w:pgSz w:w="12240" w:h="15840" w:code="1"/>
          <w:pgMar w:top="1152" w:right="1440" w:bottom="1152" w:left="1800" w:header="720" w:footer="720" w:gutter="0"/>
          <w:pgNumType w:start="1"/>
          <w:cols w:space="720"/>
          <w:titlePg/>
          <w:docGrid w:linePitch="231"/>
        </w:sectPr>
      </w:pPr>
    </w:p>
    <w:p w14:paraId="62BE8AEB" w14:textId="77777777" w:rsidR="00E804CC" w:rsidRDefault="00E804CC" w:rsidP="00E804CC">
      <w:pPr>
        <w:pStyle w:val="BodyText"/>
      </w:pPr>
    </w:p>
    <w:p w14:paraId="62BE8AEC" w14:textId="77777777" w:rsidR="00651D76" w:rsidRDefault="00651D76" w:rsidP="00E804CC">
      <w:pPr>
        <w:pStyle w:val="BodyText"/>
        <w:sectPr w:rsidR="00651D76" w:rsidSect="00D200C9">
          <w:footerReference w:type="first" r:id="rId65"/>
          <w:type w:val="oddPage"/>
          <w:pgSz w:w="12240" w:h="15840" w:code="1"/>
          <w:pgMar w:top="1152" w:right="1440" w:bottom="1152" w:left="1800" w:header="720" w:footer="720" w:gutter="0"/>
          <w:pgNumType w:start="1" w:chapStyle="6"/>
          <w:cols w:space="720"/>
          <w:titlePg/>
          <w:docGrid w:linePitch="231"/>
        </w:sectPr>
      </w:pPr>
    </w:p>
    <w:p w14:paraId="62BE8AED" w14:textId="77777777" w:rsidR="00651D76" w:rsidRDefault="00801E7F" w:rsidP="00651D76">
      <w:pPr>
        <w:pStyle w:val="BodyText"/>
      </w:pPr>
      <w:r>
        <w:rPr>
          <w:noProof/>
        </w:rPr>
        <w:lastRenderedPageBreak/>
        <mc:AlternateContent>
          <mc:Choice Requires="wps">
            <w:drawing>
              <wp:anchor distT="0" distB="0" distL="114300" distR="114300" simplePos="0" relativeHeight="251658240" behindDoc="0" locked="1" layoutInCell="1" allowOverlap="1" wp14:anchorId="62BE8B72" wp14:editId="62BE8B73">
                <wp:simplePos x="0" y="0"/>
                <wp:positionH relativeFrom="column">
                  <wp:posOffset>457200</wp:posOffset>
                </wp:positionH>
                <wp:positionV relativeFrom="page">
                  <wp:posOffset>1508760</wp:posOffset>
                </wp:positionV>
                <wp:extent cx="4080510" cy="5512435"/>
                <wp:effectExtent l="0" t="381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551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E8B8A" w14:textId="77777777" w:rsidR="00892656" w:rsidRPr="00E631A6" w:rsidRDefault="00892656" w:rsidP="00E804CC">
                            <w:pPr>
                              <w:pStyle w:val="ESHeading"/>
                              <w:rPr>
                                <w:sz w:val="18"/>
                                <w:szCs w:val="18"/>
                              </w:rPr>
                            </w:pPr>
                            <w:r>
                              <w:rPr>
                                <w:sz w:val="18"/>
                                <w:szCs w:val="18"/>
                              </w:rPr>
                              <w:t>About EnerNOC</w:t>
                            </w:r>
                          </w:p>
                          <w:p w14:paraId="62BE8B8B" w14:textId="77777777" w:rsidR="00892656" w:rsidRPr="00C06829" w:rsidRDefault="00892656" w:rsidP="00C06829">
                            <w:pPr>
                              <w:pStyle w:val="BodyText"/>
                              <w:ind w:right="38"/>
                              <w:rPr>
                                <w:sz w:val="16"/>
                                <w:szCs w:val="16"/>
                              </w:rPr>
                            </w:pPr>
                            <w:r w:rsidRPr="00C06829">
                              <w:rPr>
                                <w:sz w:val="16"/>
                                <w:szCs w:val="16"/>
                              </w:rPr>
                              <w:t xml:space="preserve">EnerNOC’s Utility Solutions Consulting team is part of EnerNOC’s Utility Solutions, which provides a comprehensive suite of demand-side management (DSM) services to utilities and grid operators worldwide. Hundreds of utilities have leveraged our technology, our people, and our proven processes to make their energy efficiency (EE) and demand response (DR) initiatives a success. Utilities trust EnerNOC to work with them at every stage of the DSM program lifecycle – assessing market potential, designing effective programs, implementing those programs, and measuring program results. </w:t>
                            </w:r>
                          </w:p>
                          <w:p w14:paraId="62BE8B8C" w14:textId="77777777" w:rsidR="00892656" w:rsidRPr="00E631A6" w:rsidRDefault="00892656" w:rsidP="00C06829">
                            <w:pPr>
                              <w:pStyle w:val="BodyText"/>
                              <w:ind w:right="38"/>
                              <w:rPr>
                                <w:sz w:val="16"/>
                                <w:szCs w:val="16"/>
                              </w:rPr>
                            </w:pPr>
                            <w:r w:rsidRPr="00C06829">
                              <w:rPr>
                                <w:sz w:val="16"/>
                                <w:szCs w:val="16"/>
                              </w:rPr>
                              <w:t>EnerNOC’s Utility Solutions deliver value to our utility clients through two separate practice areas – Implementation and Consulting.</w:t>
                            </w:r>
                          </w:p>
                          <w:p w14:paraId="62BE8B8D" w14:textId="77777777" w:rsidR="00892656" w:rsidRPr="00C06829" w:rsidRDefault="00892656" w:rsidP="00C62E1A">
                            <w:pPr>
                              <w:pStyle w:val="BodyText"/>
                              <w:numPr>
                                <w:ilvl w:val="0"/>
                                <w:numId w:val="18"/>
                              </w:numPr>
                              <w:ind w:left="360" w:right="43" w:hanging="360"/>
                              <w:rPr>
                                <w:sz w:val="16"/>
                                <w:szCs w:val="16"/>
                              </w:rPr>
                            </w:pPr>
                            <w:r w:rsidRPr="00C06829">
                              <w:rPr>
                                <w:sz w:val="16"/>
                                <w:szCs w:val="16"/>
                              </w:rPr>
                              <w:t>Our Implementation team leverages EnerNOC’s deep “behind-the-meter expertise” and world-class technology platform to help utilities create and manage DR and EE programs that deliver reliable and cost-effective energy savings. We focus exclusively on the commercial and industrial (C&amp;I) customer segments, with a track record of successful partnerships that spans more than a decade. Through a focus on high quality, measurable savings, EnerNOC has successfully delivered hundreds of thousands of MWh of energy efficiency for our utility clients, and we have thousands of MW of demand response capacity under management.</w:t>
                            </w:r>
                          </w:p>
                          <w:p w14:paraId="62BE8B8E" w14:textId="77777777" w:rsidR="00892656" w:rsidRPr="00E631A6" w:rsidRDefault="00892656" w:rsidP="00C62E1A">
                            <w:pPr>
                              <w:pStyle w:val="BodyText"/>
                              <w:numPr>
                                <w:ilvl w:val="0"/>
                                <w:numId w:val="18"/>
                              </w:numPr>
                              <w:ind w:left="360" w:right="43" w:hanging="360"/>
                              <w:rPr>
                                <w:sz w:val="16"/>
                                <w:szCs w:val="16"/>
                              </w:rPr>
                            </w:pPr>
                            <w:r w:rsidRPr="00C06829">
                              <w:rPr>
                                <w:sz w:val="16"/>
                                <w:szCs w:val="16"/>
                              </w:rPr>
                              <w:t>The Consulting team provides expertise and analysis to support a broad range of utility DSM activities, including: potential assessments; end-use forecasts; integrated resource planning; EE, DR, and smart grid pilot and program design and administration; load research; technology assessments and demonstrations; evaluation, measurement and verification; and regulatory support.</w:t>
                            </w:r>
                          </w:p>
                          <w:p w14:paraId="62BE8B8F" w14:textId="77777777" w:rsidR="00892656" w:rsidRPr="00C06829" w:rsidRDefault="00892656" w:rsidP="00C06829">
                            <w:pPr>
                              <w:pStyle w:val="BodyText"/>
                              <w:ind w:right="38"/>
                              <w:rPr>
                                <w:sz w:val="16"/>
                                <w:szCs w:val="16"/>
                              </w:rPr>
                            </w:pPr>
                            <w:r w:rsidRPr="00C06829">
                              <w:rPr>
                                <w:sz w:val="16"/>
                                <w:szCs w:val="16"/>
                              </w:rPr>
                              <w:t>The team has decades of combined experience in the utility DSM industry. The staff is comprised of professional electrical, mechanical, chemical, civil, industrial, and environmental engineers as well as economists, business planners, project managers, market researchers, load research professionals, and statisticians. Utilities view EnerNOC’s experts as trusted advisors, and we work together collaboratively to make any DSM initiative a success.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118.8pt;width:321.3pt;height:43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" stroked="f">
                <v:textbox style="mso-fit-shape-to-text:t">
                  <w:txbxContent>
                    <w:p w:rsidR="00892656" w:rsidRPr="00E631A6" w:rsidRDefault="00892656" w:rsidP="00E804CC">
                      <w:pPr>
                        <w:pStyle w:val="ESHeading"/>
                        <w:rPr>
                          <w:sz w:val="18"/>
                          <w:szCs w:val="18"/>
                        </w:rPr>
                      </w:pPr>
                      <w:r>
                        <w:rPr>
                          <w:sz w:val="18"/>
                          <w:szCs w:val="18"/>
                        </w:rPr>
                        <w:t>About EnerNOC</w:t>
                      </w:r>
                    </w:p>
                    <w:p w:rsidR="00892656" w:rsidRPr="00C06829" w:rsidRDefault="00892656" w:rsidP="00C06829">
                      <w:pPr>
                        <w:pStyle w:val="BodyText"/>
                        <w:ind w:right="38"/>
                        <w:rPr>
                          <w:sz w:val="16"/>
                          <w:szCs w:val="16"/>
                        </w:rPr>
                      </w:pPr>
                      <w:r w:rsidRPr="00C06829">
                        <w:rPr>
                          <w:sz w:val="16"/>
                          <w:szCs w:val="16"/>
                        </w:rPr>
                        <w:t xml:space="preserve">EnerNOC’s Utility Solutions Consulting team is part of EnerNOC’s Utility Solutions, which provides a comprehensive suite of demand-side management (DSM) services to utilities and grid operators worldwide. Hundreds of utilities have leveraged our technology, our people, and our proven processes to make their energy efficiency (EE) and demand response (DR) initiatives a success. Utilities trust EnerNOC to work with them at every stage of the DSM program lifecycle – assessing market potential, designing effective programs, implementing those programs, and measuring program results. </w:t>
                      </w:r>
                    </w:p>
                    <w:p w:rsidR="00892656" w:rsidRPr="00E631A6" w:rsidRDefault="00892656" w:rsidP="00C06829">
                      <w:pPr>
                        <w:pStyle w:val="BodyText"/>
                        <w:ind w:right="38"/>
                        <w:rPr>
                          <w:sz w:val="16"/>
                          <w:szCs w:val="16"/>
                        </w:rPr>
                      </w:pPr>
                      <w:r w:rsidRPr="00C06829">
                        <w:rPr>
                          <w:sz w:val="16"/>
                          <w:szCs w:val="16"/>
                        </w:rPr>
                        <w:t>EnerNOC’s Utility Solutions deliver value to our utility clients through two separate practice areas – Implementation and Consulting.</w:t>
                      </w:r>
                    </w:p>
                    <w:p w:rsidR="00892656" w:rsidRPr="00C06829" w:rsidRDefault="00892656" w:rsidP="00C62E1A">
                      <w:pPr>
                        <w:pStyle w:val="BodyText"/>
                        <w:numPr>
                          <w:ilvl w:val="0"/>
                          <w:numId w:val="18"/>
                        </w:numPr>
                        <w:ind w:left="360" w:right="43" w:hanging="360"/>
                        <w:rPr>
                          <w:sz w:val="16"/>
                          <w:szCs w:val="16"/>
                        </w:rPr>
                      </w:pPr>
                      <w:r w:rsidRPr="00C06829">
                        <w:rPr>
                          <w:sz w:val="16"/>
                          <w:szCs w:val="16"/>
                        </w:rPr>
                        <w:t>Our Implementation team leverages EnerNOC’s deep “behind-the-meter expertise” and world-class technology platform to help utilities create and manage DR and EE programs that deliver reliable and cost-effective energy savings. We focus exclusively on the commercial and industrial (C&amp;I) customer segments, with a track record of successful partnerships that spans more than a decade. Through a focus on high quality, measurable savings, EnerNOC has successfully delivered hundreds of thousands of MWh of energy efficiency for our utility clients, and we have thousands of MW of demand response capacity under management.</w:t>
                      </w:r>
                    </w:p>
                    <w:p w:rsidR="00892656" w:rsidRPr="00E631A6" w:rsidRDefault="00892656" w:rsidP="00C62E1A">
                      <w:pPr>
                        <w:pStyle w:val="BodyText"/>
                        <w:numPr>
                          <w:ilvl w:val="0"/>
                          <w:numId w:val="18"/>
                        </w:numPr>
                        <w:ind w:left="360" w:right="43" w:hanging="360"/>
                        <w:rPr>
                          <w:sz w:val="16"/>
                          <w:szCs w:val="16"/>
                        </w:rPr>
                      </w:pPr>
                      <w:r w:rsidRPr="00C06829">
                        <w:rPr>
                          <w:sz w:val="16"/>
                          <w:szCs w:val="16"/>
                        </w:rPr>
                        <w:t>The Consulting team provides expertise and analysis to support a broad range of utility DSM activities, including: potential assessments; end-use forecasts; integrated resource planning; EE, DR, and smart grid pilot and program design and administration; load research; technology assessments and demonstrations; evaluation, measurement and verification; and regulatory support.</w:t>
                      </w:r>
                    </w:p>
                    <w:p w:rsidR="00892656" w:rsidRPr="00C06829" w:rsidRDefault="00892656" w:rsidP="00C06829">
                      <w:pPr>
                        <w:pStyle w:val="BodyText"/>
                        <w:ind w:right="38"/>
                        <w:rPr>
                          <w:sz w:val="16"/>
                          <w:szCs w:val="16"/>
                        </w:rPr>
                      </w:pPr>
                      <w:r w:rsidRPr="00C06829">
                        <w:rPr>
                          <w:sz w:val="16"/>
                          <w:szCs w:val="16"/>
                        </w:rPr>
                        <w:t>The team has decades of combined experience in the utility DSM industry. The staff is comprised of professional electrical, mechanical, chemical, civil, industrial, and environmental engineers as well as economists, business planners, project managers, market researchers, load research professionals, and statisticians. Utilities view EnerNOC’s experts as trusted advisors, and we work together collaboratively to make any DSM initiative a success.</w:t>
                      </w:r>
                    </w:p>
                  </w:txbxContent>
                </v:textbox>
                <w10:wrap type="square" anchory="page"/>
                <w10:anchorlock/>
              </v:shape>
            </w:pict>
          </mc:Fallback>
        </mc:AlternateContent>
      </w:r>
    </w:p>
    <w:p w14:paraId="62BE8AEE" w14:textId="77777777" w:rsidR="00E804CC" w:rsidRDefault="00E804CC" w:rsidP="00651D76">
      <w:pPr>
        <w:pStyle w:val="BodyText"/>
      </w:pPr>
    </w:p>
    <w:p w14:paraId="62BE8AEF" w14:textId="77777777" w:rsidR="00651D76" w:rsidRDefault="00651D76" w:rsidP="00651D76">
      <w:pPr>
        <w:pStyle w:val="BodyText"/>
      </w:pPr>
    </w:p>
    <w:p w14:paraId="62BE8AF0" w14:textId="77777777" w:rsidR="00651D76" w:rsidRDefault="00651D76" w:rsidP="00651D76">
      <w:pPr>
        <w:pStyle w:val="BodyText"/>
      </w:pPr>
    </w:p>
    <w:p w14:paraId="62BE8AF1" w14:textId="77777777" w:rsidR="00651D76" w:rsidRDefault="00651D76" w:rsidP="00651D76">
      <w:pPr>
        <w:pStyle w:val="BodyText"/>
      </w:pPr>
    </w:p>
    <w:p w14:paraId="62BE8AF2" w14:textId="77777777" w:rsidR="00651D76" w:rsidRDefault="00651D76" w:rsidP="00651D76">
      <w:pPr>
        <w:pStyle w:val="BodyText"/>
      </w:pPr>
    </w:p>
    <w:p w14:paraId="62BE8AF3" w14:textId="77777777" w:rsidR="00651D76" w:rsidRDefault="00651D76" w:rsidP="00651D76">
      <w:pPr>
        <w:pStyle w:val="BodyText"/>
      </w:pPr>
    </w:p>
    <w:p w14:paraId="62BE8AF4" w14:textId="77777777" w:rsidR="00651D76" w:rsidRDefault="00651D76" w:rsidP="00651D76">
      <w:pPr>
        <w:pStyle w:val="BodyText"/>
      </w:pPr>
    </w:p>
    <w:p w14:paraId="62BE8AF5" w14:textId="77777777" w:rsidR="00651D76" w:rsidRDefault="00651D76" w:rsidP="00651D76">
      <w:pPr>
        <w:pStyle w:val="BodyText"/>
      </w:pPr>
    </w:p>
    <w:p w14:paraId="62BE8AF6" w14:textId="77777777" w:rsidR="00651D76" w:rsidRDefault="00651D76" w:rsidP="00651D76">
      <w:pPr>
        <w:pStyle w:val="BodyText"/>
      </w:pPr>
    </w:p>
    <w:p w14:paraId="62BE8AF7" w14:textId="77777777" w:rsidR="00651D76" w:rsidRDefault="00651D76" w:rsidP="00651D76">
      <w:pPr>
        <w:pStyle w:val="BodyText"/>
      </w:pPr>
    </w:p>
    <w:p w14:paraId="62BE8AF8" w14:textId="77777777" w:rsidR="00651D76" w:rsidRDefault="00651D76" w:rsidP="00651D76">
      <w:pPr>
        <w:pStyle w:val="BodyText"/>
      </w:pPr>
    </w:p>
    <w:p w14:paraId="62BE8AF9" w14:textId="77777777" w:rsidR="00651D76" w:rsidRDefault="00651D76" w:rsidP="00651D76">
      <w:pPr>
        <w:pStyle w:val="BodyText"/>
      </w:pPr>
    </w:p>
    <w:p w14:paraId="62BE8AFA" w14:textId="77777777" w:rsidR="00651D76" w:rsidRDefault="00651D76" w:rsidP="00651D76">
      <w:pPr>
        <w:pStyle w:val="BodyText"/>
      </w:pPr>
    </w:p>
    <w:p w14:paraId="62BE8AFB" w14:textId="77777777" w:rsidR="00651D76" w:rsidRDefault="00651D76" w:rsidP="00651D76">
      <w:pPr>
        <w:pStyle w:val="BodyText"/>
      </w:pPr>
    </w:p>
    <w:p w14:paraId="62BE8AFC" w14:textId="77777777" w:rsidR="00651D76" w:rsidRDefault="00651D76" w:rsidP="00651D76">
      <w:pPr>
        <w:pStyle w:val="BodyText"/>
      </w:pPr>
    </w:p>
    <w:p w14:paraId="62BE8AFD" w14:textId="77777777" w:rsidR="00651D76" w:rsidRDefault="00651D76" w:rsidP="00651D76">
      <w:pPr>
        <w:pStyle w:val="BodyText"/>
      </w:pPr>
    </w:p>
    <w:p w14:paraId="62BE8AFE" w14:textId="77777777" w:rsidR="00651D76" w:rsidRDefault="00651D76" w:rsidP="00651D76">
      <w:pPr>
        <w:pStyle w:val="BodyText"/>
      </w:pPr>
    </w:p>
    <w:p w14:paraId="62BE8AFF" w14:textId="77777777" w:rsidR="00651D76" w:rsidRDefault="00651D76" w:rsidP="00651D76">
      <w:pPr>
        <w:pStyle w:val="BodyText"/>
      </w:pPr>
    </w:p>
    <w:p w14:paraId="62BE8B00" w14:textId="77777777" w:rsidR="00651D76" w:rsidRDefault="00651D76" w:rsidP="00651D76">
      <w:pPr>
        <w:pStyle w:val="BodyText"/>
      </w:pPr>
    </w:p>
    <w:p w14:paraId="62BE8B01" w14:textId="77777777" w:rsidR="00651D76" w:rsidRDefault="00651D76" w:rsidP="00651D76">
      <w:pPr>
        <w:pStyle w:val="BodyText"/>
      </w:pPr>
    </w:p>
    <w:p w14:paraId="62BE8B02" w14:textId="77777777" w:rsidR="00651D76" w:rsidRDefault="00651D76" w:rsidP="00651D76">
      <w:pPr>
        <w:pStyle w:val="BodyText"/>
      </w:pPr>
    </w:p>
    <w:p w14:paraId="62BE8B03" w14:textId="77777777" w:rsidR="00651D76" w:rsidRDefault="00651D76" w:rsidP="00651D76">
      <w:pPr>
        <w:pStyle w:val="BodyText"/>
      </w:pPr>
    </w:p>
    <w:p w14:paraId="62BE8B04" w14:textId="77777777" w:rsidR="00651D76" w:rsidRDefault="00651D76" w:rsidP="00651D76">
      <w:pPr>
        <w:pStyle w:val="BodyText"/>
      </w:pPr>
    </w:p>
    <w:p w14:paraId="62BE8B05" w14:textId="77777777" w:rsidR="00651D76" w:rsidRDefault="00651D76" w:rsidP="00651D76">
      <w:pPr>
        <w:pStyle w:val="BodyText"/>
      </w:pPr>
    </w:p>
    <w:p w14:paraId="62BE8B06" w14:textId="77777777" w:rsidR="00651D76" w:rsidRDefault="00651D76" w:rsidP="00651D76">
      <w:pPr>
        <w:pStyle w:val="BodyText"/>
      </w:pPr>
    </w:p>
    <w:p w14:paraId="62BE8B07" w14:textId="77777777" w:rsidR="00651D76" w:rsidRDefault="00651D76" w:rsidP="00651D76">
      <w:pPr>
        <w:pStyle w:val="BodyText"/>
      </w:pPr>
    </w:p>
    <w:p w14:paraId="62BE8B08" w14:textId="77777777" w:rsidR="00651D76" w:rsidRDefault="00651D76" w:rsidP="00651D76">
      <w:pPr>
        <w:pStyle w:val="BodyText"/>
      </w:pPr>
    </w:p>
    <w:p w14:paraId="62BE8B09" w14:textId="77777777" w:rsidR="00651D76" w:rsidRDefault="00651D76" w:rsidP="00651D76">
      <w:pPr>
        <w:pStyle w:val="BodyText"/>
      </w:pPr>
    </w:p>
    <w:p w14:paraId="62BE8B0A" w14:textId="77777777" w:rsidR="00651D76" w:rsidRDefault="00651D76" w:rsidP="00651D76">
      <w:pPr>
        <w:pStyle w:val="BodyText"/>
      </w:pPr>
    </w:p>
    <w:p w14:paraId="62BE8B0B" w14:textId="77777777" w:rsidR="00651D76" w:rsidRDefault="00651D76" w:rsidP="00651D76">
      <w:pPr>
        <w:pStyle w:val="BodyText"/>
      </w:pPr>
    </w:p>
    <w:p w14:paraId="62BE8B0C" w14:textId="77777777" w:rsidR="00651D76" w:rsidRDefault="00651D76" w:rsidP="00651D76">
      <w:pPr>
        <w:pStyle w:val="BodyText"/>
      </w:pPr>
    </w:p>
    <w:p w14:paraId="62BE8B0D" w14:textId="77777777" w:rsidR="00651D76" w:rsidRPr="00E804CC" w:rsidRDefault="00651D76" w:rsidP="00651D76">
      <w:pPr>
        <w:pStyle w:val="BodyText"/>
      </w:pPr>
    </w:p>
    <w:p w14:paraId="62BE8B0E" w14:textId="77777777" w:rsidR="00651D76" w:rsidRDefault="00651D76" w:rsidP="00651D76">
      <w:pPr>
        <w:pStyle w:val="BodyText"/>
      </w:pPr>
    </w:p>
    <w:tbl>
      <w:tblPr>
        <w:tblpPr w:leftFromText="187" w:rightFromText="187" w:vertAnchor="text" w:horzAnchor="page" w:tblpXSpec="center" w:tblpY="663"/>
        <w:tblOverlap w:val="never"/>
        <w:tblW w:w="8642" w:type="dxa"/>
        <w:jc w:val="center"/>
        <w:tblBorders>
          <w:left w:val="single" w:sz="4" w:space="0" w:color="999999"/>
          <w:insideH w:val="single" w:sz="4" w:space="0" w:color="999999"/>
          <w:insideV w:val="single" w:sz="4" w:space="0" w:color="999999"/>
        </w:tblBorders>
        <w:tblCellMar>
          <w:left w:w="86" w:type="dxa"/>
          <w:right w:w="86" w:type="dxa"/>
        </w:tblCellMar>
        <w:tblLook w:val="0000" w:firstRow="0" w:lastRow="0" w:firstColumn="0" w:lastColumn="0" w:noHBand="0" w:noVBand="0"/>
      </w:tblPr>
      <w:tblGrid>
        <w:gridCol w:w="3056"/>
        <w:gridCol w:w="5586"/>
      </w:tblGrid>
      <w:tr w:rsidR="00651D76" w:rsidRPr="004D478C" w14:paraId="62BE8B14" w14:textId="77777777" w:rsidTr="00651D76">
        <w:trPr>
          <w:trHeight w:val="747"/>
          <w:jc w:val="center"/>
        </w:trPr>
        <w:tc>
          <w:tcPr>
            <w:tcW w:w="3056" w:type="dxa"/>
            <w:vAlign w:val="center"/>
          </w:tcPr>
          <w:p w14:paraId="62BE8B0F" w14:textId="77777777" w:rsidR="00651D76" w:rsidRPr="00651D76" w:rsidRDefault="00651D76" w:rsidP="00651D76">
            <w:pPr>
              <w:pStyle w:val="CompanyInformationBold"/>
              <w:rPr>
                <w:rFonts w:ascii="Tahoma" w:hAnsi="Tahoma" w:cs="Tahoma"/>
              </w:rPr>
            </w:pPr>
            <w:r w:rsidRPr="00651D76">
              <w:rPr>
                <w:rFonts w:ascii="Tahoma" w:hAnsi="Tahoma" w:cs="Tahoma"/>
              </w:rPr>
              <w:t>EnerNOC Utility Solutions Consulting</w:t>
            </w:r>
          </w:p>
          <w:p w14:paraId="62BE8B10" w14:textId="77777777" w:rsidR="00651D76" w:rsidRPr="00651D76" w:rsidRDefault="00651D76" w:rsidP="00651D76">
            <w:pPr>
              <w:pStyle w:val="CompanyInformation"/>
              <w:rPr>
                <w:rFonts w:ascii="Tahoma" w:hAnsi="Tahoma" w:cs="Tahoma"/>
              </w:rPr>
            </w:pPr>
            <w:r w:rsidRPr="00651D76">
              <w:rPr>
                <w:rFonts w:ascii="Tahoma" w:hAnsi="Tahoma" w:cs="Tahoma"/>
              </w:rPr>
              <w:t>500 Ygnacio Valley Road</w:t>
            </w:r>
            <w:r w:rsidR="002744C4">
              <w:rPr>
                <w:rFonts w:ascii="Tahoma" w:hAnsi="Tahoma" w:cs="Tahoma"/>
              </w:rPr>
              <w:t>,</w:t>
            </w:r>
            <w:r w:rsidRPr="00651D76">
              <w:rPr>
                <w:rFonts w:ascii="Tahoma" w:hAnsi="Tahoma" w:cs="Tahoma"/>
              </w:rPr>
              <w:t xml:space="preserve"> Suite 450</w:t>
            </w:r>
          </w:p>
          <w:p w14:paraId="62BE8B11" w14:textId="77777777" w:rsidR="00651D76" w:rsidRPr="00651D76" w:rsidRDefault="00651D76" w:rsidP="00651D76">
            <w:pPr>
              <w:pStyle w:val="CompanyInformation"/>
              <w:rPr>
                <w:rFonts w:ascii="Tahoma" w:hAnsi="Tahoma" w:cs="Tahoma"/>
              </w:rPr>
            </w:pPr>
            <w:smartTag w:uri="urn:schemas-microsoft-com:office:smarttags" w:element="place">
              <w:smartTag w:uri="urn:schemas-microsoft-com:office:smarttags" w:element="City">
                <w:r w:rsidRPr="00651D76">
                  <w:rPr>
                    <w:rFonts w:ascii="Tahoma" w:hAnsi="Tahoma" w:cs="Tahoma"/>
                  </w:rPr>
                  <w:t>Walnut Creek</w:t>
                </w:r>
              </w:smartTag>
              <w:r w:rsidRPr="00651D76">
                <w:rPr>
                  <w:rFonts w:ascii="Tahoma" w:hAnsi="Tahoma" w:cs="Tahoma"/>
                </w:rPr>
                <w:t xml:space="preserve">, </w:t>
              </w:r>
              <w:smartTag w:uri="urn:schemas-microsoft-com:office:smarttags" w:element="State">
                <w:r w:rsidRPr="00651D76">
                  <w:rPr>
                    <w:rFonts w:ascii="Tahoma" w:hAnsi="Tahoma" w:cs="Tahoma"/>
                  </w:rPr>
                  <w:t>CA</w:t>
                </w:r>
              </w:smartTag>
              <w:r w:rsidRPr="00651D76">
                <w:rPr>
                  <w:rFonts w:ascii="Tahoma" w:hAnsi="Tahoma" w:cs="Tahoma"/>
                </w:rPr>
                <w:t xml:space="preserve"> </w:t>
              </w:r>
              <w:smartTag w:uri="urn:schemas-microsoft-com:office:smarttags" w:element="PostalCode">
                <w:r w:rsidRPr="00651D76">
                  <w:rPr>
                    <w:rFonts w:ascii="Tahoma" w:hAnsi="Tahoma" w:cs="Tahoma"/>
                  </w:rPr>
                  <w:t>94596</w:t>
                </w:r>
              </w:smartTag>
            </w:smartTag>
          </w:p>
        </w:tc>
        <w:tc>
          <w:tcPr>
            <w:tcW w:w="5586" w:type="dxa"/>
            <w:tcBorders>
              <w:right w:val="nil"/>
            </w:tcBorders>
            <w:vAlign w:val="center"/>
          </w:tcPr>
          <w:p w14:paraId="62BE8B12" w14:textId="77777777" w:rsidR="00651D76" w:rsidRPr="00651D76" w:rsidRDefault="00651D76" w:rsidP="00651D76">
            <w:pPr>
              <w:pStyle w:val="CompanyInformation"/>
              <w:tabs>
                <w:tab w:val="left" w:pos="214"/>
              </w:tabs>
              <w:rPr>
                <w:rFonts w:ascii="Tahoma" w:hAnsi="Tahoma" w:cs="Tahoma"/>
              </w:rPr>
            </w:pPr>
            <w:r w:rsidRPr="00651D76">
              <w:rPr>
                <w:rStyle w:val="CompanyInformationItalicChar"/>
                <w:rFonts w:ascii="Tahoma" w:hAnsi="Tahoma" w:cs="Tahoma"/>
              </w:rPr>
              <w:t>P:</w:t>
            </w:r>
            <w:r w:rsidRPr="00651D76">
              <w:rPr>
                <w:rFonts w:ascii="Tahoma" w:hAnsi="Tahoma" w:cs="Tahoma"/>
              </w:rPr>
              <w:tab/>
              <w:t>925.482.2000</w:t>
            </w:r>
          </w:p>
          <w:p w14:paraId="62BE8B13" w14:textId="77777777" w:rsidR="00651D76" w:rsidRPr="00651D76" w:rsidRDefault="00651D76" w:rsidP="00651D76">
            <w:pPr>
              <w:pStyle w:val="CompanyInformation"/>
              <w:tabs>
                <w:tab w:val="left" w:pos="214"/>
              </w:tabs>
              <w:rPr>
                <w:rFonts w:ascii="Tahoma" w:hAnsi="Tahoma" w:cs="Tahoma"/>
              </w:rPr>
            </w:pPr>
            <w:r w:rsidRPr="00651D76">
              <w:rPr>
                <w:rStyle w:val="CompanyInformationItalicChar"/>
                <w:rFonts w:ascii="Tahoma" w:hAnsi="Tahoma" w:cs="Tahoma"/>
              </w:rPr>
              <w:t>F:</w:t>
            </w:r>
            <w:r w:rsidRPr="00651D76">
              <w:rPr>
                <w:rFonts w:ascii="Tahoma" w:hAnsi="Tahoma" w:cs="Tahoma"/>
              </w:rPr>
              <w:tab/>
              <w:t>925.284.3147</w:t>
            </w:r>
          </w:p>
        </w:tc>
      </w:tr>
    </w:tbl>
    <w:p w14:paraId="62BE8B15" w14:textId="77777777" w:rsidR="00651D76" w:rsidRPr="00E804CC" w:rsidRDefault="00651D76">
      <w:pPr>
        <w:pStyle w:val="BodyText"/>
      </w:pPr>
    </w:p>
    <w:sectPr w:rsidR="00651D76" w:rsidRPr="00E804CC" w:rsidSect="00D200C9">
      <w:footerReference w:type="first" r:id="rId66"/>
      <w:type w:val="evenPage"/>
      <w:pgSz w:w="12240" w:h="15840" w:code="1"/>
      <w:pgMar w:top="1152" w:right="1440" w:bottom="1152" w:left="1800" w:header="720" w:footer="720" w:gutter="0"/>
      <w:pgNumType w:start="1" w:chapStyle="6"/>
      <w:cols w:space="720"/>
      <w:titlePg/>
      <w:docGrid w:linePitch="2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F6348" w14:textId="77777777" w:rsidR="00C42529" w:rsidRDefault="00C42529">
      <w:r>
        <w:separator/>
      </w:r>
    </w:p>
    <w:p w14:paraId="03708A84" w14:textId="77777777" w:rsidR="00C42529" w:rsidRDefault="00C42529"/>
  </w:endnote>
  <w:endnote w:type="continuationSeparator" w:id="0">
    <w:p w14:paraId="066A8226" w14:textId="77777777" w:rsidR="00C42529" w:rsidRDefault="00C42529">
      <w:r>
        <w:continuationSeparator/>
      </w:r>
    </w:p>
    <w:p w14:paraId="3F0F8DF9" w14:textId="77777777" w:rsidR="00C42529" w:rsidRDefault="00C425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8B80" w14:textId="77777777" w:rsidR="00892656" w:rsidRDefault="00801E7F">
    <w:pPr>
      <w:pStyle w:val="Footer"/>
    </w:pPr>
    <w:r>
      <w:fldChar w:fldCharType="begin"/>
    </w:r>
    <w:r>
      <w:instrText xml:space="preserve"> PAGE   \* MERGEFORMAT </w:instrText>
    </w:r>
    <w:r>
      <w:fldChar w:fldCharType="separate"/>
    </w:r>
    <w:r w:rsidR="005E2B7C">
      <w:rPr>
        <w:noProof/>
      </w:rPr>
      <w:t>38</w:t>
    </w:r>
    <w:r>
      <w:rPr>
        <w:noProof/>
      </w:rPr>
      <w:fldChar w:fldCharType="end"/>
    </w:r>
    <w:r w:rsidR="00892656">
      <w:tab/>
      <w:t>www.enernoc.com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8B81" w14:textId="77777777" w:rsidR="00892656" w:rsidRPr="001E2920" w:rsidRDefault="00892656" w:rsidP="00C66254">
    <w:pPr>
      <w:pStyle w:val="Footer"/>
      <w:pBdr>
        <w:top w:val="single" w:sz="4" w:space="1" w:color="auto"/>
      </w:pBdr>
    </w:pPr>
    <w:r w:rsidRPr="001E2920">
      <w:rPr>
        <w:rStyle w:val="PageNumber"/>
        <w:color w:val="003E74" w:themeColor="text2"/>
      </w:rPr>
      <w:t>EnerNOC Utility Solutions Consulting</w:t>
    </w:r>
    <w:r w:rsidRPr="001E2920">
      <w:rPr>
        <w:rStyle w:val="PageNumber"/>
        <w:color w:val="003E74" w:themeColor="text2"/>
      </w:rPr>
      <w:tab/>
    </w:r>
    <w:r w:rsidR="00901E0E" w:rsidRPr="001E2920">
      <w:rPr>
        <w:rStyle w:val="PageNumber"/>
        <w:color w:val="003E74" w:themeColor="text2"/>
      </w:rPr>
      <w:fldChar w:fldCharType="begin"/>
    </w:r>
    <w:r w:rsidRPr="001E2920">
      <w:rPr>
        <w:rStyle w:val="PageNumber"/>
        <w:color w:val="003E74" w:themeColor="text2"/>
      </w:rPr>
      <w:instrText xml:space="preserve"> PAGE   \* MERGEFORMAT </w:instrText>
    </w:r>
    <w:r w:rsidR="00901E0E" w:rsidRPr="001E2920">
      <w:rPr>
        <w:rStyle w:val="PageNumber"/>
        <w:color w:val="003E74" w:themeColor="text2"/>
      </w:rPr>
      <w:fldChar w:fldCharType="separate"/>
    </w:r>
    <w:r w:rsidR="005E2B7C">
      <w:rPr>
        <w:rStyle w:val="PageNumber"/>
        <w:noProof/>
        <w:color w:val="003E74" w:themeColor="text2"/>
      </w:rPr>
      <w:t>39</w:t>
    </w:r>
    <w:r w:rsidR="00901E0E" w:rsidRPr="001E2920">
      <w:rPr>
        <w:rStyle w:val="PageNumber"/>
        <w:color w:val="003E74" w:themeColor="text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8B83" w14:textId="77777777" w:rsidR="00892656" w:rsidRPr="00C66254" w:rsidRDefault="00892656" w:rsidP="00C66254">
    <w:pPr>
      <w:pStyle w:val="Footer"/>
      <w:pBdr>
        <w:top w:val="single" w:sz="4" w:space="1" w:color="auto"/>
      </w:pBdr>
      <w:rPr>
        <w:rStyle w:val="PageNumber"/>
        <w:color w:val="003E74" w:themeColor="text2"/>
      </w:rPr>
    </w:pPr>
    <w:r>
      <w:rPr>
        <w:rStyle w:val="PageNumber"/>
        <w:color w:val="003E74" w:themeColor="text2"/>
      </w:rPr>
      <w:t>EnerNOC Utility Solutions Consulting</w:t>
    </w:r>
    <w:r>
      <w:rPr>
        <w:rStyle w:val="PageNumber"/>
        <w:color w:val="003E74" w:themeColor="text2"/>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8B85" w14:textId="77777777" w:rsidR="00892656" w:rsidRPr="001E2920" w:rsidRDefault="00892656" w:rsidP="00C66254">
    <w:pPr>
      <w:pStyle w:val="Footer"/>
      <w:pBdr>
        <w:top w:val="single" w:sz="4" w:space="1" w:color="auto"/>
      </w:pBdr>
      <w:rPr>
        <w:rStyle w:val="PageNumber"/>
        <w:color w:val="003E74" w:themeColor="text2"/>
      </w:rPr>
    </w:pPr>
    <w:r w:rsidRPr="001E2920">
      <w:rPr>
        <w:rStyle w:val="PageNumber"/>
        <w:color w:val="003E74" w:themeColor="text2"/>
      </w:rPr>
      <w:t>EnerNOC Utility Solutions Consulting</w:t>
    </w:r>
    <w:r w:rsidRPr="001E2920">
      <w:rPr>
        <w:rStyle w:val="PageNumber"/>
        <w:color w:val="003E74" w:themeColor="text2"/>
      </w:rPr>
      <w:tab/>
    </w:r>
    <w:r w:rsidR="00901E0E" w:rsidRPr="001E2920">
      <w:rPr>
        <w:rStyle w:val="PageNumber"/>
        <w:color w:val="003E74" w:themeColor="text2"/>
      </w:rPr>
      <w:fldChar w:fldCharType="begin"/>
    </w:r>
    <w:r w:rsidRPr="001E2920">
      <w:rPr>
        <w:rStyle w:val="PageNumber"/>
        <w:color w:val="003E74" w:themeColor="text2"/>
      </w:rPr>
      <w:instrText xml:space="preserve"> PAGE   \* MERGEFORMAT </w:instrText>
    </w:r>
    <w:r w:rsidR="00901E0E" w:rsidRPr="001E2920">
      <w:rPr>
        <w:rStyle w:val="PageNumber"/>
        <w:color w:val="003E74" w:themeColor="text2"/>
      </w:rPr>
      <w:fldChar w:fldCharType="separate"/>
    </w:r>
    <w:r w:rsidR="005E2B7C">
      <w:rPr>
        <w:rStyle w:val="PageNumber"/>
        <w:noProof/>
        <w:color w:val="003E74" w:themeColor="text2"/>
      </w:rPr>
      <w:t>1</w:t>
    </w:r>
    <w:r w:rsidR="00901E0E" w:rsidRPr="001E2920">
      <w:rPr>
        <w:rStyle w:val="PageNumber"/>
        <w:color w:val="003E74" w:themeColor="text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8B86" w14:textId="77777777" w:rsidR="00892656" w:rsidRPr="00745916" w:rsidRDefault="00892656" w:rsidP="00745916">
    <w:pPr>
      <w:pStyle w:val="Footer"/>
      <w:pBdr>
        <w:top w:val="none" w:sz="0" w:space="0" w:color="auto"/>
      </w:pBdr>
      <w:rPr>
        <w:rStyle w:val="PageNumber"/>
        <w:color w:val="003E74" w:themeColor="text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8B87" w14:textId="77777777" w:rsidR="00892656" w:rsidRPr="00D200C9" w:rsidRDefault="00892656" w:rsidP="00D200C9">
    <w:pPr>
      <w:pStyle w:val="Footer"/>
      <w:pBdr>
        <w:top w:val="none" w:sz="0" w:space="0" w:color="auto"/>
      </w:pBdr>
      <w:rPr>
        <w:rStyle w:val="PageNumber"/>
        <w:color w:val="003E74" w:themeColor="text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43BFE" w14:textId="77777777" w:rsidR="00C42529" w:rsidRDefault="00C42529">
      <w:r>
        <w:separator/>
      </w:r>
    </w:p>
    <w:p w14:paraId="093E6315" w14:textId="77777777" w:rsidR="00C42529" w:rsidRDefault="00C42529"/>
  </w:footnote>
  <w:footnote w:type="continuationSeparator" w:id="0">
    <w:p w14:paraId="77CAF119" w14:textId="77777777" w:rsidR="00C42529" w:rsidRDefault="00C42529">
      <w:r>
        <w:continuationSeparator/>
      </w:r>
    </w:p>
    <w:p w14:paraId="3F904C23" w14:textId="77777777" w:rsidR="00C42529" w:rsidRDefault="00C42529"/>
  </w:footnote>
  <w:footnote w:id="1">
    <w:p w14:paraId="62BE8B88" w14:textId="77777777" w:rsidR="00892656" w:rsidRDefault="00892656">
      <w:pPr>
        <w:pStyle w:val="FootnoteText"/>
      </w:pPr>
      <w:r>
        <w:rPr>
          <w:rStyle w:val="FootnoteReference"/>
        </w:rPr>
        <w:footnoteRef/>
      </w:r>
      <w:r>
        <w:t xml:space="preserve"> A list of all the measures and the corresponding costs, savings, and lifetimes can be found in in Volume 6: Appendices. </w:t>
      </w:r>
    </w:p>
  </w:footnote>
  <w:footnote w:id="2">
    <w:p w14:paraId="62BE8B89" w14:textId="77777777" w:rsidR="00892656" w:rsidRDefault="00892656" w:rsidP="00893BF7">
      <w:pPr>
        <w:pStyle w:val="FootnoteText"/>
      </w:pPr>
      <w:r>
        <w:rPr>
          <w:rStyle w:val="FootnoteReference"/>
        </w:rPr>
        <w:footnoteRef/>
      </w:r>
      <w:r>
        <w:t xml:space="preserve"> This does not include the natural gas use for Self-Direct Customers.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8B7F" w14:textId="77777777" w:rsidR="00892656" w:rsidRPr="00C66254" w:rsidRDefault="00892656" w:rsidP="00C66254">
    <w:pPr>
      <w:pStyle w:val="Header"/>
      <w:pBdr>
        <w:bottom w:val="single" w:sz="4" w:space="1" w:color="auto"/>
      </w:pBdr>
      <w:jc w:val="right"/>
      <w:rPr>
        <w:color w:val="000000" w:themeColor="text1"/>
      </w:rPr>
    </w:pPr>
    <w:r w:rsidRPr="00C66254">
      <w:rPr>
        <w:color w:val="000000" w:themeColor="text1"/>
      </w:rPr>
      <w:t>Executive Summary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8B82" w14:textId="77777777" w:rsidR="00892656" w:rsidRDefault="00892656" w:rsidP="00C66254">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8B84" w14:textId="77777777" w:rsidR="00892656" w:rsidRPr="00C66254" w:rsidRDefault="00892656" w:rsidP="00C66254">
    <w:pPr>
      <w:pStyle w:val="Header"/>
      <w:pBdr>
        <w:bottom w:val="single" w:sz="4" w:space="1" w:color="auto"/>
      </w:pBdr>
      <w:rPr>
        <w:color w:val="000000" w:themeColor="text1"/>
      </w:rPr>
    </w:pPr>
    <w:r w:rsidRPr="00C66254">
      <w:rPr>
        <w:color w:val="000000" w:themeColor="text1"/>
      </w:rPr>
      <w:t>Executive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D26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22F78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A48E4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E3E7E5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63298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F70203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638A90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D7239A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4C26530"/>
    <w:lvl w:ilvl="0">
      <w:start w:val="1"/>
      <w:numFmt w:val="decimal"/>
      <w:pStyle w:val="ListNumber"/>
      <w:lvlText w:val="%1."/>
      <w:lvlJc w:val="left"/>
      <w:pPr>
        <w:tabs>
          <w:tab w:val="num" w:pos="360"/>
        </w:tabs>
        <w:ind w:left="360" w:hanging="360"/>
      </w:pPr>
    </w:lvl>
  </w:abstractNum>
  <w:abstractNum w:abstractNumId="9">
    <w:nsid w:val="FFFFFF89"/>
    <w:multiLevelType w:val="singleLevel"/>
    <w:tmpl w:val="7EF636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2C661A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3717A08"/>
    <w:multiLevelType w:val="hybridMultilevel"/>
    <w:tmpl w:val="46E63B86"/>
    <w:lvl w:ilvl="0" w:tplc="FB78B350">
      <w:start w:val="1"/>
      <w:numFmt w:val="bullet"/>
      <w:lvlText w:val=""/>
      <w:lvlJc w:val="left"/>
      <w:pPr>
        <w:ind w:left="1080" w:hanging="360"/>
      </w:pPr>
      <w:rPr>
        <w:rFonts w:ascii="Symbol" w:hAnsi="Symbol" w:hint="default"/>
      </w:rPr>
    </w:lvl>
    <w:lvl w:ilvl="1" w:tplc="06BCB0C2">
      <w:start w:val="1"/>
      <w:numFmt w:val="bullet"/>
      <w:pStyle w:val="Bulletedlistlevel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0092CAF"/>
    <w:multiLevelType w:val="hybridMultilevel"/>
    <w:tmpl w:val="267E31FC"/>
    <w:lvl w:ilvl="0" w:tplc="C798B25C">
      <w:start w:val="1"/>
      <w:numFmt w:val="decimal"/>
      <w:lvlText w:val="%1."/>
      <w:lvlJc w:val="left"/>
      <w:pPr>
        <w:tabs>
          <w:tab w:val="num" w:pos="360"/>
        </w:tabs>
        <w:ind w:left="360" w:hanging="360"/>
      </w:pPr>
      <w:rPr>
        <w:rFonts w:ascii="Verdana" w:hAnsi="Verdana" w:cs="Times New Roman" w:hint="default"/>
        <w:sz w:val="16"/>
        <w:szCs w:val="16"/>
      </w:rPr>
    </w:lvl>
    <w:lvl w:ilvl="1" w:tplc="0409000F">
      <w:start w:val="1"/>
      <w:numFmt w:val="decimal"/>
      <w:lvlText w:val="%2."/>
      <w:lvlJc w:val="left"/>
      <w:pPr>
        <w:tabs>
          <w:tab w:val="num" w:pos="1440"/>
        </w:tabs>
        <w:ind w:left="1440" w:hanging="360"/>
      </w:pPr>
      <w:rPr>
        <w:rFonts w:cs="Times New Roman" w:hint="default"/>
        <w:sz w:val="16"/>
        <w:szCs w:val="1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73F474E"/>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2CDA6A0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31D60B2E"/>
    <w:multiLevelType w:val="hybridMultilevel"/>
    <w:tmpl w:val="BE961F4E"/>
    <w:lvl w:ilvl="0" w:tplc="5FF0FCBC">
      <w:start w:val="1"/>
      <w:numFmt w:val="upperLetter"/>
      <w:pStyle w:val="TOC6"/>
      <w:lvlText w:val="%1"/>
      <w:lvlJc w:val="left"/>
      <w:pPr>
        <w:ind w:left="360" w:hanging="360"/>
      </w:pPr>
      <w:rPr>
        <w:rFonts w:hint="default"/>
        <w:b/>
        <w:i w:val="0"/>
        <w:sz w:val="22"/>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16">
    <w:nsid w:val="34850A4D"/>
    <w:multiLevelType w:val="multilevel"/>
    <w:tmpl w:val="C8C4C57E"/>
    <w:lvl w:ilvl="0">
      <w:start w:val="1"/>
      <w:numFmt w:val="decimal"/>
      <w:pStyle w:val="Heading1"/>
      <w:suff w:val="nothing"/>
      <w:lvlText w:val="%1"/>
      <w:lvlJc w:val="left"/>
      <w:pPr>
        <w:ind w:left="547" w:hanging="432"/>
      </w:pPr>
      <w:rPr>
        <w:rFonts w:hint="default"/>
        <w:b/>
      </w:rPr>
    </w:lvl>
    <w:lvl w:ilvl="1">
      <w:start w:val="1"/>
      <w:numFmt w:val="decimal"/>
      <w:lvlText w:val="%1.%2"/>
      <w:lvlJc w:val="left"/>
      <w:pPr>
        <w:tabs>
          <w:tab w:val="num" w:pos="691"/>
        </w:tabs>
        <w:ind w:left="691" w:hanging="576"/>
      </w:pPr>
      <w:rPr>
        <w:rFonts w:hint="default"/>
      </w:rPr>
    </w:lvl>
    <w:lvl w:ilvl="2">
      <w:start w:val="1"/>
      <w:numFmt w:val="decimal"/>
      <w:lvlText w:val="%1.%2.%3"/>
      <w:lvlJc w:val="left"/>
      <w:pPr>
        <w:tabs>
          <w:tab w:val="num" w:pos="835"/>
        </w:tabs>
        <w:ind w:left="835" w:hanging="720"/>
      </w:pPr>
      <w:rPr>
        <w:rFonts w:hint="default"/>
      </w:rPr>
    </w:lvl>
    <w:lvl w:ilvl="3">
      <w:start w:val="1"/>
      <w:numFmt w:val="decimal"/>
      <w:lvlText w:val="%1.%2.%3.%4"/>
      <w:lvlJc w:val="left"/>
      <w:pPr>
        <w:tabs>
          <w:tab w:val="num" w:pos="979"/>
        </w:tabs>
        <w:ind w:left="979" w:hanging="864"/>
      </w:pPr>
      <w:rPr>
        <w:rFonts w:hint="default"/>
      </w:rPr>
    </w:lvl>
    <w:lvl w:ilvl="4">
      <w:start w:val="1"/>
      <w:numFmt w:val="decimal"/>
      <w:lvlText w:val="%1.%2.%3.%4.%5"/>
      <w:lvlJc w:val="left"/>
      <w:pPr>
        <w:tabs>
          <w:tab w:val="num" w:pos="1123"/>
        </w:tabs>
        <w:ind w:left="1123" w:hanging="1008"/>
      </w:pPr>
      <w:rPr>
        <w:rFonts w:hint="default"/>
      </w:rPr>
    </w:lvl>
    <w:lvl w:ilvl="5">
      <w:start w:val="1"/>
      <w:numFmt w:val="decimal"/>
      <w:lvlText w:val="%1.%2.%3.%4.%5.%6"/>
      <w:lvlJc w:val="left"/>
      <w:pPr>
        <w:tabs>
          <w:tab w:val="num" w:pos="1267"/>
        </w:tabs>
        <w:ind w:left="1267" w:hanging="1152"/>
      </w:pPr>
      <w:rPr>
        <w:rFonts w:hint="default"/>
      </w:rPr>
    </w:lvl>
    <w:lvl w:ilvl="6">
      <w:start w:val="1"/>
      <w:numFmt w:val="decimal"/>
      <w:lvlText w:val="%1.%2.%3.%4.%5.%6.%7"/>
      <w:lvlJc w:val="left"/>
      <w:pPr>
        <w:tabs>
          <w:tab w:val="num" w:pos="1411"/>
        </w:tabs>
        <w:ind w:left="1411" w:hanging="1296"/>
      </w:pPr>
      <w:rPr>
        <w:rFonts w:hint="default"/>
      </w:rPr>
    </w:lvl>
    <w:lvl w:ilvl="7">
      <w:start w:val="1"/>
      <w:numFmt w:val="decimal"/>
      <w:pStyle w:val="Heading8"/>
      <w:lvlText w:val="%1.%2.%3.%4.%5.%6.%7.%8"/>
      <w:lvlJc w:val="left"/>
      <w:pPr>
        <w:tabs>
          <w:tab w:val="num" w:pos="1555"/>
        </w:tabs>
        <w:ind w:left="1555" w:hanging="1440"/>
      </w:pPr>
      <w:rPr>
        <w:rFonts w:hint="default"/>
      </w:rPr>
    </w:lvl>
    <w:lvl w:ilvl="8">
      <w:start w:val="1"/>
      <w:numFmt w:val="decimal"/>
      <w:pStyle w:val="Heading9"/>
      <w:lvlText w:val="%1.%2.%3.%4.%5.%6.%7.%8.%9"/>
      <w:lvlJc w:val="left"/>
      <w:pPr>
        <w:tabs>
          <w:tab w:val="num" w:pos="1699"/>
        </w:tabs>
        <w:ind w:left="1699" w:hanging="1584"/>
      </w:pPr>
      <w:rPr>
        <w:rFonts w:hint="default"/>
      </w:rPr>
    </w:lvl>
  </w:abstractNum>
  <w:abstractNum w:abstractNumId="17">
    <w:nsid w:val="38B246E1"/>
    <w:multiLevelType w:val="hybridMultilevel"/>
    <w:tmpl w:val="DB5AB4BA"/>
    <w:lvl w:ilvl="0" w:tplc="C2DA9C7C">
      <w:start w:val="1"/>
      <w:numFmt w:val="bullet"/>
      <w:pStyle w:val="BulletedListIndent"/>
      <w:lvlText w:val="o"/>
      <w:lvlJc w:val="left"/>
      <w:pPr>
        <w:tabs>
          <w:tab w:val="num" w:pos="720"/>
        </w:tabs>
        <w:ind w:left="720" w:hanging="360"/>
      </w:pPr>
      <w:rPr>
        <w:rFonts w:ascii="Courier New" w:hAnsi="Courier New" w:cs="Courier New" w:hint="default"/>
        <w:sz w:val="20"/>
        <w:szCs w:val="18"/>
      </w:rPr>
    </w:lvl>
    <w:lvl w:ilvl="1" w:tplc="04090001">
      <w:start w:val="1"/>
      <w:numFmt w:val="bullet"/>
      <w:lvlText w:val=""/>
      <w:lvlJc w:val="left"/>
      <w:pPr>
        <w:tabs>
          <w:tab w:val="num" w:pos="1440"/>
        </w:tabs>
        <w:ind w:left="1440" w:hanging="360"/>
      </w:pPr>
      <w:rPr>
        <w:rFonts w:ascii="Symbol" w:hAnsi="Symbol" w:hint="default"/>
        <w:sz w:val="16"/>
        <w:szCs w:val="16"/>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7054EDA"/>
    <w:multiLevelType w:val="hybridMultilevel"/>
    <w:tmpl w:val="83AA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6407A6"/>
    <w:multiLevelType w:val="hybridMultilevel"/>
    <w:tmpl w:val="16B8139A"/>
    <w:lvl w:ilvl="0" w:tplc="EBFA534E">
      <w:start w:val="1"/>
      <w:numFmt w:val="decimal"/>
      <w:pStyle w:val="TOC1"/>
      <w:lvlText w:val="%1"/>
      <w:lvlJc w:val="left"/>
      <w:pPr>
        <w:tabs>
          <w:tab w:val="num" w:pos="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E94043"/>
    <w:multiLevelType w:val="hybridMultilevel"/>
    <w:tmpl w:val="347CCB30"/>
    <w:lvl w:ilvl="0" w:tplc="3C62EC84">
      <w:start w:val="1"/>
      <w:numFmt w:val="bullet"/>
      <w:pStyle w:val="BulletedListIndent2"/>
      <w:lvlText w:val=""/>
      <w:lvlJc w:val="left"/>
      <w:pPr>
        <w:ind w:left="1440" w:hanging="360"/>
      </w:pPr>
      <w:rPr>
        <w:rFonts w:ascii="Wingdings" w:hAnsi="Wingding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1">
    <w:nsid w:val="579C534A"/>
    <w:multiLevelType w:val="hybridMultilevel"/>
    <w:tmpl w:val="0FA0EE00"/>
    <w:lvl w:ilvl="0" w:tplc="8056EF4E">
      <w:numFmt w:val="bullet"/>
      <w:lvlText w:val="•"/>
      <w:lvlJc w:val="left"/>
      <w:pPr>
        <w:ind w:left="108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A10596"/>
    <w:multiLevelType w:val="hybridMultilevel"/>
    <w:tmpl w:val="B83452AA"/>
    <w:lvl w:ilvl="0" w:tplc="55D2AD20">
      <w:start w:val="1"/>
      <w:numFmt w:val="upperLetter"/>
      <w:pStyle w:val="Heading7"/>
      <w:lvlText w:val="%1"/>
      <w:lvlJc w:val="left"/>
      <w:pPr>
        <w:ind w:left="388" w:hanging="360"/>
      </w:pPr>
      <w:rPr>
        <w:rFonts w:cs="Times New Roman"/>
        <w:bCs w:val="0"/>
        <w:i w:val="0"/>
        <w:iCs w:val="0"/>
        <w: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6D354E66"/>
    <w:multiLevelType w:val="hybridMultilevel"/>
    <w:tmpl w:val="1B98E460"/>
    <w:lvl w:ilvl="0" w:tplc="DDBC1232">
      <w:start w:val="1"/>
      <w:numFmt w:val="bullet"/>
      <w:pStyle w:val="BulletedList"/>
      <w:lvlText w:val=""/>
      <w:lvlJc w:val="left"/>
      <w:pPr>
        <w:tabs>
          <w:tab w:val="num" w:pos="360"/>
        </w:tabs>
        <w:ind w:left="360" w:hanging="360"/>
      </w:pPr>
      <w:rPr>
        <w:rFonts w:ascii="Symbol" w:hAnsi="Symbol" w:hint="default"/>
        <w:sz w:val="20"/>
        <w:szCs w:val="18"/>
      </w:rPr>
    </w:lvl>
    <w:lvl w:ilvl="1" w:tplc="04090019">
      <w:start w:val="1"/>
      <w:numFmt w:val="decimal"/>
      <w:lvlText w:val="%2."/>
      <w:lvlJc w:val="left"/>
      <w:pPr>
        <w:tabs>
          <w:tab w:val="num" w:pos="1080"/>
        </w:tabs>
        <w:ind w:left="1080" w:hanging="360"/>
      </w:pPr>
      <w:rPr>
        <w:rFonts w:ascii="Verdana" w:hAnsi="Verdana" w:hint="default"/>
        <w:sz w:val="16"/>
        <w:szCs w:val="16"/>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4">
    <w:nsid w:val="772F0F88"/>
    <w:multiLevelType w:val="hybridMultilevel"/>
    <w:tmpl w:val="08B6A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141E75"/>
    <w:multiLevelType w:val="hybridMultilevel"/>
    <w:tmpl w:val="4D1A48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AA9671F"/>
    <w:multiLevelType w:val="hybridMultilevel"/>
    <w:tmpl w:val="B8E6FE4E"/>
    <w:lvl w:ilvl="0" w:tplc="EA82FC26">
      <w:start w:val="1"/>
      <w:numFmt w:val="decimal"/>
      <w:pStyle w:val="NumberedList"/>
      <w:lvlText w:val="%1."/>
      <w:lvlJc w:val="left"/>
      <w:pPr>
        <w:tabs>
          <w:tab w:val="num" w:pos="360"/>
        </w:tabs>
        <w:ind w:left="360" w:hanging="360"/>
      </w:pPr>
      <w:rPr>
        <w:rFonts w:ascii="Verdana" w:hAnsi="Verdana" w:hint="default"/>
        <w:sz w:val="20"/>
        <w:szCs w:val="16"/>
      </w:rPr>
    </w:lvl>
    <w:lvl w:ilvl="1" w:tplc="31B43296">
      <w:start w:val="1"/>
      <w:numFmt w:val="decimal"/>
      <w:lvlText w:val="%2."/>
      <w:lvlJc w:val="left"/>
      <w:pPr>
        <w:tabs>
          <w:tab w:val="num" w:pos="1440"/>
        </w:tabs>
        <w:ind w:left="1440" w:hanging="360"/>
      </w:pPr>
      <w:rPr>
        <w:rFonts w:hint="default"/>
        <w:sz w:val="16"/>
        <w:szCs w:val="16"/>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7FE9619B"/>
    <w:multiLevelType w:val="hybridMultilevel"/>
    <w:tmpl w:val="89143068"/>
    <w:lvl w:ilvl="0" w:tplc="F41A1F7A">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9"/>
  </w:num>
  <w:num w:numId="15">
    <w:abstractNumId w:val="10"/>
  </w:num>
  <w:num w:numId="16">
    <w:abstractNumId w:val="13"/>
  </w:num>
  <w:num w:numId="17">
    <w:abstractNumId w:val="15"/>
  </w:num>
  <w:num w:numId="18">
    <w:abstractNumId w:val="21"/>
  </w:num>
  <w:num w:numId="19">
    <w:abstractNumId w:val="26"/>
  </w:num>
  <w:num w:numId="20">
    <w:abstractNumId w:val="17"/>
  </w:num>
  <w:num w:numId="21">
    <w:abstractNumId w:val="20"/>
  </w:num>
  <w:num w:numId="22">
    <w:abstractNumId w:val="22"/>
  </w:num>
  <w:num w:numId="23">
    <w:abstractNumId w:val="23"/>
  </w:num>
  <w:num w:numId="24">
    <w:abstractNumId w:val="27"/>
  </w:num>
  <w:num w:numId="25">
    <w:abstractNumId w:val="12"/>
  </w:num>
  <w:num w:numId="26">
    <w:abstractNumId w:val="11"/>
  </w:num>
  <w:num w:numId="27">
    <w:abstractNumId w:val="24"/>
  </w:num>
  <w:num w:numId="28">
    <w:abstractNumId w:val="25"/>
  </w:num>
  <w:num w:numId="2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hideGrammaticalError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evenAndOddHeaders/>
  <w:drawingGridHorizontalSpacing w:val="100"/>
  <w:drawingGridVerticalSpacing w:val="14"/>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C1E"/>
    <w:rsid w:val="00001C4D"/>
    <w:rsid w:val="00006250"/>
    <w:rsid w:val="00012DF2"/>
    <w:rsid w:val="00013147"/>
    <w:rsid w:val="0001703F"/>
    <w:rsid w:val="00031CA9"/>
    <w:rsid w:val="00034D03"/>
    <w:rsid w:val="00040A95"/>
    <w:rsid w:val="00042BC1"/>
    <w:rsid w:val="0004335B"/>
    <w:rsid w:val="00047F53"/>
    <w:rsid w:val="00056237"/>
    <w:rsid w:val="0006097D"/>
    <w:rsid w:val="0006362F"/>
    <w:rsid w:val="00063C5C"/>
    <w:rsid w:val="00067F6E"/>
    <w:rsid w:val="00070E6C"/>
    <w:rsid w:val="0007342F"/>
    <w:rsid w:val="00076B0A"/>
    <w:rsid w:val="00084E5A"/>
    <w:rsid w:val="00085E04"/>
    <w:rsid w:val="00087E05"/>
    <w:rsid w:val="00090967"/>
    <w:rsid w:val="000923FB"/>
    <w:rsid w:val="00092BAB"/>
    <w:rsid w:val="000A28E9"/>
    <w:rsid w:val="000A3EC7"/>
    <w:rsid w:val="000A4B5B"/>
    <w:rsid w:val="000B110D"/>
    <w:rsid w:val="000B500C"/>
    <w:rsid w:val="000B564B"/>
    <w:rsid w:val="000B5DDF"/>
    <w:rsid w:val="000B6DE8"/>
    <w:rsid w:val="000D3019"/>
    <w:rsid w:val="000D3152"/>
    <w:rsid w:val="000D470C"/>
    <w:rsid w:val="000E039A"/>
    <w:rsid w:val="000E0598"/>
    <w:rsid w:val="000E2224"/>
    <w:rsid w:val="001009A7"/>
    <w:rsid w:val="001071C1"/>
    <w:rsid w:val="00107489"/>
    <w:rsid w:val="00107DD7"/>
    <w:rsid w:val="00110D07"/>
    <w:rsid w:val="00112262"/>
    <w:rsid w:val="00112478"/>
    <w:rsid w:val="00120E5A"/>
    <w:rsid w:val="001262C3"/>
    <w:rsid w:val="00132BB4"/>
    <w:rsid w:val="0015387F"/>
    <w:rsid w:val="001654BB"/>
    <w:rsid w:val="00170B45"/>
    <w:rsid w:val="00171155"/>
    <w:rsid w:val="00184364"/>
    <w:rsid w:val="00184D00"/>
    <w:rsid w:val="0019686A"/>
    <w:rsid w:val="001A33E7"/>
    <w:rsid w:val="001A4998"/>
    <w:rsid w:val="001A5519"/>
    <w:rsid w:val="001A66EE"/>
    <w:rsid w:val="001B2A17"/>
    <w:rsid w:val="001B652B"/>
    <w:rsid w:val="001B6D44"/>
    <w:rsid w:val="001C1C6F"/>
    <w:rsid w:val="001C58F5"/>
    <w:rsid w:val="001C74BB"/>
    <w:rsid w:val="001D2A8D"/>
    <w:rsid w:val="001D3B0B"/>
    <w:rsid w:val="001D4049"/>
    <w:rsid w:val="001D6107"/>
    <w:rsid w:val="001E2270"/>
    <w:rsid w:val="001E2920"/>
    <w:rsid w:val="001E5661"/>
    <w:rsid w:val="001E5DB8"/>
    <w:rsid w:val="001F0051"/>
    <w:rsid w:val="001F0342"/>
    <w:rsid w:val="001F1A65"/>
    <w:rsid w:val="001F255B"/>
    <w:rsid w:val="001F6F04"/>
    <w:rsid w:val="00210E7F"/>
    <w:rsid w:val="002178DA"/>
    <w:rsid w:val="00224652"/>
    <w:rsid w:val="002251B8"/>
    <w:rsid w:val="00226B92"/>
    <w:rsid w:val="00226F6A"/>
    <w:rsid w:val="002334B1"/>
    <w:rsid w:val="00233E75"/>
    <w:rsid w:val="0023658C"/>
    <w:rsid w:val="0024017D"/>
    <w:rsid w:val="0024451F"/>
    <w:rsid w:val="002447E6"/>
    <w:rsid w:val="002452D2"/>
    <w:rsid w:val="00245966"/>
    <w:rsid w:val="002520EF"/>
    <w:rsid w:val="0026076A"/>
    <w:rsid w:val="00261E92"/>
    <w:rsid w:val="002644E3"/>
    <w:rsid w:val="00265004"/>
    <w:rsid w:val="002658B8"/>
    <w:rsid w:val="00274498"/>
    <w:rsid w:val="002744C4"/>
    <w:rsid w:val="00274E20"/>
    <w:rsid w:val="00276F8B"/>
    <w:rsid w:val="00280628"/>
    <w:rsid w:val="002812B9"/>
    <w:rsid w:val="00283424"/>
    <w:rsid w:val="002845C7"/>
    <w:rsid w:val="00284D7C"/>
    <w:rsid w:val="002900CD"/>
    <w:rsid w:val="00291988"/>
    <w:rsid w:val="002A0145"/>
    <w:rsid w:val="002A50CF"/>
    <w:rsid w:val="002B46D1"/>
    <w:rsid w:val="002B6DB1"/>
    <w:rsid w:val="002B70F5"/>
    <w:rsid w:val="002D0700"/>
    <w:rsid w:val="002D724C"/>
    <w:rsid w:val="002E3F7D"/>
    <w:rsid w:val="002F06B7"/>
    <w:rsid w:val="002F144B"/>
    <w:rsid w:val="00301359"/>
    <w:rsid w:val="003110A8"/>
    <w:rsid w:val="003111A5"/>
    <w:rsid w:val="00313456"/>
    <w:rsid w:val="00323AA2"/>
    <w:rsid w:val="00324099"/>
    <w:rsid w:val="00324E7D"/>
    <w:rsid w:val="003273BD"/>
    <w:rsid w:val="0033125D"/>
    <w:rsid w:val="003319FB"/>
    <w:rsid w:val="003331CB"/>
    <w:rsid w:val="00335036"/>
    <w:rsid w:val="003405E4"/>
    <w:rsid w:val="0034194B"/>
    <w:rsid w:val="003456B9"/>
    <w:rsid w:val="00350EC0"/>
    <w:rsid w:val="00351A80"/>
    <w:rsid w:val="003527ED"/>
    <w:rsid w:val="003548A6"/>
    <w:rsid w:val="003570DF"/>
    <w:rsid w:val="00360CFC"/>
    <w:rsid w:val="00362F73"/>
    <w:rsid w:val="00363180"/>
    <w:rsid w:val="00364F25"/>
    <w:rsid w:val="00367D0E"/>
    <w:rsid w:val="003713CE"/>
    <w:rsid w:val="003752AB"/>
    <w:rsid w:val="00376F6A"/>
    <w:rsid w:val="00380738"/>
    <w:rsid w:val="00382016"/>
    <w:rsid w:val="00396977"/>
    <w:rsid w:val="00396D6D"/>
    <w:rsid w:val="003975B6"/>
    <w:rsid w:val="0039784D"/>
    <w:rsid w:val="003A0741"/>
    <w:rsid w:val="003A12DC"/>
    <w:rsid w:val="003A450B"/>
    <w:rsid w:val="003A5C7A"/>
    <w:rsid w:val="003B7489"/>
    <w:rsid w:val="003C15DC"/>
    <w:rsid w:val="003C2E02"/>
    <w:rsid w:val="003C32D1"/>
    <w:rsid w:val="003C3A48"/>
    <w:rsid w:val="003D622C"/>
    <w:rsid w:val="003E1AD5"/>
    <w:rsid w:val="003E2AF2"/>
    <w:rsid w:val="003E4D14"/>
    <w:rsid w:val="003F0BD9"/>
    <w:rsid w:val="004010A6"/>
    <w:rsid w:val="00402977"/>
    <w:rsid w:val="004055A7"/>
    <w:rsid w:val="00407A01"/>
    <w:rsid w:val="004224F9"/>
    <w:rsid w:val="00424C18"/>
    <w:rsid w:val="00430CFF"/>
    <w:rsid w:val="00433CA8"/>
    <w:rsid w:val="004359DE"/>
    <w:rsid w:val="0045153A"/>
    <w:rsid w:val="00466083"/>
    <w:rsid w:val="00466350"/>
    <w:rsid w:val="00467B53"/>
    <w:rsid w:val="0047377E"/>
    <w:rsid w:val="00473AC8"/>
    <w:rsid w:val="00477A53"/>
    <w:rsid w:val="004847A3"/>
    <w:rsid w:val="00486235"/>
    <w:rsid w:val="00491A4F"/>
    <w:rsid w:val="00496593"/>
    <w:rsid w:val="004A0AC7"/>
    <w:rsid w:val="004A6834"/>
    <w:rsid w:val="004B0B95"/>
    <w:rsid w:val="004B4DB6"/>
    <w:rsid w:val="004B64C6"/>
    <w:rsid w:val="004B787A"/>
    <w:rsid w:val="004C0DD3"/>
    <w:rsid w:val="004C1F76"/>
    <w:rsid w:val="004D14B6"/>
    <w:rsid w:val="004D1722"/>
    <w:rsid w:val="004D385F"/>
    <w:rsid w:val="004D7EE9"/>
    <w:rsid w:val="004E16D2"/>
    <w:rsid w:val="004E4774"/>
    <w:rsid w:val="004E50D4"/>
    <w:rsid w:val="004F2D29"/>
    <w:rsid w:val="004F371A"/>
    <w:rsid w:val="00500201"/>
    <w:rsid w:val="005002FD"/>
    <w:rsid w:val="00503949"/>
    <w:rsid w:val="005045A3"/>
    <w:rsid w:val="005061C5"/>
    <w:rsid w:val="00506C1E"/>
    <w:rsid w:val="00514A5F"/>
    <w:rsid w:val="00533C75"/>
    <w:rsid w:val="00537672"/>
    <w:rsid w:val="00541701"/>
    <w:rsid w:val="00541F00"/>
    <w:rsid w:val="0054327B"/>
    <w:rsid w:val="00555074"/>
    <w:rsid w:val="0056593B"/>
    <w:rsid w:val="00570468"/>
    <w:rsid w:val="0057103C"/>
    <w:rsid w:val="00574B31"/>
    <w:rsid w:val="00576DB0"/>
    <w:rsid w:val="00581636"/>
    <w:rsid w:val="00583848"/>
    <w:rsid w:val="0058492A"/>
    <w:rsid w:val="005868D4"/>
    <w:rsid w:val="00586F1C"/>
    <w:rsid w:val="005928EF"/>
    <w:rsid w:val="00596094"/>
    <w:rsid w:val="00596285"/>
    <w:rsid w:val="00596864"/>
    <w:rsid w:val="005A5A5C"/>
    <w:rsid w:val="005A722C"/>
    <w:rsid w:val="005B06E4"/>
    <w:rsid w:val="005B269B"/>
    <w:rsid w:val="005B3C16"/>
    <w:rsid w:val="005D457A"/>
    <w:rsid w:val="005D54E3"/>
    <w:rsid w:val="005E24E2"/>
    <w:rsid w:val="005E2B7C"/>
    <w:rsid w:val="005E2C79"/>
    <w:rsid w:val="005F1DE8"/>
    <w:rsid w:val="005F30B0"/>
    <w:rsid w:val="005F45E4"/>
    <w:rsid w:val="005F48C0"/>
    <w:rsid w:val="00600B71"/>
    <w:rsid w:val="00603229"/>
    <w:rsid w:val="006037C1"/>
    <w:rsid w:val="006111A1"/>
    <w:rsid w:val="006117FD"/>
    <w:rsid w:val="006160E0"/>
    <w:rsid w:val="00634203"/>
    <w:rsid w:val="006363A8"/>
    <w:rsid w:val="0063756A"/>
    <w:rsid w:val="00641F69"/>
    <w:rsid w:val="00644A17"/>
    <w:rsid w:val="00644F9A"/>
    <w:rsid w:val="0064518C"/>
    <w:rsid w:val="006513D1"/>
    <w:rsid w:val="00651D76"/>
    <w:rsid w:val="006523AE"/>
    <w:rsid w:val="00653B31"/>
    <w:rsid w:val="00665926"/>
    <w:rsid w:val="00671209"/>
    <w:rsid w:val="00672024"/>
    <w:rsid w:val="006734AB"/>
    <w:rsid w:val="00675218"/>
    <w:rsid w:val="00675BF9"/>
    <w:rsid w:val="00676490"/>
    <w:rsid w:val="006771C8"/>
    <w:rsid w:val="00681BAE"/>
    <w:rsid w:val="00683FE4"/>
    <w:rsid w:val="006911E0"/>
    <w:rsid w:val="006924DF"/>
    <w:rsid w:val="00692E94"/>
    <w:rsid w:val="00695182"/>
    <w:rsid w:val="006A0AD9"/>
    <w:rsid w:val="006A5012"/>
    <w:rsid w:val="006A7C37"/>
    <w:rsid w:val="006B1F7B"/>
    <w:rsid w:val="006B5EB8"/>
    <w:rsid w:val="006B6447"/>
    <w:rsid w:val="006B72CD"/>
    <w:rsid w:val="006B772B"/>
    <w:rsid w:val="006C1B4D"/>
    <w:rsid w:val="006C58F7"/>
    <w:rsid w:val="006C5F7F"/>
    <w:rsid w:val="006D5B47"/>
    <w:rsid w:val="006D5F62"/>
    <w:rsid w:val="006D6DC7"/>
    <w:rsid w:val="006D7CE9"/>
    <w:rsid w:val="006E11A7"/>
    <w:rsid w:val="006E1979"/>
    <w:rsid w:val="006E439C"/>
    <w:rsid w:val="006E4E7B"/>
    <w:rsid w:val="006F06AC"/>
    <w:rsid w:val="006F3AAE"/>
    <w:rsid w:val="006F4DDB"/>
    <w:rsid w:val="006F6492"/>
    <w:rsid w:val="00710B00"/>
    <w:rsid w:val="00711A6B"/>
    <w:rsid w:val="007128DD"/>
    <w:rsid w:val="00712C18"/>
    <w:rsid w:val="00712E20"/>
    <w:rsid w:val="007140C2"/>
    <w:rsid w:val="0071522D"/>
    <w:rsid w:val="00716B7D"/>
    <w:rsid w:val="00720029"/>
    <w:rsid w:val="0072041B"/>
    <w:rsid w:val="00725BB1"/>
    <w:rsid w:val="0072640E"/>
    <w:rsid w:val="007264DA"/>
    <w:rsid w:val="00731958"/>
    <w:rsid w:val="00731B17"/>
    <w:rsid w:val="00732373"/>
    <w:rsid w:val="00736085"/>
    <w:rsid w:val="00736EF1"/>
    <w:rsid w:val="007378AF"/>
    <w:rsid w:val="00745916"/>
    <w:rsid w:val="00752704"/>
    <w:rsid w:val="00756113"/>
    <w:rsid w:val="00765034"/>
    <w:rsid w:val="007654C6"/>
    <w:rsid w:val="00765AA4"/>
    <w:rsid w:val="007712E6"/>
    <w:rsid w:val="0077223E"/>
    <w:rsid w:val="007734ED"/>
    <w:rsid w:val="00781854"/>
    <w:rsid w:val="007940B7"/>
    <w:rsid w:val="00794BD9"/>
    <w:rsid w:val="00795EE1"/>
    <w:rsid w:val="00796EAC"/>
    <w:rsid w:val="007A24A8"/>
    <w:rsid w:val="007A277C"/>
    <w:rsid w:val="007A2961"/>
    <w:rsid w:val="007A2B3D"/>
    <w:rsid w:val="007A2BD9"/>
    <w:rsid w:val="007A4E16"/>
    <w:rsid w:val="007B00B8"/>
    <w:rsid w:val="007B1275"/>
    <w:rsid w:val="007B20DE"/>
    <w:rsid w:val="007B2C26"/>
    <w:rsid w:val="007B2E56"/>
    <w:rsid w:val="007C1F9A"/>
    <w:rsid w:val="007C70E9"/>
    <w:rsid w:val="007C7AA2"/>
    <w:rsid w:val="007D3618"/>
    <w:rsid w:val="007D72B1"/>
    <w:rsid w:val="007E0387"/>
    <w:rsid w:val="007E1FA1"/>
    <w:rsid w:val="007E3A75"/>
    <w:rsid w:val="007E59F0"/>
    <w:rsid w:val="007E5F2B"/>
    <w:rsid w:val="007F2DD4"/>
    <w:rsid w:val="00801E7F"/>
    <w:rsid w:val="00805E6E"/>
    <w:rsid w:val="00806C47"/>
    <w:rsid w:val="008139DD"/>
    <w:rsid w:val="0081448D"/>
    <w:rsid w:val="00815D3B"/>
    <w:rsid w:val="00837C9C"/>
    <w:rsid w:val="008515E5"/>
    <w:rsid w:val="00854C0B"/>
    <w:rsid w:val="008554E6"/>
    <w:rsid w:val="00855BDE"/>
    <w:rsid w:val="00866F3D"/>
    <w:rsid w:val="00883EF4"/>
    <w:rsid w:val="00885865"/>
    <w:rsid w:val="00886DBA"/>
    <w:rsid w:val="00887230"/>
    <w:rsid w:val="00892656"/>
    <w:rsid w:val="00893BF7"/>
    <w:rsid w:val="008A45B3"/>
    <w:rsid w:val="008A4956"/>
    <w:rsid w:val="008A76D1"/>
    <w:rsid w:val="008A786B"/>
    <w:rsid w:val="008B06B1"/>
    <w:rsid w:val="008B2FBA"/>
    <w:rsid w:val="008B56CC"/>
    <w:rsid w:val="008C57BB"/>
    <w:rsid w:val="008D363A"/>
    <w:rsid w:val="008D4213"/>
    <w:rsid w:val="008E2653"/>
    <w:rsid w:val="008E3B9A"/>
    <w:rsid w:val="008E3BFF"/>
    <w:rsid w:val="008F1C8F"/>
    <w:rsid w:val="008F2CE0"/>
    <w:rsid w:val="00901E0E"/>
    <w:rsid w:val="00903BA9"/>
    <w:rsid w:val="0090477A"/>
    <w:rsid w:val="00907506"/>
    <w:rsid w:val="009078BF"/>
    <w:rsid w:val="00910233"/>
    <w:rsid w:val="00912625"/>
    <w:rsid w:val="0091318E"/>
    <w:rsid w:val="00917BE6"/>
    <w:rsid w:val="009219CD"/>
    <w:rsid w:val="009359A4"/>
    <w:rsid w:val="00944D49"/>
    <w:rsid w:val="0094584F"/>
    <w:rsid w:val="00946ECF"/>
    <w:rsid w:val="009675C9"/>
    <w:rsid w:val="00997E1B"/>
    <w:rsid w:val="009A49F8"/>
    <w:rsid w:val="009A6F01"/>
    <w:rsid w:val="009A7BB7"/>
    <w:rsid w:val="009B74E4"/>
    <w:rsid w:val="009C5D54"/>
    <w:rsid w:val="009C5DEE"/>
    <w:rsid w:val="009D0597"/>
    <w:rsid w:val="009D3258"/>
    <w:rsid w:val="009D340F"/>
    <w:rsid w:val="009D53BF"/>
    <w:rsid w:val="009D772E"/>
    <w:rsid w:val="009F216A"/>
    <w:rsid w:val="009F5A3E"/>
    <w:rsid w:val="009F6770"/>
    <w:rsid w:val="00A06807"/>
    <w:rsid w:val="00A10328"/>
    <w:rsid w:val="00A11ADC"/>
    <w:rsid w:val="00A16140"/>
    <w:rsid w:val="00A23A9D"/>
    <w:rsid w:val="00A24156"/>
    <w:rsid w:val="00A31E6C"/>
    <w:rsid w:val="00A4122C"/>
    <w:rsid w:val="00A45AA0"/>
    <w:rsid w:val="00A531C6"/>
    <w:rsid w:val="00A53CF3"/>
    <w:rsid w:val="00A56682"/>
    <w:rsid w:val="00A566CA"/>
    <w:rsid w:val="00A56751"/>
    <w:rsid w:val="00A60537"/>
    <w:rsid w:val="00A63217"/>
    <w:rsid w:val="00A66ED5"/>
    <w:rsid w:val="00A673E7"/>
    <w:rsid w:val="00A735A5"/>
    <w:rsid w:val="00A74A67"/>
    <w:rsid w:val="00A76F57"/>
    <w:rsid w:val="00A81CE5"/>
    <w:rsid w:val="00A84685"/>
    <w:rsid w:val="00A85335"/>
    <w:rsid w:val="00A85B37"/>
    <w:rsid w:val="00A8710B"/>
    <w:rsid w:val="00A914B8"/>
    <w:rsid w:val="00A92D68"/>
    <w:rsid w:val="00A940D3"/>
    <w:rsid w:val="00A95C50"/>
    <w:rsid w:val="00A960C1"/>
    <w:rsid w:val="00A96161"/>
    <w:rsid w:val="00A96D07"/>
    <w:rsid w:val="00AA1707"/>
    <w:rsid w:val="00AA71E5"/>
    <w:rsid w:val="00AB45C1"/>
    <w:rsid w:val="00AB54A6"/>
    <w:rsid w:val="00AC213B"/>
    <w:rsid w:val="00AC2757"/>
    <w:rsid w:val="00AC5CAB"/>
    <w:rsid w:val="00AC7713"/>
    <w:rsid w:val="00AD2F21"/>
    <w:rsid w:val="00AD4FB3"/>
    <w:rsid w:val="00AD6AE7"/>
    <w:rsid w:val="00AE0C9B"/>
    <w:rsid w:val="00AE2107"/>
    <w:rsid w:val="00AE2EA7"/>
    <w:rsid w:val="00AE565E"/>
    <w:rsid w:val="00AE6DC0"/>
    <w:rsid w:val="00AF02BE"/>
    <w:rsid w:val="00AF25DE"/>
    <w:rsid w:val="00AF4355"/>
    <w:rsid w:val="00AF6861"/>
    <w:rsid w:val="00AF77B9"/>
    <w:rsid w:val="00B16F29"/>
    <w:rsid w:val="00B17827"/>
    <w:rsid w:val="00B22B37"/>
    <w:rsid w:val="00B2425C"/>
    <w:rsid w:val="00B24640"/>
    <w:rsid w:val="00B25679"/>
    <w:rsid w:val="00B32362"/>
    <w:rsid w:val="00B3398E"/>
    <w:rsid w:val="00B3447E"/>
    <w:rsid w:val="00B461A3"/>
    <w:rsid w:val="00B500AE"/>
    <w:rsid w:val="00B524FA"/>
    <w:rsid w:val="00B53EEE"/>
    <w:rsid w:val="00B54A5B"/>
    <w:rsid w:val="00B56387"/>
    <w:rsid w:val="00B60CB9"/>
    <w:rsid w:val="00B614F2"/>
    <w:rsid w:val="00B63129"/>
    <w:rsid w:val="00B65CC7"/>
    <w:rsid w:val="00B67C88"/>
    <w:rsid w:val="00B72215"/>
    <w:rsid w:val="00B73B3E"/>
    <w:rsid w:val="00B77C97"/>
    <w:rsid w:val="00B812F6"/>
    <w:rsid w:val="00B82A8D"/>
    <w:rsid w:val="00B83304"/>
    <w:rsid w:val="00B85716"/>
    <w:rsid w:val="00B9280D"/>
    <w:rsid w:val="00BA1430"/>
    <w:rsid w:val="00BB0031"/>
    <w:rsid w:val="00BB5A5F"/>
    <w:rsid w:val="00BB7EBD"/>
    <w:rsid w:val="00BB7F38"/>
    <w:rsid w:val="00BC7A54"/>
    <w:rsid w:val="00BC7E4B"/>
    <w:rsid w:val="00BD5CFD"/>
    <w:rsid w:val="00BE02EC"/>
    <w:rsid w:val="00BE4FEC"/>
    <w:rsid w:val="00C04725"/>
    <w:rsid w:val="00C05329"/>
    <w:rsid w:val="00C06829"/>
    <w:rsid w:val="00C122EB"/>
    <w:rsid w:val="00C22F60"/>
    <w:rsid w:val="00C24BFE"/>
    <w:rsid w:val="00C255EC"/>
    <w:rsid w:val="00C31C93"/>
    <w:rsid w:val="00C37EFA"/>
    <w:rsid w:val="00C42529"/>
    <w:rsid w:val="00C539AC"/>
    <w:rsid w:val="00C54060"/>
    <w:rsid w:val="00C56638"/>
    <w:rsid w:val="00C612DE"/>
    <w:rsid w:val="00C61D7A"/>
    <w:rsid w:val="00C62120"/>
    <w:rsid w:val="00C62E1A"/>
    <w:rsid w:val="00C63553"/>
    <w:rsid w:val="00C63995"/>
    <w:rsid w:val="00C63B79"/>
    <w:rsid w:val="00C66254"/>
    <w:rsid w:val="00C7651C"/>
    <w:rsid w:val="00C80048"/>
    <w:rsid w:val="00C8121F"/>
    <w:rsid w:val="00C82695"/>
    <w:rsid w:val="00C84429"/>
    <w:rsid w:val="00C946E2"/>
    <w:rsid w:val="00C971C0"/>
    <w:rsid w:val="00CA04F9"/>
    <w:rsid w:val="00CA71F1"/>
    <w:rsid w:val="00CB13CF"/>
    <w:rsid w:val="00CB2959"/>
    <w:rsid w:val="00CC33E4"/>
    <w:rsid w:val="00CC6177"/>
    <w:rsid w:val="00CC7FE8"/>
    <w:rsid w:val="00CD1B5C"/>
    <w:rsid w:val="00CD4432"/>
    <w:rsid w:val="00CE5FB6"/>
    <w:rsid w:val="00CE6866"/>
    <w:rsid w:val="00CF6113"/>
    <w:rsid w:val="00D0183A"/>
    <w:rsid w:val="00D031CB"/>
    <w:rsid w:val="00D041DD"/>
    <w:rsid w:val="00D065AB"/>
    <w:rsid w:val="00D07111"/>
    <w:rsid w:val="00D156E0"/>
    <w:rsid w:val="00D200C9"/>
    <w:rsid w:val="00D22D49"/>
    <w:rsid w:val="00D27171"/>
    <w:rsid w:val="00D33176"/>
    <w:rsid w:val="00D36ABC"/>
    <w:rsid w:val="00D378AB"/>
    <w:rsid w:val="00D41959"/>
    <w:rsid w:val="00D4386F"/>
    <w:rsid w:val="00D44E76"/>
    <w:rsid w:val="00D47D3B"/>
    <w:rsid w:val="00D51092"/>
    <w:rsid w:val="00D547DC"/>
    <w:rsid w:val="00D65146"/>
    <w:rsid w:val="00D6686D"/>
    <w:rsid w:val="00D67908"/>
    <w:rsid w:val="00D70EC0"/>
    <w:rsid w:val="00D7289F"/>
    <w:rsid w:val="00D7742C"/>
    <w:rsid w:val="00D90CE2"/>
    <w:rsid w:val="00D90FA8"/>
    <w:rsid w:val="00D92A03"/>
    <w:rsid w:val="00D92BC0"/>
    <w:rsid w:val="00D944B1"/>
    <w:rsid w:val="00D95930"/>
    <w:rsid w:val="00D97C75"/>
    <w:rsid w:val="00DA6F13"/>
    <w:rsid w:val="00DB07CE"/>
    <w:rsid w:val="00DB0CD6"/>
    <w:rsid w:val="00DB42F8"/>
    <w:rsid w:val="00DC09CC"/>
    <w:rsid w:val="00DC148E"/>
    <w:rsid w:val="00DC76DD"/>
    <w:rsid w:val="00DD1CCA"/>
    <w:rsid w:val="00DD7E4B"/>
    <w:rsid w:val="00DE19B3"/>
    <w:rsid w:val="00DE1F22"/>
    <w:rsid w:val="00DE2BB0"/>
    <w:rsid w:val="00DF1839"/>
    <w:rsid w:val="00DF5911"/>
    <w:rsid w:val="00DF6803"/>
    <w:rsid w:val="00E0240D"/>
    <w:rsid w:val="00E0591F"/>
    <w:rsid w:val="00E11849"/>
    <w:rsid w:val="00E13161"/>
    <w:rsid w:val="00E15208"/>
    <w:rsid w:val="00E1575B"/>
    <w:rsid w:val="00E23B4C"/>
    <w:rsid w:val="00E25B79"/>
    <w:rsid w:val="00E3107D"/>
    <w:rsid w:val="00E32910"/>
    <w:rsid w:val="00E35BE7"/>
    <w:rsid w:val="00E35EDC"/>
    <w:rsid w:val="00E3792A"/>
    <w:rsid w:val="00E429E5"/>
    <w:rsid w:val="00E45AB6"/>
    <w:rsid w:val="00E52DCE"/>
    <w:rsid w:val="00E563BD"/>
    <w:rsid w:val="00E6016C"/>
    <w:rsid w:val="00E642F9"/>
    <w:rsid w:val="00E6633D"/>
    <w:rsid w:val="00E70E2A"/>
    <w:rsid w:val="00E72CB2"/>
    <w:rsid w:val="00E752F1"/>
    <w:rsid w:val="00E77449"/>
    <w:rsid w:val="00E77CE0"/>
    <w:rsid w:val="00E804CC"/>
    <w:rsid w:val="00E83D3E"/>
    <w:rsid w:val="00E84801"/>
    <w:rsid w:val="00E86200"/>
    <w:rsid w:val="00E9073F"/>
    <w:rsid w:val="00E92622"/>
    <w:rsid w:val="00E95BD6"/>
    <w:rsid w:val="00E95C2C"/>
    <w:rsid w:val="00E96C4D"/>
    <w:rsid w:val="00EB18AB"/>
    <w:rsid w:val="00EB19CB"/>
    <w:rsid w:val="00EB313D"/>
    <w:rsid w:val="00EB429A"/>
    <w:rsid w:val="00EB516D"/>
    <w:rsid w:val="00EC5392"/>
    <w:rsid w:val="00EC6D97"/>
    <w:rsid w:val="00EC7093"/>
    <w:rsid w:val="00ED27D0"/>
    <w:rsid w:val="00EE1632"/>
    <w:rsid w:val="00EE1964"/>
    <w:rsid w:val="00EF0E97"/>
    <w:rsid w:val="00EF1C6C"/>
    <w:rsid w:val="00EF3903"/>
    <w:rsid w:val="00EF6BAF"/>
    <w:rsid w:val="00F02110"/>
    <w:rsid w:val="00F05673"/>
    <w:rsid w:val="00F05D23"/>
    <w:rsid w:val="00F21AC4"/>
    <w:rsid w:val="00F22F4B"/>
    <w:rsid w:val="00F23AB8"/>
    <w:rsid w:val="00F26290"/>
    <w:rsid w:val="00F36BD8"/>
    <w:rsid w:val="00F406FB"/>
    <w:rsid w:val="00F409F9"/>
    <w:rsid w:val="00F42BBC"/>
    <w:rsid w:val="00F460E3"/>
    <w:rsid w:val="00F47F23"/>
    <w:rsid w:val="00F52021"/>
    <w:rsid w:val="00F53B12"/>
    <w:rsid w:val="00F562C2"/>
    <w:rsid w:val="00F56CA3"/>
    <w:rsid w:val="00F611D7"/>
    <w:rsid w:val="00F65E72"/>
    <w:rsid w:val="00F750CA"/>
    <w:rsid w:val="00F812D9"/>
    <w:rsid w:val="00F85104"/>
    <w:rsid w:val="00F87DA8"/>
    <w:rsid w:val="00F90627"/>
    <w:rsid w:val="00F96153"/>
    <w:rsid w:val="00F97B5A"/>
    <w:rsid w:val="00FA537B"/>
    <w:rsid w:val="00FA7710"/>
    <w:rsid w:val="00FB246D"/>
    <w:rsid w:val="00FB3CE9"/>
    <w:rsid w:val="00FC0708"/>
    <w:rsid w:val="00FC2658"/>
    <w:rsid w:val="00FC4718"/>
    <w:rsid w:val="00FD4D54"/>
    <w:rsid w:val="00FD5585"/>
    <w:rsid w:val="00FE0A9F"/>
    <w:rsid w:val="00FE235E"/>
    <w:rsid w:val="00FE41A9"/>
    <w:rsid w:val="00FE4667"/>
    <w:rsid w:val="00FE46E9"/>
    <w:rsid w:val="00FE5309"/>
    <w:rsid w:val="00FF4187"/>
    <w:rsid w:val="00FF41F4"/>
    <w:rsid w:val="00FF5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2BE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heading 6"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semiHidden="1"/>
    <w:lsdException w:name="toc 6" w:uiPriority="39"/>
    <w:lsdException w:name="toc 7" w:uiPriority="39"/>
    <w:lsdException w:name="toc 8" w:semiHidden="1"/>
    <w:lsdException w:name="toc 9" w:semiHidden="1"/>
    <w:lsdException w:name="footnote text" w:uiPriority="99"/>
    <w:lsdException w:name="index heading" w:semiHidden="1"/>
    <w:lsdException w:name="caption" w:semiHidden="1" w:unhideWhenUsed="1" w:qFormat="1"/>
    <w:lsdException w:name="table of figures" w:uiPriority="99"/>
    <w:lsdException w:name="footnote reference" w:uiPriority="99"/>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Body Text" w:qFormat="1"/>
    <w:lsdException w:name="Hyperlink" w:uiPriority="99"/>
    <w:lsdException w:name="Strong" w:semiHidden="1" w:qFormat="1"/>
    <w:lsdException w:name="Emphasis" w:qFormat="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rsid w:val="00806C47"/>
    <w:rPr>
      <w:rFonts w:ascii="Tahoma" w:hAnsi="Tahoma"/>
      <w:szCs w:val="24"/>
    </w:rPr>
  </w:style>
  <w:style w:type="paragraph" w:styleId="Heading1">
    <w:name w:val="heading 1"/>
    <w:aliases w:val="Chap Num,Chapter Level"/>
    <w:basedOn w:val="Normal"/>
    <w:next w:val="Normal"/>
    <w:rsid w:val="00274498"/>
    <w:pPr>
      <w:numPr>
        <w:numId w:val="2"/>
      </w:numPr>
      <w:ind w:left="432"/>
      <w:outlineLvl w:val="0"/>
    </w:pPr>
    <w:rPr>
      <w:rFonts w:ascii="Verdana" w:hAnsi="Verdana"/>
      <w:b/>
      <w:caps/>
      <w:color w:val="808080"/>
      <w:sz w:val="22"/>
      <w:szCs w:val="22"/>
    </w:rPr>
  </w:style>
  <w:style w:type="paragraph" w:styleId="Heading2">
    <w:name w:val="heading 2"/>
    <w:aliases w:val="1st Lvl Head"/>
    <w:basedOn w:val="Normal"/>
    <w:next w:val="BodyText"/>
    <w:qFormat/>
    <w:rsid w:val="00555074"/>
    <w:pPr>
      <w:keepNext/>
      <w:spacing w:before="240" w:after="120"/>
      <w:outlineLvl w:val="1"/>
    </w:pPr>
    <w:rPr>
      <w:b/>
      <w:color w:val="003E74" w:themeColor="text2"/>
      <w:sz w:val="26"/>
      <w:szCs w:val="26"/>
    </w:rPr>
  </w:style>
  <w:style w:type="paragraph" w:styleId="Heading3">
    <w:name w:val="heading 3"/>
    <w:aliases w:val="2nd Lvl Head"/>
    <w:basedOn w:val="Normal"/>
    <w:next w:val="BodyText"/>
    <w:link w:val="Heading3Char"/>
    <w:qFormat/>
    <w:rsid w:val="00555074"/>
    <w:pPr>
      <w:keepNext/>
      <w:spacing w:before="240" w:after="120"/>
      <w:outlineLvl w:val="2"/>
    </w:pPr>
    <w:rPr>
      <w:rFonts w:cs="Arial"/>
      <w:b/>
      <w:bCs/>
      <w:sz w:val="22"/>
      <w:szCs w:val="18"/>
    </w:rPr>
  </w:style>
  <w:style w:type="paragraph" w:styleId="Heading4">
    <w:name w:val="heading 4"/>
    <w:aliases w:val="3rd Lvl Head"/>
    <w:basedOn w:val="Normal"/>
    <w:next w:val="BodyText"/>
    <w:qFormat/>
    <w:rsid w:val="00D065AB"/>
    <w:pPr>
      <w:keepNext/>
      <w:spacing w:before="240" w:after="40"/>
      <w:outlineLvl w:val="3"/>
    </w:pPr>
    <w:rPr>
      <w:b/>
      <w:bCs/>
      <w:i/>
      <w:szCs w:val="18"/>
    </w:rPr>
  </w:style>
  <w:style w:type="paragraph" w:styleId="Heading5">
    <w:name w:val="heading 5"/>
    <w:aliases w:val="4th Lvl Head"/>
    <w:basedOn w:val="Normal"/>
    <w:next w:val="Normal"/>
    <w:qFormat/>
    <w:rsid w:val="00887230"/>
    <w:pPr>
      <w:spacing w:before="240" w:after="60"/>
      <w:outlineLvl w:val="4"/>
    </w:pPr>
    <w:rPr>
      <w:b/>
      <w:bCs/>
      <w:iCs/>
      <w:color w:val="003E74" w:themeColor="text2"/>
      <w:szCs w:val="26"/>
    </w:rPr>
  </w:style>
  <w:style w:type="paragraph" w:styleId="Heading6">
    <w:name w:val="heading 6"/>
    <w:aliases w:val="5th Lvl Head"/>
    <w:basedOn w:val="Heading5"/>
    <w:next w:val="BodyText"/>
    <w:link w:val="Heading6Char"/>
    <w:qFormat/>
    <w:rsid w:val="007A2B3D"/>
    <w:pPr>
      <w:keepNext/>
      <w:outlineLvl w:val="5"/>
    </w:pPr>
    <w:rPr>
      <w:b w:val="0"/>
      <w:u w:val="single"/>
    </w:rPr>
  </w:style>
  <w:style w:type="paragraph" w:styleId="Heading7">
    <w:name w:val="heading 7"/>
    <w:aliases w:val="Appendix"/>
    <w:basedOn w:val="ChapterTitle"/>
    <w:next w:val="Normal"/>
    <w:rsid w:val="00806C47"/>
    <w:pPr>
      <w:numPr>
        <w:numId w:val="22"/>
      </w:numPr>
      <w:spacing w:before="0" w:after="0"/>
      <w:ind w:left="0" w:firstLine="0"/>
      <w:outlineLvl w:val="6"/>
    </w:pPr>
    <w:rPr>
      <w:rFonts w:ascii="Verdana" w:hAnsi="Verdana"/>
      <w:bCs/>
      <w:color w:val="808080"/>
      <w:sz w:val="22"/>
    </w:rPr>
  </w:style>
  <w:style w:type="paragraph" w:styleId="Heading8">
    <w:name w:val="heading 8"/>
    <w:basedOn w:val="Normal"/>
    <w:next w:val="Normal"/>
    <w:semiHidden/>
    <w:rsid w:val="00274498"/>
    <w:pPr>
      <w:numPr>
        <w:ilvl w:val="7"/>
        <w:numId w:val="2"/>
      </w:numPr>
      <w:spacing w:before="240" w:after="60"/>
      <w:outlineLvl w:val="7"/>
    </w:pPr>
    <w:rPr>
      <w:i/>
      <w:iCs/>
    </w:rPr>
  </w:style>
  <w:style w:type="paragraph" w:styleId="Heading9">
    <w:name w:val="heading 9"/>
    <w:basedOn w:val="Normal"/>
    <w:next w:val="Normal"/>
    <w:semiHidden/>
    <w:rsid w:val="00274498"/>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semiHidden/>
    <w:qFormat/>
    <w:rsid w:val="00AC5CAB"/>
    <w:pPr>
      <w:spacing w:before="3480" w:line="312" w:lineRule="auto"/>
    </w:pPr>
    <w:rPr>
      <w:b/>
      <w:caps/>
      <w:sz w:val="36"/>
      <w:szCs w:val="40"/>
    </w:rPr>
  </w:style>
  <w:style w:type="table" w:customStyle="1" w:styleId="LightShading1">
    <w:name w:val="Light Shading1"/>
    <w:basedOn w:val="TableNormal"/>
    <w:uiPriority w:val="60"/>
    <w:rsid w:val="0024017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mpanyInformation">
    <w:name w:val="Company Information"/>
    <w:basedOn w:val="Normal"/>
    <w:link w:val="CompanyInformationChar"/>
    <w:semiHidden/>
    <w:rsid w:val="00794BD9"/>
    <w:rPr>
      <w:rFonts w:ascii="Verdana" w:hAnsi="Verdana"/>
      <w:color w:val="808080"/>
      <w:sz w:val="15"/>
      <w:szCs w:val="20"/>
    </w:rPr>
  </w:style>
  <w:style w:type="character" w:customStyle="1" w:styleId="CompanyInformationChar">
    <w:name w:val="Company Information Char"/>
    <w:basedOn w:val="DefaultParagraphFont"/>
    <w:link w:val="CompanyInformation"/>
    <w:rsid w:val="00794BD9"/>
    <w:rPr>
      <w:rFonts w:ascii="Verdana" w:hAnsi="Verdana"/>
      <w:color w:val="808080"/>
      <w:sz w:val="15"/>
      <w:lang w:val="en-US" w:eastAsia="en-US" w:bidi="ar-SA"/>
    </w:rPr>
  </w:style>
  <w:style w:type="paragraph" w:customStyle="1" w:styleId="CompanyInformationBold">
    <w:name w:val="Company Information Bold"/>
    <w:basedOn w:val="CompanyInformation"/>
    <w:semiHidden/>
    <w:rsid w:val="00794BD9"/>
    <w:rPr>
      <w:b/>
    </w:rPr>
  </w:style>
  <w:style w:type="paragraph" w:customStyle="1" w:styleId="CompanyInformationItalic">
    <w:name w:val="Company Information Italic"/>
    <w:basedOn w:val="CompanyInformation"/>
    <w:link w:val="CompanyInformationItalicChar"/>
    <w:semiHidden/>
    <w:rsid w:val="00794BD9"/>
    <w:rPr>
      <w:i/>
    </w:rPr>
  </w:style>
  <w:style w:type="character" w:customStyle="1" w:styleId="CompanyInformationItalicChar">
    <w:name w:val="Company Information Italic Char"/>
    <w:basedOn w:val="CompanyInformationChar"/>
    <w:link w:val="CompanyInformationItalic"/>
    <w:rsid w:val="00794BD9"/>
    <w:rPr>
      <w:rFonts w:ascii="Verdana" w:hAnsi="Verdana"/>
      <w:i/>
      <w:color w:val="808080"/>
      <w:sz w:val="15"/>
      <w:lang w:val="en-US" w:eastAsia="en-US" w:bidi="ar-SA"/>
    </w:rPr>
  </w:style>
  <w:style w:type="paragraph" w:customStyle="1" w:styleId="InsideTitle">
    <w:name w:val="Inside Title"/>
    <w:basedOn w:val="Normal"/>
    <w:link w:val="InsideTitleChar"/>
    <w:semiHidden/>
    <w:rsid w:val="005F1DE8"/>
    <w:pPr>
      <w:keepNext/>
      <w:spacing w:before="3480"/>
    </w:pPr>
    <w:rPr>
      <w:rFonts w:ascii="Verdana" w:hAnsi="Verdana"/>
      <w:b/>
      <w:sz w:val="32"/>
      <w:szCs w:val="20"/>
    </w:rPr>
  </w:style>
  <w:style w:type="paragraph" w:customStyle="1" w:styleId="InsideSubtitle">
    <w:name w:val="Inside Subtitle"/>
    <w:basedOn w:val="Normal"/>
    <w:semiHidden/>
    <w:rsid w:val="0006362F"/>
    <w:pPr>
      <w:spacing w:before="120" w:after="200"/>
    </w:pPr>
    <w:rPr>
      <w:rFonts w:ascii="Verdana" w:hAnsi="Verdana"/>
      <w:b/>
      <w:i/>
      <w:color w:val="008000"/>
      <w:sz w:val="22"/>
      <w:szCs w:val="22"/>
    </w:rPr>
  </w:style>
  <w:style w:type="paragraph" w:customStyle="1" w:styleId="BulletedList">
    <w:name w:val="Bulleted List"/>
    <w:basedOn w:val="Normal"/>
    <w:link w:val="BulletedListCharChar"/>
    <w:autoRedefine/>
    <w:qFormat/>
    <w:rsid w:val="001E5DB8"/>
    <w:pPr>
      <w:numPr>
        <w:numId w:val="23"/>
      </w:numPr>
      <w:spacing w:after="120" w:line="240" w:lineRule="atLeast"/>
    </w:pPr>
    <w:rPr>
      <w:rFonts w:cs="Tahoma"/>
      <w:spacing w:val="4"/>
      <w:szCs w:val="18"/>
    </w:rPr>
  </w:style>
  <w:style w:type="character" w:customStyle="1" w:styleId="BulletedListCharChar">
    <w:name w:val="Bulleted List Char Char"/>
    <w:basedOn w:val="DefaultParagraphFont"/>
    <w:link w:val="BulletedList"/>
    <w:rsid w:val="001E5DB8"/>
    <w:rPr>
      <w:rFonts w:ascii="Tahoma" w:hAnsi="Tahoma" w:cs="Tahoma"/>
      <w:spacing w:val="4"/>
      <w:szCs w:val="18"/>
    </w:rPr>
  </w:style>
  <w:style w:type="paragraph" w:customStyle="1" w:styleId="NumberedList">
    <w:name w:val="Numbered List"/>
    <w:link w:val="NumberedListCharChar"/>
    <w:uiPriority w:val="99"/>
    <w:qFormat/>
    <w:rsid w:val="00805E6E"/>
    <w:pPr>
      <w:numPr>
        <w:numId w:val="19"/>
      </w:numPr>
      <w:spacing w:after="120" w:line="240" w:lineRule="atLeast"/>
    </w:pPr>
    <w:rPr>
      <w:rFonts w:ascii="Tahoma" w:hAnsi="Tahoma" w:cs="Tahoma"/>
      <w:spacing w:val="4"/>
      <w:szCs w:val="18"/>
    </w:rPr>
  </w:style>
  <w:style w:type="character" w:customStyle="1" w:styleId="NumberedListCharChar">
    <w:name w:val="Numbered List Char Char"/>
    <w:basedOn w:val="DefaultParagraphFont"/>
    <w:link w:val="NumberedList"/>
    <w:uiPriority w:val="99"/>
    <w:rsid w:val="00805E6E"/>
    <w:rPr>
      <w:rFonts w:ascii="Tahoma" w:hAnsi="Tahoma" w:cs="Tahoma"/>
      <w:spacing w:val="4"/>
      <w:szCs w:val="18"/>
    </w:rPr>
  </w:style>
  <w:style w:type="character" w:customStyle="1" w:styleId="BodyTextChar">
    <w:name w:val="Body Text Char"/>
    <w:basedOn w:val="DefaultParagraphFont"/>
    <w:link w:val="BodyText"/>
    <w:rsid w:val="008B2FBA"/>
    <w:rPr>
      <w:rFonts w:ascii="Tahoma" w:hAnsi="Tahoma"/>
      <w:spacing w:val="4"/>
      <w:szCs w:val="18"/>
    </w:rPr>
  </w:style>
  <w:style w:type="paragraph" w:styleId="BodyText">
    <w:name w:val="Body Text"/>
    <w:basedOn w:val="Normal"/>
    <w:link w:val="BodyTextChar"/>
    <w:qFormat/>
    <w:rsid w:val="008B2FBA"/>
    <w:pPr>
      <w:spacing w:after="120" w:line="240" w:lineRule="atLeast"/>
    </w:pPr>
    <w:rPr>
      <w:spacing w:val="4"/>
      <w:szCs w:val="18"/>
    </w:rPr>
  </w:style>
  <w:style w:type="paragraph" w:customStyle="1" w:styleId="BlockQuotation">
    <w:name w:val="Block Quotation"/>
    <w:basedOn w:val="Normal"/>
    <w:link w:val="BlockQuotationChar"/>
    <w:semiHidden/>
    <w:rsid w:val="00AC5CAB"/>
    <w:pPr>
      <w:spacing w:before="80" w:after="80" w:line="312" w:lineRule="auto"/>
      <w:ind w:left="720"/>
    </w:pPr>
    <w:rPr>
      <w:rFonts w:cs="Tahoma"/>
      <w:spacing w:val="-4"/>
      <w:sz w:val="17"/>
      <w:szCs w:val="17"/>
    </w:rPr>
  </w:style>
  <w:style w:type="character" w:customStyle="1" w:styleId="BlockQuotationChar">
    <w:name w:val="Block Quotation Char"/>
    <w:basedOn w:val="DefaultParagraphFont"/>
    <w:link w:val="BlockQuotation"/>
    <w:semiHidden/>
    <w:rsid w:val="00D065AB"/>
    <w:rPr>
      <w:rFonts w:ascii="Tahoma" w:hAnsi="Tahoma" w:cs="Tahoma"/>
      <w:spacing w:val="-4"/>
      <w:sz w:val="17"/>
      <w:szCs w:val="17"/>
    </w:rPr>
  </w:style>
  <w:style w:type="paragraph" w:customStyle="1" w:styleId="TableFigureCaption">
    <w:name w:val="Table &amp; Figure Caption"/>
    <w:basedOn w:val="Normal"/>
    <w:qFormat/>
    <w:rsid w:val="00D7742C"/>
    <w:pPr>
      <w:keepNext/>
      <w:spacing w:before="360" w:after="60"/>
      <w:ind w:left="1440" w:hanging="1440"/>
    </w:pPr>
    <w:rPr>
      <w:b/>
      <w:i/>
      <w:sz w:val="18"/>
      <w:szCs w:val="16"/>
    </w:rPr>
  </w:style>
  <w:style w:type="paragraph" w:customStyle="1" w:styleId="TableText">
    <w:name w:val="Table Text"/>
    <w:basedOn w:val="Normal"/>
    <w:link w:val="TableTextChar"/>
    <w:qFormat/>
    <w:rsid w:val="00675BF9"/>
    <w:pPr>
      <w:jc w:val="center"/>
    </w:pPr>
    <w:rPr>
      <w:rFonts w:ascii="Calibri" w:hAnsi="Calibri" w:cs="Tahoma"/>
      <w:szCs w:val="20"/>
    </w:rPr>
  </w:style>
  <w:style w:type="paragraph" w:customStyle="1" w:styleId="TableHeadings">
    <w:name w:val="Table Headings"/>
    <w:basedOn w:val="TableText"/>
    <w:rsid w:val="0024017D"/>
    <w:pPr>
      <w:spacing w:after="40"/>
    </w:pPr>
    <w:rPr>
      <w:b/>
      <w:color w:val="FFFFFF" w:themeColor="background1"/>
    </w:rPr>
  </w:style>
  <w:style w:type="paragraph" w:customStyle="1" w:styleId="IndentedBodyText">
    <w:name w:val="Indented Body Text"/>
    <w:basedOn w:val="Normal"/>
    <w:link w:val="IndentedBodyTextChar"/>
    <w:semiHidden/>
    <w:rsid w:val="00C63553"/>
    <w:pPr>
      <w:spacing w:after="120" w:line="240" w:lineRule="atLeast"/>
      <w:ind w:left="360"/>
    </w:pPr>
    <w:rPr>
      <w:rFonts w:cs="Tahoma"/>
      <w:spacing w:val="4"/>
      <w:sz w:val="18"/>
      <w:szCs w:val="18"/>
    </w:rPr>
  </w:style>
  <w:style w:type="character" w:customStyle="1" w:styleId="IndentedBodyTextChar">
    <w:name w:val="Indented Body Text Char"/>
    <w:basedOn w:val="DefaultParagraphFont"/>
    <w:link w:val="IndentedBodyText"/>
    <w:rsid w:val="00C63553"/>
    <w:rPr>
      <w:rFonts w:ascii="Tahoma" w:hAnsi="Tahoma" w:cs="Tahoma"/>
      <w:spacing w:val="4"/>
      <w:sz w:val="18"/>
      <w:szCs w:val="18"/>
      <w:lang w:val="en-US" w:eastAsia="en-US" w:bidi="ar-SA"/>
    </w:rPr>
  </w:style>
  <w:style w:type="paragraph" w:customStyle="1" w:styleId="Chapter">
    <w:name w:val="Chapter"/>
    <w:basedOn w:val="Normal"/>
    <w:semiHidden/>
    <w:rsid w:val="00500201"/>
    <w:pPr>
      <w:framePr w:hSpace="187" w:wrap="around" w:vAnchor="page" w:hAnchor="margin" w:y="1081"/>
    </w:pPr>
    <w:rPr>
      <w:rFonts w:ascii="Verdana" w:hAnsi="Verdana"/>
      <w:caps/>
      <w:color w:val="808080"/>
      <w:sz w:val="22"/>
      <w:szCs w:val="22"/>
    </w:rPr>
  </w:style>
  <w:style w:type="paragraph" w:customStyle="1" w:styleId="ESHeading">
    <w:name w:val="ES Heading"/>
    <w:next w:val="BodyText"/>
    <w:rsid w:val="00675BF9"/>
    <w:pPr>
      <w:spacing w:before="240" w:after="40"/>
    </w:pPr>
    <w:rPr>
      <w:rFonts w:ascii="Tahoma" w:hAnsi="Tahoma"/>
      <w:b/>
      <w:color w:val="003E74" w:themeColor="text2"/>
      <w:sz w:val="22"/>
    </w:rPr>
  </w:style>
  <w:style w:type="paragraph" w:customStyle="1" w:styleId="BulletedListBold">
    <w:name w:val="Bulleted List Bold"/>
    <w:basedOn w:val="BulletedList"/>
    <w:link w:val="BulletedListBoldChar"/>
    <w:semiHidden/>
    <w:rsid w:val="00794BD9"/>
    <w:rPr>
      <w:b/>
      <w:bCs/>
    </w:rPr>
  </w:style>
  <w:style w:type="character" w:customStyle="1" w:styleId="BulletedListBoldChar">
    <w:name w:val="Bulleted List Bold Char"/>
    <w:basedOn w:val="BulletedListCharChar"/>
    <w:link w:val="BulletedListBold"/>
    <w:semiHidden/>
    <w:rsid w:val="00794BD9"/>
    <w:rPr>
      <w:rFonts w:ascii="Tahoma" w:hAnsi="Tahoma" w:cs="Tahoma"/>
      <w:b/>
      <w:bCs/>
      <w:spacing w:val="4"/>
      <w:szCs w:val="18"/>
    </w:rPr>
  </w:style>
  <w:style w:type="paragraph" w:customStyle="1" w:styleId="NumberedListBold">
    <w:name w:val="Numbered List Bold"/>
    <w:basedOn w:val="NumberedList"/>
    <w:link w:val="NumberedListBoldChar"/>
    <w:rsid w:val="00794BD9"/>
    <w:rPr>
      <w:b/>
      <w:bCs/>
    </w:rPr>
  </w:style>
  <w:style w:type="character" w:customStyle="1" w:styleId="NumberedListBoldChar">
    <w:name w:val="Numbered List Bold Char"/>
    <w:basedOn w:val="NumberedListCharChar"/>
    <w:link w:val="NumberedListBold"/>
    <w:rsid w:val="00E752F1"/>
    <w:rPr>
      <w:rFonts w:ascii="Tahoma" w:hAnsi="Tahoma" w:cs="Tahoma"/>
      <w:b/>
      <w:bCs/>
      <w:spacing w:val="4"/>
      <w:szCs w:val="18"/>
    </w:rPr>
  </w:style>
  <w:style w:type="paragraph" w:styleId="Header">
    <w:name w:val="header"/>
    <w:basedOn w:val="Normal"/>
    <w:link w:val="HeaderChar"/>
    <w:semiHidden/>
    <w:rsid w:val="00D97C75"/>
    <w:pPr>
      <w:pBdr>
        <w:bottom w:val="single" w:sz="4" w:space="1" w:color="999999"/>
      </w:pBdr>
      <w:tabs>
        <w:tab w:val="center" w:pos="4320"/>
        <w:tab w:val="right" w:pos="8640"/>
      </w:tabs>
    </w:pPr>
    <w:rPr>
      <w:rFonts w:ascii="Verdana" w:hAnsi="Verdana"/>
      <w:color w:val="003E74" w:themeColor="text2"/>
      <w:sz w:val="16"/>
      <w:szCs w:val="16"/>
    </w:rPr>
  </w:style>
  <w:style w:type="paragraph" w:styleId="Footer">
    <w:name w:val="footer"/>
    <w:basedOn w:val="Normal"/>
    <w:semiHidden/>
    <w:rsid w:val="00D97C75"/>
    <w:pPr>
      <w:pBdr>
        <w:top w:val="single" w:sz="4" w:space="1" w:color="999999"/>
      </w:pBdr>
      <w:tabs>
        <w:tab w:val="right" w:pos="9009"/>
      </w:tabs>
    </w:pPr>
    <w:rPr>
      <w:rFonts w:ascii="Verdana" w:hAnsi="Verdana"/>
      <w:color w:val="003E74" w:themeColor="text2"/>
      <w:sz w:val="16"/>
      <w:szCs w:val="16"/>
    </w:rPr>
  </w:style>
  <w:style w:type="paragraph" w:customStyle="1" w:styleId="ReportNumber">
    <w:name w:val="Report Number"/>
    <w:basedOn w:val="Normal"/>
    <w:next w:val="ReportDate"/>
    <w:semiHidden/>
    <w:rsid w:val="005F1DE8"/>
    <w:pPr>
      <w:spacing w:before="600"/>
    </w:pPr>
    <w:rPr>
      <w:rFonts w:ascii="Verdana" w:hAnsi="Verdana"/>
      <w:b/>
      <w:color w:val="808080"/>
      <w:sz w:val="18"/>
      <w:szCs w:val="18"/>
    </w:rPr>
  </w:style>
  <w:style w:type="paragraph" w:customStyle="1" w:styleId="ReportDate">
    <w:name w:val="Report Date"/>
    <w:basedOn w:val="ReportNumber"/>
    <w:semiHidden/>
    <w:rsid w:val="005F1DE8"/>
    <w:rPr>
      <w:b w:val="0"/>
    </w:rPr>
  </w:style>
  <w:style w:type="paragraph" w:customStyle="1" w:styleId="ProjectManager">
    <w:name w:val="Project Manager"/>
    <w:basedOn w:val="ReportDate"/>
    <w:semiHidden/>
    <w:rsid w:val="006E11A7"/>
    <w:pPr>
      <w:spacing w:before="3000" w:line="312" w:lineRule="auto"/>
    </w:pPr>
  </w:style>
  <w:style w:type="paragraph" w:customStyle="1" w:styleId="ChapterTitle">
    <w:name w:val="Chapter Title"/>
    <w:basedOn w:val="InsideTitle"/>
    <w:next w:val="BodyText"/>
    <w:link w:val="ChapterTitleChar"/>
    <w:rsid w:val="008E3BFF"/>
    <w:pPr>
      <w:spacing w:before="600" w:after="600"/>
    </w:pPr>
    <w:rPr>
      <w:rFonts w:ascii="Tahoma" w:hAnsi="Tahoma"/>
      <w:caps/>
      <w:sz w:val="28"/>
      <w:szCs w:val="28"/>
    </w:rPr>
  </w:style>
  <w:style w:type="paragraph" w:styleId="TOC1">
    <w:name w:val="toc 1"/>
    <w:basedOn w:val="ChapterTitle"/>
    <w:next w:val="Normal"/>
    <w:uiPriority w:val="39"/>
    <w:rsid w:val="00C63995"/>
    <w:pPr>
      <w:numPr>
        <w:numId w:val="14"/>
      </w:numPr>
      <w:tabs>
        <w:tab w:val="clear" w:pos="0"/>
        <w:tab w:val="right" w:leader="dot" w:pos="9000"/>
      </w:tabs>
      <w:spacing w:before="240" w:after="0"/>
      <w:ind w:left="720" w:hanging="720"/>
    </w:pPr>
    <w:rPr>
      <w:noProof/>
      <w:sz w:val="20"/>
      <w:szCs w:val="20"/>
    </w:rPr>
  </w:style>
  <w:style w:type="paragraph" w:styleId="TOC2">
    <w:name w:val="toc 2"/>
    <w:basedOn w:val="Heading2"/>
    <w:next w:val="Normal"/>
    <w:uiPriority w:val="39"/>
    <w:rsid w:val="00D065AB"/>
    <w:pPr>
      <w:keepNext w:val="0"/>
      <w:tabs>
        <w:tab w:val="right" w:leader="dot" w:pos="9000"/>
      </w:tabs>
      <w:spacing w:before="40" w:after="60"/>
      <w:ind w:left="720"/>
    </w:pPr>
    <w:rPr>
      <w:b w:val="0"/>
      <w:noProof/>
      <w:color w:val="auto"/>
      <w:sz w:val="20"/>
    </w:rPr>
  </w:style>
  <w:style w:type="paragraph" w:styleId="TOC3">
    <w:name w:val="toc 3"/>
    <w:basedOn w:val="Normal"/>
    <w:next w:val="Normal"/>
    <w:link w:val="TOC3Char"/>
    <w:uiPriority w:val="39"/>
    <w:rsid w:val="00D065AB"/>
    <w:pPr>
      <w:tabs>
        <w:tab w:val="right" w:leader="dot" w:pos="9000"/>
      </w:tabs>
      <w:ind w:left="1440"/>
    </w:pPr>
    <w:rPr>
      <w:noProof/>
    </w:rPr>
  </w:style>
  <w:style w:type="character" w:styleId="Hyperlink">
    <w:name w:val="Hyperlink"/>
    <w:basedOn w:val="DefaultParagraphFont"/>
    <w:uiPriority w:val="99"/>
    <w:rsid w:val="008554E6"/>
    <w:rPr>
      <w:color w:val="0000FF"/>
      <w:u w:val="single"/>
    </w:rPr>
  </w:style>
  <w:style w:type="paragraph" w:customStyle="1" w:styleId="ContentsTitle">
    <w:name w:val="Contents Title"/>
    <w:basedOn w:val="ChapterTitle"/>
    <w:semiHidden/>
    <w:rsid w:val="007140C2"/>
  </w:style>
  <w:style w:type="character" w:styleId="PageNumber">
    <w:name w:val="page number"/>
    <w:basedOn w:val="DefaultParagraphFont"/>
    <w:semiHidden/>
    <w:rsid w:val="00AE565E"/>
    <w:rPr>
      <w:rFonts w:ascii="Verdana" w:hAnsi="Verdana"/>
      <w:color w:val="008000"/>
      <w:sz w:val="16"/>
    </w:rPr>
  </w:style>
  <w:style w:type="numbering" w:styleId="111111">
    <w:name w:val="Outline List 2"/>
    <w:basedOn w:val="NoList"/>
    <w:semiHidden/>
    <w:rsid w:val="00FD5585"/>
    <w:pPr>
      <w:numPr>
        <w:numId w:val="13"/>
      </w:numPr>
    </w:pPr>
  </w:style>
  <w:style w:type="table" w:customStyle="1" w:styleId="EnerNOCReportTable">
    <w:name w:val="EnerNOC Report Table"/>
    <w:basedOn w:val="TableNormal"/>
    <w:rsid w:val="00E32910"/>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vAlign w:val="center"/>
    </w:tcPr>
    <w:tblStylePr w:type="firstRow">
      <w:pPr>
        <w:jc w:val="center"/>
      </w:pPr>
      <w:rPr>
        <w:rFonts w:ascii="Calibri" w:hAnsi="Calibri"/>
        <w:b/>
        <w:color w:val="FFFFFF" w:themeColor="background1"/>
        <w:sz w:val="20"/>
      </w:rPr>
      <w:tblPr/>
      <w:tcPr>
        <w:shd w:val="clear" w:color="auto" w:fill="003E74" w:themeFill="text2"/>
        <w:vAlign w:val="bottom"/>
      </w:tcPr>
    </w:tblStylePr>
  </w:style>
  <w:style w:type="paragraph" w:styleId="BodyText2">
    <w:name w:val="Body Text 2"/>
    <w:basedOn w:val="Normal"/>
    <w:semiHidden/>
    <w:rsid w:val="00FD5585"/>
    <w:pPr>
      <w:spacing w:after="120" w:line="480" w:lineRule="auto"/>
    </w:pPr>
  </w:style>
  <w:style w:type="paragraph" w:styleId="BodyText3">
    <w:name w:val="Body Text 3"/>
    <w:basedOn w:val="Normal"/>
    <w:semiHidden/>
    <w:rsid w:val="00FD5585"/>
    <w:pPr>
      <w:spacing w:after="120"/>
    </w:pPr>
    <w:rPr>
      <w:sz w:val="16"/>
      <w:szCs w:val="16"/>
    </w:rPr>
  </w:style>
  <w:style w:type="table" w:styleId="TableColorful2">
    <w:name w:val="Table Colorful 2"/>
    <w:basedOn w:val="TableNormal"/>
    <w:semiHidden/>
    <w:rsid w:val="00FD558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55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558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558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55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558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558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558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558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558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558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558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558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558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558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558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558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558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558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558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558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558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558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558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558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55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TOC2"/>
    <w:next w:val="Normal"/>
    <w:uiPriority w:val="99"/>
    <w:rsid w:val="00634203"/>
    <w:pPr>
      <w:ind w:left="1274" w:hanging="1274"/>
    </w:pPr>
  </w:style>
  <w:style w:type="paragraph" w:customStyle="1" w:styleId="Figure">
    <w:name w:val="Figure"/>
    <w:basedOn w:val="BodyText"/>
    <w:rsid w:val="00C63995"/>
    <w:pPr>
      <w:spacing w:after="240" w:line="240" w:lineRule="auto"/>
    </w:pPr>
  </w:style>
  <w:style w:type="paragraph" w:customStyle="1" w:styleId="FigureCaption">
    <w:name w:val="Figure Caption"/>
    <w:basedOn w:val="TableFigureCaption"/>
    <w:next w:val="BodyText"/>
    <w:link w:val="FigureCaptionChar"/>
    <w:rsid w:val="00B16F29"/>
    <w:pPr>
      <w:keepNext w:val="0"/>
      <w:spacing w:before="60" w:after="240"/>
    </w:pPr>
  </w:style>
  <w:style w:type="paragraph" w:styleId="FootnoteText">
    <w:name w:val="footnote text"/>
    <w:aliases w:val="TBG Style,ALTS FOOTNOTE,Footnote Text 2,fn,Footnote text,FOOTNOTE,Footnote Text1 Char,Footnote Text Char Ch"/>
    <w:link w:val="FootnoteTextChar"/>
    <w:uiPriority w:val="99"/>
    <w:rsid w:val="00D156E0"/>
    <w:rPr>
      <w:rFonts w:ascii="Tahoma" w:hAnsi="Tahoma"/>
      <w:sz w:val="15"/>
      <w:szCs w:val="15"/>
    </w:rPr>
  </w:style>
  <w:style w:type="character" w:styleId="FootnoteReference">
    <w:name w:val="footnote reference"/>
    <w:basedOn w:val="DefaultParagraphFont"/>
    <w:uiPriority w:val="99"/>
    <w:rsid w:val="00C122EB"/>
    <w:rPr>
      <w:rFonts w:ascii="Tahoma" w:hAnsi="Tahoma"/>
      <w:dstrike w:val="0"/>
      <w:sz w:val="16"/>
      <w:szCs w:val="18"/>
      <w:vertAlign w:val="superscript"/>
    </w:rPr>
  </w:style>
  <w:style w:type="numbering" w:styleId="1ai">
    <w:name w:val="Outline List 1"/>
    <w:basedOn w:val="NoList"/>
    <w:semiHidden/>
    <w:rsid w:val="00DF1839"/>
    <w:pPr>
      <w:numPr>
        <w:numId w:val="15"/>
      </w:numPr>
    </w:pPr>
  </w:style>
  <w:style w:type="numbering" w:styleId="ArticleSection">
    <w:name w:val="Outline List 3"/>
    <w:basedOn w:val="NoList"/>
    <w:semiHidden/>
    <w:rsid w:val="00DF1839"/>
    <w:pPr>
      <w:numPr>
        <w:numId w:val="16"/>
      </w:numPr>
    </w:pPr>
  </w:style>
  <w:style w:type="paragraph" w:styleId="BlockText">
    <w:name w:val="Block Text"/>
    <w:basedOn w:val="Normal"/>
    <w:semiHidden/>
    <w:rsid w:val="00DF1839"/>
    <w:pPr>
      <w:spacing w:after="120"/>
      <w:ind w:left="1440" w:right="1440"/>
    </w:pPr>
  </w:style>
  <w:style w:type="paragraph" w:styleId="BodyTextFirstIndent">
    <w:name w:val="Body Text First Indent"/>
    <w:basedOn w:val="BodyText"/>
    <w:semiHidden/>
    <w:rsid w:val="00DF1839"/>
    <w:pPr>
      <w:spacing w:line="240" w:lineRule="auto"/>
      <w:ind w:firstLine="210"/>
    </w:pPr>
    <w:rPr>
      <w:rFonts w:ascii="Times New Roman" w:hAnsi="Times New Roman"/>
      <w:spacing w:val="0"/>
      <w:sz w:val="24"/>
      <w:szCs w:val="24"/>
    </w:rPr>
  </w:style>
  <w:style w:type="paragraph" w:styleId="BodyTextIndent">
    <w:name w:val="Body Text Indent"/>
    <w:basedOn w:val="Normal"/>
    <w:semiHidden/>
    <w:rsid w:val="00DF1839"/>
    <w:pPr>
      <w:spacing w:after="120"/>
      <w:ind w:left="360"/>
    </w:pPr>
  </w:style>
  <w:style w:type="paragraph" w:styleId="BodyTextFirstIndent2">
    <w:name w:val="Body Text First Indent 2"/>
    <w:basedOn w:val="BodyTextIndent"/>
    <w:semiHidden/>
    <w:rsid w:val="00DF1839"/>
    <w:pPr>
      <w:ind w:firstLine="210"/>
    </w:pPr>
  </w:style>
  <w:style w:type="paragraph" w:styleId="BodyTextIndent2">
    <w:name w:val="Body Text Indent 2"/>
    <w:basedOn w:val="Normal"/>
    <w:semiHidden/>
    <w:rsid w:val="00DF1839"/>
    <w:pPr>
      <w:spacing w:after="120" w:line="480" w:lineRule="auto"/>
      <w:ind w:left="360"/>
    </w:pPr>
  </w:style>
  <w:style w:type="paragraph" w:styleId="BodyTextIndent3">
    <w:name w:val="Body Text Indent 3"/>
    <w:basedOn w:val="Normal"/>
    <w:semiHidden/>
    <w:rsid w:val="00DF1839"/>
    <w:pPr>
      <w:spacing w:after="120"/>
      <w:ind w:left="360"/>
    </w:pPr>
    <w:rPr>
      <w:sz w:val="16"/>
      <w:szCs w:val="16"/>
    </w:rPr>
  </w:style>
  <w:style w:type="paragraph" w:styleId="Closing">
    <w:name w:val="Closing"/>
    <w:basedOn w:val="Normal"/>
    <w:semiHidden/>
    <w:rsid w:val="00DF1839"/>
    <w:pPr>
      <w:ind w:left="4320"/>
    </w:pPr>
  </w:style>
  <w:style w:type="paragraph" w:styleId="E-mailSignature">
    <w:name w:val="E-mail Signature"/>
    <w:basedOn w:val="Normal"/>
    <w:semiHidden/>
    <w:rsid w:val="00DF1839"/>
  </w:style>
  <w:style w:type="character" w:styleId="Emphasis">
    <w:name w:val="Emphasis"/>
    <w:basedOn w:val="DefaultParagraphFont"/>
    <w:qFormat/>
    <w:rsid w:val="00710B00"/>
    <w:rPr>
      <w:b/>
      <w:iCs/>
      <w:color w:val="003E74" w:themeColor="text2"/>
    </w:rPr>
  </w:style>
  <w:style w:type="paragraph" w:styleId="EnvelopeAddress">
    <w:name w:val="envelope address"/>
    <w:basedOn w:val="Normal"/>
    <w:semiHidden/>
    <w:rsid w:val="00DF183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F1839"/>
    <w:rPr>
      <w:rFonts w:ascii="Arial" w:hAnsi="Arial" w:cs="Arial"/>
      <w:szCs w:val="20"/>
    </w:rPr>
  </w:style>
  <w:style w:type="character" w:styleId="FollowedHyperlink">
    <w:name w:val="FollowedHyperlink"/>
    <w:basedOn w:val="DefaultParagraphFont"/>
    <w:semiHidden/>
    <w:rsid w:val="00DF1839"/>
    <w:rPr>
      <w:color w:val="800080"/>
      <w:u w:val="single"/>
    </w:rPr>
  </w:style>
  <w:style w:type="character" w:styleId="HTMLAcronym">
    <w:name w:val="HTML Acronym"/>
    <w:basedOn w:val="DefaultParagraphFont"/>
    <w:semiHidden/>
    <w:rsid w:val="00DF1839"/>
  </w:style>
  <w:style w:type="paragraph" w:styleId="HTMLAddress">
    <w:name w:val="HTML Address"/>
    <w:basedOn w:val="Normal"/>
    <w:semiHidden/>
    <w:rsid w:val="00DF1839"/>
    <w:rPr>
      <w:i/>
      <w:iCs/>
    </w:rPr>
  </w:style>
  <w:style w:type="character" w:styleId="HTMLCite">
    <w:name w:val="HTML Cite"/>
    <w:basedOn w:val="DefaultParagraphFont"/>
    <w:semiHidden/>
    <w:rsid w:val="00DF1839"/>
    <w:rPr>
      <w:i/>
      <w:iCs/>
    </w:rPr>
  </w:style>
  <w:style w:type="character" w:styleId="HTMLCode">
    <w:name w:val="HTML Code"/>
    <w:basedOn w:val="DefaultParagraphFont"/>
    <w:semiHidden/>
    <w:rsid w:val="00DF1839"/>
    <w:rPr>
      <w:rFonts w:ascii="Courier New" w:hAnsi="Courier New" w:cs="Courier New"/>
      <w:sz w:val="20"/>
      <w:szCs w:val="20"/>
    </w:rPr>
  </w:style>
  <w:style w:type="character" w:styleId="HTMLDefinition">
    <w:name w:val="HTML Definition"/>
    <w:basedOn w:val="DefaultParagraphFont"/>
    <w:semiHidden/>
    <w:rsid w:val="00DF1839"/>
    <w:rPr>
      <w:i/>
      <w:iCs/>
    </w:rPr>
  </w:style>
  <w:style w:type="character" w:styleId="HTMLKeyboard">
    <w:name w:val="HTML Keyboard"/>
    <w:basedOn w:val="DefaultParagraphFont"/>
    <w:semiHidden/>
    <w:rsid w:val="00DF1839"/>
    <w:rPr>
      <w:rFonts w:ascii="Courier New" w:hAnsi="Courier New" w:cs="Courier New"/>
      <w:sz w:val="20"/>
      <w:szCs w:val="20"/>
    </w:rPr>
  </w:style>
  <w:style w:type="paragraph" w:styleId="HTMLPreformatted">
    <w:name w:val="HTML Preformatted"/>
    <w:basedOn w:val="Normal"/>
    <w:semiHidden/>
    <w:rsid w:val="00DF1839"/>
    <w:rPr>
      <w:rFonts w:ascii="Courier New" w:hAnsi="Courier New" w:cs="Courier New"/>
      <w:szCs w:val="20"/>
    </w:rPr>
  </w:style>
  <w:style w:type="character" w:styleId="HTMLSample">
    <w:name w:val="HTML Sample"/>
    <w:basedOn w:val="DefaultParagraphFont"/>
    <w:semiHidden/>
    <w:rsid w:val="00DF1839"/>
    <w:rPr>
      <w:rFonts w:ascii="Courier New" w:hAnsi="Courier New" w:cs="Courier New"/>
    </w:rPr>
  </w:style>
  <w:style w:type="character" w:styleId="HTMLTypewriter">
    <w:name w:val="HTML Typewriter"/>
    <w:basedOn w:val="DefaultParagraphFont"/>
    <w:semiHidden/>
    <w:rsid w:val="00DF1839"/>
    <w:rPr>
      <w:rFonts w:ascii="Courier New" w:hAnsi="Courier New" w:cs="Courier New"/>
      <w:sz w:val="20"/>
      <w:szCs w:val="20"/>
    </w:rPr>
  </w:style>
  <w:style w:type="character" w:styleId="HTMLVariable">
    <w:name w:val="HTML Variable"/>
    <w:basedOn w:val="DefaultParagraphFont"/>
    <w:semiHidden/>
    <w:rsid w:val="00DF1839"/>
    <w:rPr>
      <w:i/>
      <w:iCs/>
    </w:rPr>
  </w:style>
  <w:style w:type="character" w:styleId="LineNumber">
    <w:name w:val="line number"/>
    <w:basedOn w:val="DefaultParagraphFont"/>
    <w:semiHidden/>
    <w:rsid w:val="00DF1839"/>
  </w:style>
  <w:style w:type="paragraph" w:styleId="List">
    <w:name w:val="List"/>
    <w:basedOn w:val="Normal"/>
    <w:semiHidden/>
    <w:rsid w:val="00DF1839"/>
    <w:pPr>
      <w:ind w:left="360" w:hanging="360"/>
    </w:pPr>
  </w:style>
  <w:style w:type="paragraph" w:styleId="List2">
    <w:name w:val="List 2"/>
    <w:basedOn w:val="Normal"/>
    <w:semiHidden/>
    <w:rsid w:val="00DF1839"/>
    <w:pPr>
      <w:ind w:left="720" w:hanging="360"/>
    </w:pPr>
  </w:style>
  <w:style w:type="paragraph" w:styleId="List3">
    <w:name w:val="List 3"/>
    <w:basedOn w:val="Normal"/>
    <w:semiHidden/>
    <w:rsid w:val="00DF1839"/>
    <w:pPr>
      <w:ind w:left="1080" w:hanging="360"/>
    </w:pPr>
  </w:style>
  <w:style w:type="paragraph" w:styleId="List4">
    <w:name w:val="List 4"/>
    <w:basedOn w:val="Normal"/>
    <w:semiHidden/>
    <w:rsid w:val="00DF1839"/>
    <w:pPr>
      <w:ind w:left="1440" w:hanging="360"/>
    </w:pPr>
  </w:style>
  <w:style w:type="paragraph" w:styleId="List5">
    <w:name w:val="List 5"/>
    <w:basedOn w:val="Normal"/>
    <w:semiHidden/>
    <w:rsid w:val="00DF1839"/>
    <w:pPr>
      <w:ind w:left="1800" w:hanging="360"/>
    </w:pPr>
  </w:style>
  <w:style w:type="paragraph" w:styleId="ListBullet">
    <w:name w:val="List Bullet"/>
    <w:basedOn w:val="Normal"/>
    <w:semiHidden/>
    <w:rsid w:val="00DF1839"/>
    <w:pPr>
      <w:numPr>
        <w:numId w:val="3"/>
      </w:numPr>
    </w:pPr>
  </w:style>
  <w:style w:type="paragraph" w:styleId="ListBullet2">
    <w:name w:val="List Bullet 2"/>
    <w:basedOn w:val="Normal"/>
    <w:semiHidden/>
    <w:rsid w:val="00DF1839"/>
    <w:pPr>
      <w:numPr>
        <w:numId w:val="4"/>
      </w:numPr>
    </w:pPr>
  </w:style>
  <w:style w:type="paragraph" w:styleId="ListBullet3">
    <w:name w:val="List Bullet 3"/>
    <w:basedOn w:val="Normal"/>
    <w:semiHidden/>
    <w:rsid w:val="00DF1839"/>
    <w:pPr>
      <w:numPr>
        <w:numId w:val="5"/>
      </w:numPr>
    </w:pPr>
  </w:style>
  <w:style w:type="paragraph" w:styleId="ListBullet4">
    <w:name w:val="List Bullet 4"/>
    <w:basedOn w:val="Normal"/>
    <w:semiHidden/>
    <w:rsid w:val="00DF1839"/>
    <w:pPr>
      <w:numPr>
        <w:numId w:val="6"/>
      </w:numPr>
    </w:pPr>
  </w:style>
  <w:style w:type="paragraph" w:styleId="ListBullet5">
    <w:name w:val="List Bullet 5"/>
    <w:basedOn w:val="Normal"/>
    <w:semiHidden/>
    <w:rsid w:val="00DF1839"/>
    <w:pPr>
      <w:numPr>
        <w:numId w:val="7"/>
      </w:numPr>
    </w:pPr>
  </w:style>
  <w:style w:type="paragraph" w:styleId="ListContinue">
    <w:name w:val="List Continue"/>
    <w:basedOn w:val="Normal"/>
    <w:semiHidden/>
    <w:rsid w:val="00DF1839"/>
    <w:pPr>
      <w:spacing w:after="120"/>
      <w:ind w:left="360"/>
    </w:pPr>
  </w:style>
  <w:style w:type="paragraph" w:styleId="ListContinue2">
    <w:name w:val="List Continue 2"/>
    <w:basedOn w:val="Normal"/>
    <w:semiHidden/>
    <w:rsid w:val="00DF1839"/>
    <w:pPr>
      <w:spacing w:after="120"/>
      <w:ind w:left="720"/>
    </w:pPr>
  </w:style>
  <w:style w:type="paragraph" w:styleId="ListContinue3">
    <w:name w:val="List Continue 3"/>
    <w:basedOn w:val="Normal"/>
    <w:semiHidden/>
    <w:rsid w:val="00DF1839"/>
    <w:pPr>
      <w:spacing w:after="120"/>
      <w:ind w:left="1080"/>
    </w:pPr>
  </w:style>
  <w:style w:type="paragraph" w:styleId="ListContinue4">
    <w:name w:val="List Continue 4"/>
    <w:basedOn w:val="Normal"/>
    <w:semiHidden/>
    <w:rsid w:val="00DF1839"/>
    <w:pPr>
      <w:spacing w:after="120"/>
      <w:ind w:left="1440"/>
    </w:pPr>
  </w:style>
  <w:style w:type="paragraph" w:styleId="ListContinue5">
    <w:name w:val="List Continue 5"/>
    <w:basedOn w:val="Normal"/>
    <w:semiHidden/>
    <w:rsid w:val="00DF1839"/>
    <w:pPr>
      <w:spacing w:after="120"/>
      <w:ind w:left="1800"/>
    </w:pPr>
  </w:style>
  <w:style w:type="paragraph" w:styleId="ListNumber">
    <w:name w:val="List Number"/>
    <w:basedOn w:val="Normal"/>
    <w:semiHidden/>
    <w:rsid w:val="00DF1839"/>
    <w:pPr>
      <w:numPr>
        <w:numId w:val="8"/>
      </w:numPr>
    </w:pPr>
  </w:style>
  <w:style w:type="paragraph" w:styleId="ListNumber2">
    <w:name w:val="List Number 2"/>
    <w:basedOn w:val="Normal"/>
    <w:semiHidden/>
    <w:rsid w:val="00DF1839"/>
    <w:pPr>
      <w:numPr>
        <w:numId w:val="9"/>
      </w:numPr>
    </w:pPr>
  </w:style>
  <w:style w:type="paragraph" w:styleId="ListNumber3">
    <w:name w:val="List Number 3"/>
    <w:basedOn w:val="Normal"/>
    <w:semiHidden/>
    <w:rsid w:val="00DF1839"/>
    <w:pPr>
      <w:numPr>
        <w:numId w:val="10"/>
      </w:numPr>
    </w:pPr>
  </w:style>
  <w:style w:type="paragraph" w:styleId="ListNumber4">
    <w:name w:val="List Number 4"/>
    <w:basedOn w:val="Normal"/>
    <w:semiHidden/>
    <w:rsid w:val="00DF1839"/>
    <w:pPr>
      <w:numPr>
        <w:numId w:val="11"/>
      </w:numPr>
    </w:pPr>
  </w:style>
  <w:style w:type="paragraph" w:styleId="ListNumber5">
    <w:name w:val="List Number 5"/>
    <w:basedOn w:val="Normal"/>
    <w:semiHidden/>
    <w:rsid w:val="00DF1839"/>
    <w:pPr>
      <w:numPr>
        <w:numId w:val="12"/>
      </w:numPr>
    </w:pPr>
  </w:style>
  <w:style w:type="paragraph" w:styleId="MessageHeader">
    <w:name w:val="Message Header"/>
    <w:basedOn w:val="Normal"/>
    <w:semiHidden/>
    <w:rsid w:val="00DF18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DF1839"/>
  </w:style>
  <w:style w:type="paragraph" w:styleId="NormalIndent">
    <w:name w:val="Normal Indent"/>
    <w:basedOn w:val="Normal"/>
    <w:semiHidden/>
    <w:rsid w:val="00DF1839"/>
    <w:pPr>
      <w:ind w:left="720"/>
    </w:pPr>
  </w:style>
  <w:style w:type="paragraph" w:styleId="NoteHeading">
    <w:name w:val="Note Heading"/>
    <w:basedOn w:val="Normal"/>
    <w:next w:val="Normal"/>
    <w:semiHidden/>
    <w:rsid w:val="00DF1839"/>
  </w:style>
  <w:style w:type="paragraph" w:styleId="PlainText">
    <w:name w:val="Plain Text"/>
    <w:basedOn w:val="Normal"/>
    <w:semiHidden/>
    <w:rsid w:val="00DF1839"/>
    <w:rPr>
      <w:rFonts w:ascii="Courier New" w:hAnsi="Courier New" w:cs="Courier New"/>
      <w:szCs w:val="20"/>
    </w:rPr>
  </w:style>
  <w:style w:type="paragraph" w:styleId="Salutation">
    <w:name w:val="Salutation"/>
    <w:basedOn w:val="Normal"/>
    <w:next w:val="Normal"/>
    <w:semiHidden/>
    <w:rsid w:val="00DF1839"/>
  </w:style>
  <w:style w:type="paragraph" w:styleId="Signature">
    <w:name w:val="Signature"/>
    <w:basedOn w:val="Normal"/>
    <w:semiHidden/>
    <w:rsid w:val="00DF1839"/>
    <w:pPr>
      <w:ind w:left="4320"/>
    </w:pPr>
  </w:style>
  <w:style w:type="paragraph" w:styleId="TOC4">
    <w:name w:val="toc 4"/>
    <w:basedOn w:val="Normal"/>
    <w:next w:val="Normal"/>
    <w:autoRedefine/>
    <w:uiPriority w:val="39"/>
    <w:semiHidden/>
    <w:rsid w:val="00351A80"/>
    <w:pPr>
      <w:spacing w:after="100"/>
      <w:ind w:left="600"/>
    </w:pPr>
  </w:style>
  <w:style w:type="table" w:styleId="Table3Deffects1">
    <w:name w:val="Table 3D effects 1"/>
    <w:basedOn w:val="TableNormal"/>
    <w:semiHidden/>
    <w:rsid w:val="00DF183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183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183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183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183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183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Date">
    <w:name w:val="Date"/>
    <w:basedOn w:val="Normal"/>
    <w:next w:val="Normal"/>
    <w:semiHidden/>
    <w:rsid w:val="00DF1839"/>
  </w:style>
  <w:style w:type="character" w:customStyle="1" w:styleId="BodyTextChar1">
    <w:name w:val="Body Text Char1"/>
    <w:basedOn w:val="DefaultParagraphFont"/>
    <w:semiHidden/>
    <w:rsid w:val="00AA71E5"/>
    <w:rPr>
      <w:rFonts w:ascii="Tahoma" w:hAnsi="Tahoma"/>
      <w:spacing w:val="4"/>
      <w:sz w:val="18"/>
      <w:szCs w:val="18"/>
      <w:lang w:val="en-US" w:eastAsia="en-US" w:bidi="ar-SA"/>
    </w:rPr>
  </w:style>
  <w:style w:type="paragraph" w:styleId="BalloonText">
    <w:name w:val="Balloon Text"/>
    <w:basedOn w:val="Normal"/>
    <w:link w:val="BalloonTextChar"/>
    <w:semiHidden/>
    <w:rsid w:val="00944D49"/>
    <w:rPr>
      <w:rFonts w:cs="Tahoma"/>
      <w:sz w:val="16"/>
      <w:szCs w:val="16"/>
    </w:rPr>
  </w:style>
  <w:style w:type="character" w:customStyle="1" w:styleId="BalloonTextChar">
    <w:name w:val="Balloon Text Char"/>
    <w:basedOn w:val="DefaultParagraphFont"/>
    <w:link w:val="BalloonText"/>
    <w:semiHidden/>
    <w:rsid w:val="00D065AB"/>
    <w:rPr>
      <w:rFonts w:ascii="Tahoma" w:hAnsi="Tahoma" w:cs="Tahoma"/>
      <w:sz w:val="16"/>
      <w:szCs w:val="16"/>
    </w:rPr>
  </w:style>
  <w:style w:type="paragraph" w:customStyle="1" w:styleId="AppendixTitle">
    <w:name w:val="Appendix Title"/>
    <w:basedOn w:val="ChapterTitle"/>
    <w:next w:val="BodyText"/>
    <w:link w:val="AppendixTitleChar"/>
    <w:rsid w:val="00351A80"/>
  </w:style>
  <w:style w:type="paragraph" w:styleId="TOC6">
    <w:name w:val="toc 6"/>
    <w:basedOn w:val="AppendixTitle"/>
    <w:next w:val="Normal"/>
    <w:uiPriority w:val="39"/>
    <w:rsid w:val="00C63995"/>
    <w:pPr>
      <w:keepNext w:val="0"/>
      <w:numPr>
        <w:numId w:val="17"/>
      </w:numPr>
      <w:tabs>
        <w:tab w:val="right" w:leader="dot" w:pos="9000"/>
      </w:tabs>
      <w:spacing w:before="240" w:after="100"/>
      <w:ind w:left="720" w:hanging="720"/>
    </w:pPr>
    <w:rPr>
      <w:noProof/>
      <w:sz w:val="20"/>
    </w:rPr>
  </w:style>
  <w:style w:type="character" w:customStyle="1" w:styleId="InsideTitleChar">
    <w:name w:val="Inside Title Char"/>
    <w:basedOn w:val="DefaultParagraphFont"/>
    <w:link w:val="InsideTitle"/>
    <w:semiHidden/>
    <w:rsid w:val="009A6F01"/>
    <w:rPr>
      <w:rFonts w:ascii="Verdana" w:hAnsi="Verdana"/>
      <w:b/>
      <w:sz w:val="32"/>
    </w:rPr>
  </w:style>
  <w:style w:type="character" w:customStyle="1" w:styleId="ChapterTitleChar">
    <w:name w:val="Chapter Title Char"/>
    <w:basedOn w:val="InsideTitleChar"/>
    <w:link w:val="ChapterTitle"/>
    <w:rsid w:val="009A6F01"/>
    <w:rPr>
      <w:rFonts w:ascii="Tahoma" w:hAnsi="Tahoma"/>
      <w:b/>
      <w:caps/>
      <w:sz w:val="28"/>
      <w:szCs w:val="28"/>
    </w:rPr>
  </w:style>
  <w:style w:type="character" w:customStyle="1" w:styleId="Heading6Char">
    <w:name w:val="Heading 6 Char"/>
    <w:aliases w:val="5th Lvl Head Char"/>
    <w:basedOn w:val="ChapterTitleChar"/>
    <w:link w:val="Heading6"/>
    <w:rsid w:val="007A2B3D"/>
    <w:rPr>
      <w:rFonts w:ascii="Tahoma" w:hAnsi="Tahoma"/>
      <w:b/>
      <w:bCs/>
      <w:iCs/>
      <w:caps/>
      <w:sz w:val="28"/>
      <w:szCs w:val="26"/>
      <w:u w:val="single"/>
    </w:rPr>
  </w:style>
  <w:style w:type="character" w:customStyle="1" w:styleId="AppendixTitleChar">
    <w:name w:val="Appendix Title Char"/>
    <w:basedOn w:val="ChapterTitleChar"/>
    <w:link w:val="AppendixTitle"/>
    <w:rsid w:val="00351A80"/>
    <w:rPr>
      <w:rFonts w:ascii="Tahoma" w:hAnsi="Tahoma"/>
      <w:b/>
      <w:caps/>
      <w:sz w:val="28"/>
      <w:szCs w:val="28"/>
    </w:rPr>
  </w:style>
  <w:style w:type="character" w:customStyle="1" w:styleId="Heading3Char">
    <w:name w:val="Heading 3 Char"/>
    <w:aliases w:val="2nd Lvl Head Char"/>
    <w:basedOn w:val="DefaultParagraphFont"/>
    <w:link w:val="Heading3"/>
    <w:rsid w:val="00555074"/>
    <w:rPr>
      <w:rFonts w:ascii="Tahoma" w:hAnsi="Tahoma" w:cs="Arial"/>
      <w:b/>
      <w:bCs/>
      <w:sz w:val="22"/>
      <w:szCs w:val="18"/>
    </w:rPr>
  </w:style>
  <w:style w:type="character" w:customStyle="1" w:styleId="TOC3Char">
    <w:name w:val="TOC 3 Char"/>
    <w:basedOn w:val="Heading3Char"/>
    <w:link w:val="TOC3"/>
    <w:uiPriority w:val="39"/>
    <w:rsid w:val="00D065AB"/>
    <w:rPr>
      <w:rFonts w:ascii="Tahoma" w:hAnsi="Tahoma" w:cs="Arial"/>
      <w:b/>
      <w:bCs/>
      <w:noProof/>
      <w:sz w:val="22"/>
      <w:szCs w:val="24"/>
    </w:rPr>
  </w:style>
  <w:style w:type="paragraph" w:styleId="TOCHeading">
    <w:name w:val="TOC Heading"/>
    <w:basedOn w:val="Heading1"/>
    <w:next w:val="Normal"/>
    <w:uiPriority w:val="39"/>
    <w:semiHidden/>
    <w:qFormat/>
    <w:rsid w:val="008139DD"/>
    <w:pPr>
      <w:keepNext/>
      <w:keepLines/>
      <w:numPr>
        <w:numId w:val="0"/>
      </w:numPr>
      <w:spacing w:before="480" w:line="276" w:lineRule="auto"/>
      <w:outlineLvl w:val="9"/>
    </w:pPr>
    <w:rPr>
      <w:rFonts w:asciiTheme="majorHAnsi" w:eastAsiaTheme="majorEastAsia" w:hAnsiTheme="majorHAnsi" w:cstheme="majorBidi"/>
      <w:bCs/>
      <w:caps w:val="0"/>
      <w:color w:val="395975" w:themeColor="accent1" w:themeShade="BF"/>
      <w:sz w:val="28"/>
      <w:szCs w:val="28"/>
    </w:rPr>
  </w:style>
  <w:style w:type="table" w:customStyle="1" w:styleId="LightShading-Accent11">
    <w:name w:val="Light Shading - Accent 11"/>
    <w:basedOn w:val="TableNormal"/>
    <w:uiPriority w:val="60"/>
    <w:rsid w:val="00184364"/>
    <w:rPr>
      <w:color w:val="395975" w:themeColor="accent1" w:themeShade="BF"/>
    </w:rPr>
    <w:tblPr>
      <w:tblStyleRowBandSize w:val="1"/>
      <w:tblStyleColBandSize w:val="1"/>
      <w:tblInd w:w="0" w:type="dxa"/>
      <w:tblBorders>
        <w:top w:val="single" w:sz="8" w:space="0" w:color="4C789D" w:themeColor="accent1"/>
        <w:bottom w:val="single" w:sz="8" w:space="0" w:color="4C789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789D" w:themeColor="accent1"/>
          <w:left w:val="nil"/>
          <w:bottom w:val="single" w:sz="8" w:space="0" w:color="4C789D" w:themeColor="accent1"/>
          <w:right w:val="nil"/>
          <w:insideH w:val="nil"/>
          <w:insideV w:val="nil"/>
        </w:tcBorders>
      </w:tcPr>
    </w:tblStylePr>
    <w:tblStylePr w:type="lastRow">
      <w:pPr>
        <w:spacing w:before="0" w:after="0" w:line="240" w:lineRule="auto"/>
      </w:pPr>
      <w:rPr>
        <w:b/>
        <w:bCs/>
      </w:rPr>
      <w:tblPr/>
      <w:tcPr>
        <w:tcBorders>
          <w:top w:val="single" w:sz="8" w:space="0" w:color="4C789D" w:themeColor="accent1"/>
          <w:left w:val="nil"/>
          <w:bottom w:val="single" w:sz="8" w:space="0" w:color="4C789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8" w:themeFill="accent1" w:themeFillTint="3F"/>
      </w:tcPr>
    </w:tblStylePr>
    <w:tblStylePr w:type="band1Horz">
      <w:tblPr/>
      <w:tcPr>
        <w:tcBorders>
          <w:left w:val="nil"/>
          <w:right w:val="nil"/>
          <w:insideH w:val="nil"/>
          <w:insideV w:val="nil"/>
        </w:tcBorders>
        <w:shd w:val="clear" w:color="auto" w:fill="D0DDE8" w:themeFill="accent1" w:themeFillTint="3F"/>
      </w:tcPr>
    </w:tblStylePr>
  </w:style>
  <w:style w:type="paragraph" w:customStyle="1" w:styleId="ReportTitle">
    <w:name w:val="Report Title"/>
    <w:basedOn w:val="Normal"/>
    <w:rsid w:val="00B500AE"/>
    <w:pPr>
      <w:spacing w:before="120"/>
    </w:pPr>
    <w:rPr>
      <w:b/>
      <w:smallCaps/>
      <w:color w:val="003E74" w:themeColor="text2"/>
      <w:sz w:val="28"/>
    </w:rPr>
  </w:style>
  <w:style w:type="paragraph" w:customStyle="1" w:styleId="ReportData">
    <w:name w:val="Report Data"/>
    <w:basedOn w:val="Normal"/>
    <w:rsid w:val="00B500AE"/>
    <w:rPr>
      <w:color w:val="003E74" w:themeColor="text2"/>
    </w:rPr>
  </w:style>
  <w:style w:type="paragraph" w:customStyle="1" w:styleId="ESTitle">
    <w:name w:val="ES Title"/>
    <w:basedOn w:val="ContentsTitle"/>
    <w:rsid w:val="00FC2658"/>
  </w:style>
  <w:style w:type="paragraph" w:styleId="TOC7">
    <w:name w:val="toc 7"/>
    <w:basedOn w:val="Normal"/>
    <w:next w:val="Normal"/>
    <w:autoRedefine/>
    <w:uiPriority w:val="39"/>
    <w:rsid w:val="00765034"/>
    <w:pPr>
      <w:spacing w:after="100"/>
      <w:ind w:firstLine="720"/>
    </w:pPr>
    <w:rPr>
      <w:b/>
      <w:caps/>
    </w:rPr>
  </w:style>
  <w:style w:type="paragraph" w:customStyle="1" w:styleId="BulletedListIndent">
    <w:name w:val="Bulleted List Indent"/>
    <w:basedOn w:val="BulletedList"/>
    <w:qFormat/>
    <w:rsid w:val="00D065AB"/>
    <w:pPr>
      <w:numPr>
        <w:numId w:val="20"/>
      </w:numPr>
    </w:pPr>
  </w:style>
  <w:style w:type="paragraph" w:styleId="ListParagraph">
    <w:name w:val="List Paragraph"/>
    <w:basedOn w:val="Normal"/>
    <w:uiPriority w:val="34"/>
    <w:semiHidden/>
    <w:qFormat/>
    <w:rsid w:val="00042BC1"/>
    <w:pPr>
      <w:ind w:left="720"/>
      <w:contextualSpacing/>
    </w:pPr>
  </w:style>
  <w:style w:type="paragraph" w:customStyle="1" w:styleId="ReportSubtitle">
    <w:name w:val="Report Subtitle"/>
    <w:rsid w:val="00837C9C"/>
    <w:pPr>
      <w:spacing w:before="60" w:after="180"/>
    </w:pPr>
    <w:rPr>
      <w:rFonts w:ascii="Tahoma" w:hAnsi="Tahoma"/>
      <w:i/>
      <w:color w:val="003E74" w:themeColor="text2"/>
      <w:sz w:val="22"/>
      <w:szCs w:val="24"/>
    </w:rPr>
  </w:style>
  <w:style w:type="paragraph" w:customStyle="1" w:styleId="BulletedListIndent2">
    <w:name w:val="Bulleted List Indent 2"/>
    <w:basedOn w:val="Normal"/>
    <w:qFormat/>
    <w:rsid w:val="00D065AB"/>
    <w:pPr>
      <w:numPr>
        <w:numId w:val="21"/>
      </w:numPr>
      <w:spacing w:after="240"/>
      <w:ind w:left="1080"/>
    </w:pPr>
  </w:style>
  <w:style w:type="character" w:styleId="CommentReference">
    <w:name w:val="annotation reference"/>
    <w:basedOn w:val="DefaultParagraphFont"/>
    <w:rsid w:val="00D065AB"/>
    <w:rPr>
      <w:sz w:val="16"/>
      <w:szCs w:val="16"/>
    </w:rPr>
  </w:style>
  <w:style w:type="paragraph" w:styleId="CommentText">
    <w:name w:val="annotation text"/>
    <w:basedOn w:val="Normal"/>
    <w:link w:val="CommentTextChar"/>
    <w:rsid w:val="00D065AB"/>
    <w:rPr>
      <w:szCs w:val="20"/>
    </w:rPr>
  </w:style>
  <w:style w:type="character" w:customStyle="1" w:styleId="CommentTextChar">
    <w:name w:val="Comment Text Char"/>
    <w:basedOn w:val="DefaultParagraphFont"/>
    <w:link w:val="CommentText"/>
    <w:rsid w:val="00D065AB"/>
    <w:rPr>
      <w:rFonts w:ascii="Tahoma" w:hAnsi="Tahoma"/>
    </w:rPr>
  </w:style>
  <w:style w:type="paragraph" w:customStyle="1" w:styleId="AmerenTypeStyle">
    <w:name w:val="Ameren Type Style"/>
    <w:rsid w:val="00506C1E"/>
    <w:pPr>
      <w:spacing w:after="120" w:line="280" w:lineRule="exact"/>
    </w:pPr>
    <w:rPr>
      <w:rFonts w:ascii="Arial" w:eastAsia="Arial" w:hAnsi="Arial"/>
      <w:szCs w:val="24"/>
    </w:rPr>
  </w:style>
  <w:style w:type="paragraph" w:styleId="CommentSubject">
    <w:name w:val="annotation subject"/>
    <w:basedOn w:val="CommentText"/>
    <w:next w:val="CommentText"/>
    <w:link w:val="CommentSubjectChar"/>
    <w:semiHidden/>
    <w:rsid w:val="00576DB0"/>
    <w:rPr>
      <w:b/>
      <w:bCs/>
    </w:rPr>
  </w:style>
  <w:style w:type="character" w:customStyle="1" w:styleId="CommentSubjectChar">
    <w:name w:val="Comment Subject Char"/>
    <w:basedOn w:val="CommentTextChar"/>
    <w:link w:val="CommentSubject"/>
    <w:semiHidden/>
    <w:rsid w:val="00576DB0"/>
    <w:rPr>
      <w:rFonts w:ascii="Tahoma" w:hAnsi="Tahoma"/>
      <w:b/>
      <w:bCs/>
    </w:rPr>
  </w:style>
  <w:style w:type="character" w:customStyle="1" w:styleId="FootnoteTextChar">
    <w:name w:val="Footnote Text Char"/>
    <w:aliases w:val="TBG Style Char,ALTS FOOTNOTE Char,Footnote Text 2 Char,fn Char,Footnote text Char,FOOTNOTE Char,Footnote Text1 Char Char,Footnote Text Char Ch Char"/>
    <w:basedOn w:val="DefaultParagraphFont"/>
    <w:link w:val="FootnoteText"/>
    <w:uiPriority w:val="99"/>
    <w:locked/>
    <w:rsid w:val="00576DB0"/>
    <w:rPr>
      <w:rFonts w:ascii="Tahoma" w:hAnsi="Tahoma"/>
      <w:sz w:val="15"/>
      <w:szCs w:val="15"/>
    </w:rPr>
  </w:style>
  <w:style w:type="paragraph" w:customStyle="1" w:styleId="TableCaption">
    <w:name w:val="Table Caption"/>
    <w:basedOn w:val="Normal"/>
    <w:link w:val="TableCaptionChar"/>
    <w:qFormat/>
    <w:rsid w:val="00555074"/>
    <w:pPr>
      <w:keepNext/>
      <w:spacing w:before="360" w:after="60"/>
      <w:ind w:left="1440" w:hanging="1440"/>
    </w:pPr>
    <w:rPr>
      <w:b/>
      <w:i/>
      <w:sz w:val="18"/>
      <w:szCs w:val="16"/>
    </w:rPr>
  </w:style>
  <w:style w:type="character" w:customStyle="1" w:styleId="TableTextChar">
    <w:name w:val="Table Text Char"/>
    <w:basedOn w:val="DefaultParagraphFont"/>
    <w:link w:val="TableText"/>
    <w:locked/>
    <w:rsid w:val="00555074"/>
    <w:rPr>
      <w:rFonts w:ascii="Calibri" w:hAnsi="Calibri" w:cs="Tahoma"/>
    </w:rPr>
  </w:style>
  <w:style w:type="character" w:customStyle="1" w:styleId="TableCaptionChar">
    <w:name w:val="Table Caption Char"/>
    <w:basedOn w:val="DefaultParagraphFont"/>
    <w:link w:val="TableCaption"/>
    <w:locked/>
    <w:rsid w:val="00555074"/>
    <w:rPr>
      <w:rFonts w:ascii="Tahoma" w:hAnsi="Tahoma"/>
      <w:b/>
      <w:i/>
      <w:sz w:val="18"/>
      <w:szCs w:val="16"/>
    </w:rPr>
  </w:style>
  <w:style w:type="character" w:customStyle="1" w:styleId="FigureCaptionChar">
    <w:name w:val="Figure Caption Char"/>
    <w:basedOn w:val="DefaultParagraphFont"/>
    <w:link w:val="FigureCaption"/>
    <w:rsid w:val="0015387F"/>
    <w:rPr>
      <w:rFonts w:ascii="Tahoma" w:hAnsi="Tahoma"/>
      <w:b/>
      <w:i/>
      <w:sz w:val="18"/>
      <w:szCs w:val="16"/>
    </w:rPr>
  </w:style>
  <w:style w:type="paragraph" w:customStyle="1" w:styleId="Bulletedlistlevel2">
    <w:name w:val="Bulleted list level 2"/>
    <w:basedOn w:val="Normal"/>
    <w:rsid w:val="007E3A75"/>
    <w:pPr>
      <w:numPr>
        <w:ilvl w:val="1"/>
        <w:numId w:val="26"/>
      </w:numPr>
      <w:tabs>
        <w:tab w:val="num" w:pos="1440"/>
      </w:tabs>
      <w:spacing w:after="180" w:line="240" w:lineRule="atLeast"/>
      <w:ind w:left="1080"/>
    </w:pPr>
    <w:rPr>
      <w:spacing w:val="4"/>
      <w:szCs w:val="18"/>
    </w:rPr>
  </w:style>
  <w:style w:type="paragraph" w:styleId="Revision">
    <w:name w:val="Revision"/>
    <w:hidden/>
    <w:uiPriority w:val="99"/>
    <w:semiHidden/>
    <w:rsid w:val="006523AE"/>
    <w:rPr>
      <w:rFonts w:ascii="Tahoma" w:hAnsi="Tahoma"/>
      <w:szCs w:val="24"/>
    </w:rPr>
  </w:style>
  <w:style w:type="paragraph" w:customStyle="1" w:styleId="FigureorTableheading">
    <w:name w:val="Figure or Table heading"/>
    <w:basedOn w:val="Normal"/>
    <w:qFormat/>
    <w:rsid w:val="006111A1"/>
    <w:pPr>
      <w:keepNext/>
      <w:spacing w:before="240" w:after="40"/>
    </w:pPr>
    <w:rPr>
      <w:rFonts w:cs="Calibri"/>
      <w:b/>
      <w:bCs/>
      <w:i/>
      <w:iCs/>
      <w:szCs w:val="22"/>
    </w:rPr>
  </w:style>
  <w:style w:type="character" w:customStyle="1" w:styleId="HeaderChar">
    <w:name w:val="Header Char"/>
    <w:basedOn w:val="DefaultParagraphFont"/>
    <w:link w:val="Header"/>
    <w:semiHidden/>
    <w:rsid w:val="00382016"/>
    <w:rPr>
      <w:rFonts w:ascii="Verdana" w:hAnsi="Verdana"/>
      <w:color w:val="003E74" w:themeColor="text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heading 6"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semiHidden="1"/>
    <w:lsdException w:name="toc 6" w:uiPriority="39"/>
    <w:lsdException w:name="toc 7" w:uiPriority="39"/>
    <w:lsdException w:name="toc 8" w:semiHidden="1"/>
    <w:lsdException w:name="toc 9" w:semiHidden="1"/>
    <w:lsdException w:name="footnote text" w:uiPriority="99"/>
    <w:lsdException w:name="index heading" w:semiHidden="1"/>
    <w:lsdException w:name="caption" w:semiHidden="1" w:unhideWhenUsed="1" w:qFormat="1"/>
    <w:lsdException w:name="table of figures" w:uiPriority="99"/>
    <w:lsdException w:name="footnote reference" w:uiPriority="99"/>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Body Text" w:qFormat="1"/>
    <w:lsdException w:name="Hyperlink" w:uiPriority="99"/>
    <w:lsdException w:name="Strong" w:semiHidden="1" w:qFormat="1"/>
    <w:lsdException w:name="Emphasis" w:qFormat="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rsid w:val="00806C47"/>
    <w:rPr>
      <w:rFonts w:ascii="Tahoma" w:hAnsi="Tahoma"/>
      <w:szCs w:val="24"/>
    </w:rPr>
  </w:style>
  <w:style w:type="paragraph" w:styleId="Heading1">
    <w:name w:val="heading 1"/>
    <w:aliases w:val="Chap Num,Chapter Level"/>
    <w:basedOn w:val="Normal"/>
    <w:next w:val="Normal"/>
    <w:rsid w:val="00274498"/>
    <w:pPr>
      <w:numPr>
        <w:numId w:val="2"/>
      </w:numPr>
      <w:ind w:left="432"/>
      <w:outlineLvl w:val="0"/>
    </w:pPr>
    <w:rPr>
      <w:rFonts w:ascii="Verdana" w:hAnsi="Verdana"/>
      <w:b/>
      <w:caps/>
      <w:color w:val="808080"/>
      <w:sz w:val="22"/>
      <w:szCs w:val="22"/>
    </w:rPr>
  </w:style>
  <w:style w:type="paragraph" w:styleId="Heading2">
    <w:name w:val="heading 2"/>
    <w:aliases w:val="1st Lvl Head"/>
    <w:basedOn w:val="Normal"/>
    <w:next w:val="BodyText"/>
    <w:qFormat/>
    <w:rsid w:val="00555074"/>
    <w:pPr>
      <w:keepNext/>
      <w:spacing w:before="240" w:after="120"/>
      <w:outlineLvl w:val="1"/>
    </w:pPr>
    <w:rPr>
      <w:b/>
      <w:color w:val="003E74" w:themeColor="text2"/>
      <w:sz w:val="26"/>
      <w:szCs w:val="26"/>
    </w:rPr>
  </w:style>
  <w:style w:type="paragraph" w:styleId="Heading3">
    <w:name w:val="heading 3"/>
    <w:aliases w:val="2nd Lvl Head"/>
    <w:basedOn w:val="Normal"/>
    <w:next w:val="BodyText"/>
    <w:link w:val="Heading3Char"/>
    <w:qFormat/>
    <w:rsid w:val="00555074"/>
    <w:pPr>
      <w:keepNext/>
      <w:spacing w:before="240" w:after="120"/>
      <w:outlineLvl w:val="2"/>
    </w:pPr>
    <w:rPr>
      <w:rFonts w:cs="Arial"/>
      <w:b/>
      <w:bCs/>
      <w:sz w:val="22"/>
      <w:szCs w:val="18"/>
    </w:rPr>
  </w:style>
  <w:style w:type="paragraph" w:styleId="Heading4">
    <w:name w:val="heading 4"/>
    <w:aliases w:val="3rd Lvl Head"/>
    <w:basedOn w:val="Normal"/>
    <w:next w:val="BodyText"/>
    <w:qFormat/>
    <w:rsid w:val="00D065AB"/>
    <w:pPr>
      <w:keepNext/>
      <w:spacing w:before="240" w:after="40"/>
      <w:outlineLvl w:val="3"/>
    </w:pPr>
    <w:rPr>
      <w:b/>
      <w:bCs/>
      <w:i/>
      <w:szCs w:val="18"/>
    </w:rPr>
  </w:style>
  <w:style w:type="paragraph" w:styleId="Heading5">
    <w:name w:val="heading 5"/>
    <w:aliases w:val="4th Lvl Head"/>
    <w:basedOn w:val="Normal"/>
    <w:next w:val="Normal"/>
    <w:qFormat/>
    <w:rsid w:val="00887230"/>
    <w:pPr>
      <w:spacing w:before="240" w:after="60"/>
      <w:outlineLvl w:val="4"/>
    </w:pPr>
    <w:rPr>
      <w:b/>
      <w:bCs/>
      <w:iCs/>
      <w:color w:val="003E74" w:themeColor="text2"/>
      <w:szCs w:val="26"/>
    </w:rPr>
  </w:style>
  <w:style w:type="paragraph" w:styleId="Heading6">
    <w:name w:val="heading 6"/>
    <w:aliases w:val="5th Lvl Head"/>
    <w:basedOn w:val="Heading5"/>
    <w:next w:val="BodyText"/>
    <w:link w:val="Heading6Char"/>
    <w:qFormat/>
    <w:rsid w:val="007A2B3D"/>
    <w:pPr>
      <w:keepNext/>
      <w:outlineLvl w:val="5"/>
    </w:pPr>
    <w:rPr>
      <w:b w:val="0"/>
      <w:u w:val="single"/>
    </w:rPr>
  </w:style>
  <w:style w:type="paragraph" w:styleId="Heading7">
    <w:name w:val="heading 7"/>
    <w:aliases w:val="Appendix"/>
    <w:basedOn w:val="ChapterTitle"/>
    <w:next w:val="Normal"/>
    <w:rsid w:val="00806C47"/>
    <w:pPr>
      <w:numPr>
        <w:numId w:val="22"/>
      </w:numPr>
      <w:spacing w:before="0" w:after="0"/>
      <w:ind w:left="0" w:firstLine="0"/>
      <w:outlineLvl w:val="6"/>
    </w:pPr>
    <w:rPr>
      <w:rFonts w:ascii="Verdana" w:hAnsi="Verdana"/>
      <w:bCs/>
      <w:color w:val="808080"/>
      <w:sz w:val="22"/>
    </w:rPr>
  </w:style>
  <w:style w:type="paragraph" w:styleId="Heading8">
    <w:name w:val="heading 8"/>
    <w:basedOn w:val="Normal"/>
    <w:next w:val="Normal"/>
    <w:semiHidden/>
    <w:rsid w:val="00274498"/>
    <w:pPr>
      <w:numPr>
        <w:ilvl w:val="7"/>
        <w:numId w:val="2"/>
      </w:numPr>
      <w:spacing w:before="240" w:after="60"/>
      <w:outlineLvl w:val="7"/>
    </w:pPr>
    <w:rPr>
      <w:i/>
      <w:iCs/>
    </w:rPr>
  </w:style>
  <w:style w:type="paragraph" w:styleId="Heading9">
    <w:name w:val="heading 9"/>
    <w:basedOn w:val="Normal"/>
    <w:next w:val="Normal"/>
    <w:semiHidden/>
    <w:rsid w:val="00274498"/>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semiHidden/>
    <w:qFormat/>
    <w:rsid w:val="00AC5CAB"/>
    <w:pPr>
      <w:spacing w:before="3480" w:line="312" w:lineRule="auto"/>
    </w:pPr>
    <w:rPr>
      <w:b/>
      <w:caps/>
      <w:sz w:val="36"/>
      <w:szCs w:val="40"/>
    </w:rPr>
  </w:style>
  <w:style w:type="table" w:customStyle="1" w:styleId="LightShading1">
    <w:name w:val="Light Shading1"/>
    <w:basedOn w:val="TableNormal"/>
    <w:uiPriority w:val="60"/>
    <w:rsid w:val="0024017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mpanyInformation">
    <w:name w:val="Company Information"/>
    <w:basedOn w:val="Normal"/>
    <w:link w:val="CompanyInformationChar"/>
    <w:semiHidden/>
    <w:rsid w:val="00794BD9"/>
    <w:rPr>
      <w:rFonts w:ascii="Verdana" w:hAnsi="Verdana"/>
      <w:color w:val="808080"/>
      <w:sz w:val="15"/>
      <w:szCs w:val="20"/>
    </w:rPr>
  </w:style>
  <w:style w:type="character" w:customStyle="1" w:styleId="CompanyInformationChar">
    <w:name w:val="Company Information Char"/>
    <w:basedOn w:val="DefaultParagraphFont"/>
    <w:link w:val="CompanyInformation"/>
    <w:rsid w:val="00794BD9"/>
    <w:rPr>
      <w:rFonts w:ascii="Verdana" w:hAnsi="Verdana"/>
      <w:color w:val="808080"/>
      <w:sz w:val="15"/>
      <w:lang w:val="en-US" w:eastAsia="en-US" w:bidi="ar-SA"/>
    </w:rPr>
  </w:style>
  <w:style w:type="paragraph" w:customStyle="1" w:styleId="CompanyInformationBold">
    <w:name w:val="Company Information Bold"/>
    <w:basedOn w:val="CompanyInformation"/>
    <w:semiHidden/>
    <w:rsid w:val="00794BD9"/>
    <w:rPr>
      <w:b/>
    </w:rPr>
  </w:style>
  <w:style w:type="paragraph" w:customStyle="1" w:styleId="CompanyInformationItalic">
    <w:name w:val="Company Information Italic"/>
    <w:basedOn w:val="CompanyInformation"/>
    <w:link w:val="CompanyInformationItalicChar"/>
    <w:semiHidden/>
    <w:rsid w:val="00794BD9"/>
    <w:rPr>
      <w:i/>
    </w:rPr>
  </w:style>
  <w:style w:type="character" w:customStyle="1" w:styleId="CompanyInformationItalicChar">
    <w:name w:val="Company Information Italic Char"/>
    <w:basedOn w:val="CompanyInformationChar"/>
    <w:link w:val="CompanyInformationItalic"/>
    <w:rsid w:val="00794BD9"/>
    <w:rPr>
      <w:rFonts w:ascii="Verdana" w:hAnsi="Verdana"/>
      <w:i/>
      <w:color w:val="808080"/>
      <w:sz w:val="15"/>
      <w:lang w:val="en-US" w:eastAsia="en-US" w:bidi="ar-SA"/>
    </w:rPr>
  </w:style>
  <w:style w:type="paragraph" w:customStyle="1" w:styleId="InsideTitle">
    <w:name w:val="Inside Title"/>
    <w:basedOn w:val="Normal"/>
    <w:link w:val="InsideTitleChar"/>
    <w:semiHidden/>
    <w:rsid w:val="005F1DE8"/>
    <w:pPr>
      <w:keepNext/>
      <w:spacing w:before="3480"/>
    </w:pPr>
    <w:rPr>
      <w:rFonts w:ascii="Verdana" w:hAnsi="Verdana"/>
      <w:b/>
      <w:sz w:val="32"/>
      <w:szCs w:val="20"/>
    </w:rPr>
  </w:style>
  <w:style w:type="paragraph" w:customStyle="1" w:styleId="InsideSubtitle">
    <w:name w:val="Inside Subtitle"/>
    <w:basedOn w:val="Normal"/>
    <w:semiHidden/>
    <w:rsid w:val="0006362F"/>
    <w:pPr>
      <w:spacing w:before="120" w:after="200"/>
    </w:pPr>
    <w:rPr>
      <w:rFonts w:ascii="Verdana" w:hAnsi="Verdana"/>
      <w:b/>
      <w:i/>
      <w:color w:val="008000"/>
      <w:sz w:val="22"/>
      <w:szCs w:val="22"/>
    </w:rPr>
  </w:style>
  <w:style w:type="paragraph" w:customStyle="1" w:styleId="BulletedList">
    <w:name w:val="Bulleted List"/>
    <w:basedOn w:val="Normal"/>
    <w:link w:val="BulletedListCharChar"/>
    <w:autoRedefine/>
    <w:qFormat/>
    <w:rsid w:val="001E5DB8"/>
    <w:pPr>
      <w:numPr>
        <w:numId w:val="23"/>
      </w:numPr>
      <w:spacing w:after="120" w:line="240" w:lineRule="atLeast"/>
    </w:pPr>
    <w:rPr>
      <w:rFonts w:cs="Tahoma"/>
      <w:spacing w:val="4"/>
      <w:szCs w:val="18"/>
    </w:rPr>
  </w:style>
  <w:style w:type="character" w:customStyle="1" w:styleId="BulletedListCharChar">
    <w:name w:val="Bulleted List Char Char"/>
    <w:basedOn w:val="DefaultParagraphFont"/>
    <w:link w:val="BulletedList"/>
    <w:rsid w:val="001E5DB8"/>
    <w:rPr>
      <w:rFonts w:ascii="Tahoma" w:hAnsi="Tahoma" w:cs="Tahoma"/>
      <w:spacing w:val="4"/>
      <w:szCs w:val="18"/>
    </w:rPr>
  </w:style>
  <w:style w:type="paragraph" w:customStyle="1" w:styleId="NumberedList">
    <w:name w:val="Numbered List"/>
    <w:link w:val="NumberedListCharChar"/>
    <w:uiPriority w:val="99"/>
    <w:qFormat/>
    <w:rsid w:val="00805E6E"/>
    <w:pPr>
      <w:numPr>
        <w:numId w:val="19"/>
      </w:numPr>
      <w:spacing w:after="120" w:line="240" w:lineRule="atLeast"/>
    </w:pPr>
    <w:rPr>
      <w:rFonts w:ascii="Tahoma" w:hAnsi="Tahoma" w:cs="Tahoma"/>
      <w:spacing w:val="4"/>
      <w:szCs w:val="18"/>
    </w:rPr>
  </w:style>
  <w:style w:type="character" w:customStyle="1" w:styleId="NumberedListCharChar">
    <w:name w:val="Numbered List Char Char"/>
    <w:basedOn w:val="DefaultParagraphFont"/>
    <w:link w:val="NumberedList"/>
    <w:uiPriority w:val="99"/>
    <w:rsid w:val="00805E6E"/>
    <w:rPr>
      <w:rFonts w:ascii="Tahoma" w:hAnsi="Tahoma" w:cs="Tahoma"/>
      <w:spacing w:val="4"/>
      <w:szCs w:val="18"/>
    </w:rPr>
  </w:style>
  <w:style w:type="character" w:customStyle="1" w:styleId="BodyTextChar">
    <w:name w:val="Body Text Char"/>
    <w:basedOn w:val="DefaultParagraphFont"/>
    <w:link w:val="BodyText"/>
    <w:rsid w:val="008B2FBA"/>
    <w:rPr>
      <w:rFonts w:ascii="Tahoma" w:hAnsi="Tahoma"/>
      <w:spacing w:val="4"/>
      <w:szCs w:val="18"/>
    </w:rPr>
  </w:style>
  <w:style w:type="paragraph" w:styleId="BodyText">
    <w:name w:val="Body Text"/>
    <w:basedOn w:val="Normal"/>
    <w:link w:val="BodyTextChar"/>
    <w:qFormat/>
    <w:rsid w:val="008B2FBA"/>
    <w:pPr>
      <w:spacing w:after="120" w:line="240" w:lineRule="atLeast"/>
    </w:pPr>
    <w:rPr>
      <w:spacing w:val="4"/>
      <w:szCs w:val="18"/>
    </w:rPr>
  </w:style>
  <w:style w:type="paragraph" w:customStyle="1" w:styleId="BlockQuotation">
    <w:name w:val="Block Quotation"/>
    <w:basedOn w:val="Normal"/>
    <w:link w:val="BlockQuotationChar"/>
    <w:semiHidden/>
    <w:rsid w:val="00AC5CAB"/>
    <w:pPr>
      <w:spacing w:before="80" w:after="80" w:line="312" w:lineRule="auto"/>
      <w:ind w:left="720"/>
    </w:pPr>
    <w:rPr>
      <w:rFonts w:cs="Tahoma"/>
      <w:spacing w:val="-4"/>
      <w:sz w:val="17"/>
      <w:szCs w:val="17"/>
    </w:rPr>
  </w:style>
  <w:style w:type="character" w:customStyle="1" w:styleId="BlockQuotationChar">
    <w:name w:val="Block Quotation Char"/>
    <w:basedOn w:val="DefaultParagraphFont"/>
    <w:link w:val="BlockQuotation"/>
    <w:semiHidden/>
    <w:rsid w:val="00D065AB"/>
    <w:rPr>
      <w:rFonts w:ascii="Tahoma" w:hAnsi="Tahoma" w:cs="Tahoma"/>
      <w:spacing w:val="-4"/>
      <w:sz w:val="17"/>
      <w:szCs w:val="17"/>
    </w:rPr>
  </w:style>
  <w:style w:type="paragraph" w:customStyle="1" w:styleId="TableFigureCaption">
    <w:name w:val="Table &amp; Figure Caption"/>
    <w:basedOn w:val="Normal"/>
    <w:qFormat/>
    <w:rsid w:val="00D7742C"/>
    <w:pPr>
      <w:keepNext/>
      <w:spacing w:before="360" w:after="60"/>
      <w:ind w:left="1440" w:hanging="1440"/>
    </w:pPr>
    <w:rPr>
      <w:b/>
      <w:i/>
      <w:sz w:val="18"/>
      <w:szCs w:val="16"/>
    </w:rPr>
  </w:style>
  <w:style w:type="paragraph" w:customStyle="1" w:styleId="TableText">
    <w:name w:val="Table Text"/>
    <w:basedOn w:val="Normal"/>
    <w:link w:val="TableTextChar"/>
    <w:qFormat/>
    <w:rsid w:val="00675BF9"/>
    <w:pPr>
      <w:jc w:val="center"/>
    </w:pPr>
    <w:rPr>
      <w:rFonts w:ascii="Calibri" w:hAnsi="Calibri" w:cs="Tahoma"/>
      <w:szCs w:val="20"/>
    </w:rPr>
  </w:style>
  <w:style w:type="paragraph" w:customStyle="1" w:styleId="TableHeadings">
    <w:name w:val="Table Headings"/>
    <w:basedOn w:val="TableText"/>
    <w:rsid w:val="0024017D"/>
    <w:pPr>
      <w:spacing w:after="40"/>
    </w:pPr>
    <w:rPr>
      <w:b/>
      <w:color w:val="FFFFFF" w:themeColor="background1"/>
    </w:rPr>
  </w:style>
  <w:style w:type="paragraph" w:customStyle="1" w:styleId="IndentedBodyText">
    <w:name w:val="Indented Body Text"/>
    <w:basedOn w:val="Normal"/>
    <w:link w:val="IndentedBodyTextChar"/>
    <w:semiHidden/>
    <w:rsid w:val="00C63553"/>
    <w:pPr>
      <w:spacing w:after="120" w:line="240" w:lineRule="atLeast"/>
      <w:ind w:left="360"/>
    </w:pPr>
    <w:rPr>
      <w:rFonts w:cs="Tahoma"/>
      <w:spacing w:val="4"/>
      <w:sz w:val="18"/>
      <w:szCs w:val="18"/>
    </w:rPr>
  </w:style>
  <w:style w:type="character" w:customStyle="1" w:styleId="IndentedBodyTextChar">
    <w:name w:val="Indented Body Text Char"/>
    <w:basedOn w:val="DefaultParagraphFont"/>
    <w:link w:val="IndentedBodyText"/>
    <w:rsid w:val="00C63553"/>
    <w:rPr>
      <w:rFonts w:ascii="Tahoma" w:hAnsi="Tahoma" w:cs="Tahoma"/>
      <w:spacing w:val="4"/>
      <w:sz w:val="18"/>
      <w:szCs w:val="18"/>
      <w:lang w:val="en-US" w:eastAsia="en-US" w:bidi="ar-SA"/>
    </w:rPr>
  </w:style>
  <w:style w:type="paragraph" w:customStyle="1" w:styleId="Chapter">
    <w:name w:val="Chapter"/>
    <w:basedOn w:val="Normal"/>
    <w:semiHidden/>
    <w:rsid w:val="00500201"/>
    <w:pPr>
      <w:framePr w:hSpace="187" w:wrap="around" w:vAnchor="page" w:hAnchor="margin" w:y="1081"/>
    </w:pPr>
    <w:rPr>
      <w:rFonts w:ascii="Verdana" w:hAnsi="Verdana"/>
      <w:caps/>
      <w:color w:val="808080"/>
      <w:sz w:val="22"/>
      <w:szCs w:val="22"/>
    </w:rPr>
  </w:style>
  <w:style w:type="paragraph" w:customStyle="1" w:styleId="ESHeading">
    <w:name w:val="ES Heading"/>
    <w:next w:val="BodyText"/>
    <w:rsid w:val="00675BF9"/>
    <w:pPr>
      <w:spacing w:before="240" w:after="40"/>
    </w:pPr>
    <w:rPr>
      <w:rFonts w:ascii="Tahoma" w:hAnsi="Tahoma"/>
      <w:b/>
      <w:color w:val="003E74" w:themeColor="text2"/>
      <w:sz w:val="22"/>
    </w:rPr>
  </w:style>
  <w:style w:type="paragraph" w:customStyle="1" w:styleId="BulletedListBold">
    <w:name w:val="Bulleted List Bold"/>
    <w:basedOn w:val="BulletedList"/>
    <w:link w:val="BulletedListBoldChar"/>
    <w:semiHidden/>
    <w:rsid w:val="00794BD9"/>
    <w:rPr>
      <w:b/>
      <w:bCs/>
    </w:rPr>
  </w:style>
  <w:style w:type="character" w:customStyle="1" w:styleId="BulletedListBoldChar">
    <w:name w:val="Bulleted List Bold Char"/>
    <w:basedOn w:val="BulletedListCharChar"/>
    <w:link w:val="BulletedListBold"/>
    <w:semiHidden/>
    <w:rsid w:val="00794BD9"/>
    <w:rPr>
      <w:rFonts w:ascii="Tahoma" w:hAnsi="Tahoma" w:cs="Tahoma"/>
      <w:b/>
      <w:bCs/>
      <w:spacing w:val="4"/>
      <w:szCs w:val="18"/>
    </w:rPr>
  </w:style>
  <w:style w:type="paragraph" w:customStyle="1" w:styleId="NumberedListBold">
    <w:name w:val="Numbered List Bold"/>
    <w:basedOn w:val="NumberedList"/>
    <w:link w:val="NumberedListBoldChar"/>
    <w:rsid w:val="00794BD9"/>
    <w:rPr>
      <w:b/>
      <w:bCs/>
    </w:rPr>
  </w:style>
  <w:style w:type="character" w:customStyle="1" w:styleId="NumberedListBoldChar">
    <w:name w:val="Numbered List Bold Char"/>
    <w:basedOn w:val="NumberedListCharChar"/>
    <w:link w:val="NumberedListBold"/>
    <w:rsid w:val="00E752F1"/>
    <w:rPr>
      <w:rFonts w:ascii="Tahoma" w:hAnsi="Tahoma" w:cs="Tahoma"/>
      <w:b/>
      <w:bCs/>
      <w:spacing w:val="4"/>
      <w:szCs w:val="18"/>
    </w:rPr>
  </w:style>
  <w:style w:type="paragraph" w:styleId="Header">
    <w:name w:val="header"/>
    <w:basedOn w:val="Normal"/>
    <w:link w:val="HeaderChar"/>
    <w:semiHidden/>
    <w:rsid w:val="00D97C75"/>
    <w:pPr>
      <w:pBdr>
        <w:bottom w:val="single" w:sz="4" w:space="1" w:color="999999"/>
      </w:pBdr>
      <w:tabs>
        <w:tab w:val="center" w:pos="4320"/>
        <w:tab w:val="right" w:pos="8640"/>
      </w:tabs>
    </w:pPr>
    <w:rPr>
      <w:rFonts w:ascii="Verdana" w:hAnsi="Verdana"/>
      <w:color w:val="003E74" w:themeColor="text2"/>
      <w:sz w:val="16"/>
      <w:szCs w:val="16"/>
    </w:rPr>
  </w:style>
  <w:style w:type="paragraph" w:styleId="Footer">
    <w:name w:val="footer"/>
    <w:basedOn w:val="Normal"/>
    <w:semiHidden/>
    <w:rsid w:val="00D97C75"/>
    <w:pPr>
      <w:pBdr>
        <w:top w:val="single" w:sz="4" w:space="1" w:color="999999"/>
      </w:pBdr>
      <w:tabs>
        <w:tab w:val="right" w:pos="9009"/>
      </w:tabs>
    </w:pPr>
    <w:rPr>
      <w:rFonts w:ascii="Verdana" w:hAnsi="Verdana"/>
      <w:color w:val="003E74" w:themeColor="text2"/>
      <w:sz w:val="16"/>
      <w:szCs w:val="16"/>
    </w:rPr>
  </w:style>
  <w:style w:type="paragraph" w:customStyle="1" w:styleId="ReportNumber">
    <w:name w:val="Report Number"/>
    <w:basedOn w:val="Normal"/>
    <w:next w:val="ReportDate"/>
    <w:semiHidden/>
    <w:rsid w:val="005F1DE8"/>
    <w:pPr>
      <w:spacing w:before="600"/>
    </w:pPr>
    <w:rPr>
      <w:rFonts w:ascii="Verdana" w:hAnsi="Verdana"/>
      <w:b/>
      <w:color w:val="808080"/>
      <w:sz w:val="18"/>
      <w:szCs w:val="18"/>
    </w:rPr>
  </w:style>
  <w:style w:type="paragraph" w:customStyle="1" w:styleId="ReportDate">
    <w:name w:val="Report Date"/>
    <w:basedOn w:val="ReportNumber"/>
    <w:semiHidden/>
    <w:rsid w:val="005F1DE8"/>
    <w:rPr>
      <w:b w:val="0"/>
    </w:rPr>
  </w:style>
  <w:style w:type="paragraph" w:customStyle="1" w:styleId="ProjectManager">
    <w:name w:val="Project Manager"/>
    <w:basedOn w:val="ReportDate"/>
    <w:semiHidden/>
    <w:rsid w:val="006E11A7"/>
    <w:pPr>
      <w:spacing w:before="3000" w:line="312" w:lineRule="auto"/>
    </w:pPr>
  </w:style>
  <w:style w:type="paragraph" w:customStyle="1" w:styleId="ChapterTitle">
    <w:name w:val="Chapter Title"/>
    <w:basedOn w:val="InsideTitle"/>
    <w:next w:val="BodyText"/>
    <w:link w:val="ChapterTitleChar"/>
    <w:rsid w:val="008E3BFF"/>
    <w:pPr>
      <w:spacing w:before="600" w:after="600"/>
    </w:pPr>
    <w:rPr>
      <w:rFonts w:ascii="Tahoma" w:hAnsi="Tahoma"/>
      <w:caps/>
      <w:sz w:val="28"/>
      <w:szCs w:val="28"/>
    </w:rPr>
  </w:style>
  <w:style w:type="paragraph" w:styleId="TOC1">
    <w:name w:val="toc 1"/>
    <w:basedOn w:val="ChapterTitle"/>
    <w:next w:val="Normal"/>
    <w:uiPriority w:val="39"/>
    <w:rsid w:val="00C63995"/>
    <w:pPr>
      <w:numPr>
        <w:numId w:val="14"/>
      </w:numPr>
      <w:tabs>
        <w:tab w:val="clear" w:pos="0"/>
        <w:tab w:val="right" w:leader="dot" w:pos="9000"/>
      </w:tabs>
      <w:spacing w:before="240" w:after="0"/>
      <w:ind w:left="720" w:hanging="720"/>
    </w:pPr>
    <w:rPr>
      <w:noProof/>
      <w:sz w:val="20"/>
      <w:szCs w:val="20"/>
    </w:rPr>
  </w:style>
  <w:style w:type="paragraph" w:styleId="TOC2">
    <w:name w:val="toc 2"/>
    <w:basedOn w:val="Heading2"/>
    <w:next w:val="Normal"/>
    <w:uiPriority w:val="39"/>
    <w:rsid w:val="00D065AB"/>
    <w:pPr>
      <w:keepNext w:val="0"/>
      <w:tabs>
        <w:tab w:val="right" w:leader="dot" w:pos="9000"/>
      </w:tabs>
      <w:spacing w:before="40" w:after="60"/>
      <w:ind w:left="720"/>
    </w:pPr>
    <w:rPr>
      <w:b w:val="0"/>
      <w:noProof/>
      <w:color w:val="auto"/>
      <w:sz w:val="20"/>
    </w:rPr>
  </w:style>
  <w:style w:type="paragraph" w:styleId="TOC3">
    <w:name w:val="toc 3"/>
    <w:basedOn w:val="Normal"/>
    <w:next w:val="Normal"/>
    <w:link w:val="TOC3Char"/>
    <w:uiPriority w:val="39"/>
    <w:rsid w:val="00D065AB"/>
    <w:pPr>
      <w:tabs>
        <w:tab w:val="right" w:leader="dot" w:pos="9000"/>
      </w:tabs>
      <w:ind w:left="1440"/>
    </w:pPr>
    <w:rPr>
      <w:noProof/>
    </w:rPr>
  </w:style>
  <w:style w:type="character" w:styleId="Hyperlink">
    <w:name w:val="Hyperlink"/>
    <w:basedOn w:val="DefaultParagraphFont"/>
    <w:uiPriority w:val="99"/>
    <w:rsid w:val="008554E6"/>
    <w:rPr>
      <w:color w:val="0000FF"/>
      <w:u w:val="single"/>
    </w:rPr>
  </w:style>
  <w:style w:type="paragraph" w:customStyle="1" w:styleId="ContentsTitle">
    <w:name w:val="Contents Title"/>
    <w:basedOn w:val="ChapterTitle"/>
    <w:semiHidden/>
    <w:rsid w:val="007140C2"/>
  </w:style>
  <w:style w:type="character" w:styleId="PageNumber">
    <w:name w:val="page number"/>
    <w:basedOn w:val="DefaultParagraphFont"/>
    <w:semiHidden/>
    <w:rsid w:val="00AE565E"/>
    <w:rPr>
      <w:rFonts w:ascii="Verdana" w:hAnsi="Verdana"/>
      <w:color w:val="008000"/>
      <w:sz w:val="16"/>
    </w:rPr>
  </w:style>
  <w:style w:type="numbering" w:styleId="111111">
    <w:name w:val="Outline List 2"/>
    <w:basedOn w:val="NoList"/>
    <w:semiHidden/>
    <w:rsid w:val="00FD5585"/>
    <w:pPr>
      <w:numPr>
        <w:numId w:val="13"/>
      </w:numPr>
    </w:pPr>
  </w:style>
  <w:style w:type="table" w:customStyle="1" w:styleId="EnerNOCReportTable">
    <w:name w:val="EnerNOC Report Table"/>
    <w:basedOn w:val="TableNormal"/>
    <w:rsid w:val="00E32910"/>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vAlign w:val="center"/>
    </w:tcPr>
    <w:tblStylePr w:type="firstRow">
      <w:pPr>
        <w:jc w:val="center"/>
      </w:pPr>
      <w:rPr>
        <w:rFonts w:ascii="Calibri" w:hAnsi="Calibri"/>
        <w:b/>
        <w:color w:val="FFFFFF" w:themeColor="background1"/>
        <w:sz w:val="20"/>
      </w:rPr>
      <w:tblPr/>
      <w:tcPr>
        <w:shd w:val="clear" w:color="auto" w:fill="003E74" w:themeFill="text2"/>
        <w:vAlign w:val="bottom"/>
      </w:tcPr>
    </w:tblStylePr>
  </w:style>
  <w:style w:type="paragraph" w:styleId="BodyText2">
    <w:name w:val="Body Text 2"/>
    <w:basedOn w:val="Normal"/>
    <w:semiHidden/>
    <w:rsid w:val="00FD5585"/>
    <w:pPr>
      <w:spacing w:after="120" w:line="480" w:lineRule="auto"/>
    </w:pPr>
  </w:style>
  <w:style w:type="paragraph" w:styleId="BodyText3">
    <w:name w:val="Body Text 3"/>
    <w:basedOn w:val="Normal"/>
    <w:semiHidden/>
    <w:rsid w:val="00FD5585"/>
    <w:pPr>
      <w:spacing w:after="120"/>
    </w:pPr>
    <w:rPr>
      <w:sz w:val="16"/>
      <w:szCs w:val="16"/>
    </w:rPr>
  </w:style>
  <w:style w:type="table" w:styleId="TableColorful2">
    <w:name w:val="Table Colorful 2"/>
    <w:basedOn w:val="TableNormal"/>
    <w:semiHidden/>
    <w:rsid w:val="00FD558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55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558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558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55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558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558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558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558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558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558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558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558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558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558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558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558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558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558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558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558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558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558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558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558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55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TOC2"/>
    <w:next w:val="Normal"/>
    <w:uiPriority w:val="99"/>
    <w:rsid w:val="00634203"/>
    <w:pPr>
      <w:ind w:left="1274" w:hanging="1274"/>
    </w:pPr>
  </w:style>
  <w:style w:type="paragraph" w:customStyle="1" w:styleId="Figure">
    <w:name w:val="Figure"/>
    <w:basedOn w:val="BodyText"/>
    <w:rsid w:val="00C63995"/>
    <w:pPr>
      <w:spacing w:after="240" w:line="240" w:lineRule="auto"/>
    </w:pPr>
  </w:style>
  <w:style w:type="paragraph" w:customStyle="1" w:styleId="FigureCaption">
    <w:name w:val="Figure Caption"/>
    <w:basedOn w:val="TableFigureCaption"/>
    <w:next w:val="BodyText"/>
    <w:link w:val="FigureCaptionChar"/>
    <w:rsid w:val="00B16F29"/>
    <w:pPr>
      <w:keepNext w:val="0"/>
      <w:spacing w:before="60" w:after="240"/>
    </w:pPr>
  </w:style>
  <w:style w:type="paragraph" w:styleId="FootnoteText">
    <w:name w:val="footnote text"/>
    <w:aliases w:val="TBG Style,ALTS FOOTNOTE,Footnote Text 2,fn,Footnote text,FOOTNOTE,Footnote Text1 Char,Footnote Text Char Ch"/>
    <w:link w:val="FootnoteTextChar"/>
    <w:uiPriority w:val="99"/>
    <w:rsid w:val="00D156E0"/>
    <w:rPr>
      <w:rFonts w:ascii="Tahoma" w:hAnsi="Tahoma"/>
      <w:sz w:val="15"/>
      <w:szCs w:val="15"/>
    </w:rPr>
  </w:style>
  <w:style w:type="character" w:styleId="FootnoteReference">
    <w:name w:val="footnote reference"/>
    <w:basedOn w:val="DefaultParagraphFont"/>
    <w:uiPriority w:val="99"/>
    <w:rsid w:val="00C122EB"/>
    <w:rPr>
      <w:rFonts w:ascii="Tahoma" w:hAnsi="Tahoma"/>
      <w:dstrike w:val="0"/>
      <w:sz w:val="16"/>
      <w:szCs w:val="18"/>
      <w:vertAlign w:val="superscript"/>
    </w:rPr>
  </w:style>
  <w:style w:type="numbering" w:styleId="1ai">
    <w:name w:val="Outline List 1"/>
    <w:basedOn w:val="NoList"/>
    <w:semiHidden/>
    <w:rsid w:val="00DF1839"/>
    <w:pPr>
      <w:numPr>
        <w:numId w:val="15"/>
      </w:numPr>
    </w:pPr>
  </w:style>
  <w:style w:type="numbering" w:styleId="ArticleSection">
    <w:name w:val="Outline List 3"/>
    <w:basedOn w:val="NoList"/>
    <w:semiHidden/>
    <w:rsid w:val="00DF1839"/>
    <w:pPr>
      <w:numPr>
        <w:numId w:val="16"/>
      </w:numPr>
    </w:pPr>
  </w:style>
  <w:style w:type="paragraph" w:styleId="BlockText">
    <w:name w:val="Block Text"/>
    <w:basedOn w:val="Normal"/>
    <w:semiHidden/>
    <w:rsid w:val="00DF1839"/>
    <w:pPr>
      <w:spacing w:after="120"/>
      <w:ind w:left="1440" w:right="1440"/>
    </w:pPr>
  </w:style>
  <w:style w:type="paragraph" w:styleId="BodyTextFirstIndent">
    <w:name w:val="Body Text First Indent"/>
    <w:basedOn w:val="BodyText"/>
    <w:semiHidden/>
    <w:rsid w:val="00DF1839"/>
    <w:pPr>
      <w:spacing w:line="240" w:lineRule="auto"/>
      <w:ind w:firstLine="210"/>
    </w:pPr>
    <w:rPr>
      <w:rFonts w:ascii="Times New Roman" w:hAnsi="Times New Roman"/>
      <w:spacing w:val="0"/>
      <w:sz w:val="24"/>
      <w:szCs w:val="24"/>
    </w:rPr>
  </w:style>
  <w:style w:type="paragraph" w:styleId="BodyTextIndent">
    <w:name w:val="Body Text Indent"/>
    <w:basedOn w:val="Normal"/>
    <w:semiHidden/>
    <w:rsid w:val="00DF1839"/>
    <w:pPr>
      <w:spacing w:after="120"/>
      <w:ind w:left="360"/>
    </w:pPr>
  </w:style>
  <w:style w:type="paragraph" w:styleId="BodyTextFirstIndent2">
    <w:name w:val="Body Text First Indent 2"/>
    <w:basedOn w:val="BodyTextIndent"/>
    <w:semiHidden/>
    <w:rsid w:val="00DF1839"/>
    <w:pPr>
      <w:ind w:firstLine="210"/>
    </w:pPr>
  </w:style>
  <w:style w:type="paragraph" w:styleId="BodyTextIndent2">
    <w:name w:val="Body Text Indent 2"/>
    <w:basedOn w:val="Normal"/>
    <w:semiHidden/>
    <w:rsid w:val="00DF1839"/>
    <w:pPr>
      <w:spacing w:after="120" w:line="480" w:lineRule="auto"/>
      <w:ind w:left="360"/>
    </w:pPr>
  </w:style>
  <w:style w:type="paragraph" w:styleId="BodyTextIndent3">
    <w:name w:val="Body Text Indent 3"/>
    <w:basedOn w:val="Normal"/>
    <w:semiHidden/>
    <w:rsid w:val="00DF1839"/>
    <w:pPr>
      <w:spacing w:after="120"/>
      <w:ind w:left="360"/>
    </w:pPr>
    <w:rPr>
      <w:sz w:val="16"/>
      <w:szCs w:val="16"/>
    </w:rPr>
  </w:style>
  <w:style w:type="paragraph" w:styleId="Closing">
    <w:name w:val="Closing"/>
    <w:basedOn w:val="Normal"/>
    <w:semiHidden/>
    <w:rsid w:val="00DF1839"/>
    <w:pPr>
      <w:ind w:left="4320"/>
    </w:pPr>
  </w:style>
  <w:style w:type="paragraph" w:styleId="E-mailSignature">
    <w:name w:val="E-mail Signature"/>
    <w:basedOn w:val="Normal"/>
    <w:semiHidden/>
    <w:rsid w:val="00DF1839"/>
  </w:style>
  <w:style w:type="character" w:styleId="Emphasis">
    <w:name w:val="Emphasis"/>
    <w:basedOn w:val="DefaultParagraphFont"/>
    <w:qFormat/>
    <w:rsid w:val="00710B00"/>
    <w:rPr>
      <w:b/>
      <w:iCs/>
      <w:color w:val="003E74" w:themeColor="text2"/>
    </w:rPr>
  </w:style>
  <w:style w:type="paragraph" w:styleId="EnvelopeAddress">
    <w:name w:val="envelope address"/>
    <w:basedOn w:val="Normal"/>
    <w:semiHidden/>
    <w:rsid w:val="00DF183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F1839"/>
    <w:rPr>
      <w:rFonts w:ascii="Arial" w:hAnsi="Arial" w:cs="Arial"/>
      <w:szCs w:val="20"/>
    </w:rPr>
  </w:style>
  <w:style w:type="character" w:styleId="FollowedHyperlink">
    <w:name w:val="FollowedHyperlink"/>
    <w:basedOn w:val="DefaultParagraphFont"/>
    <w:semiHidden/>
    <w:rsid w:val="00DF1839"/>
    <w:rPr>
      <w:color w:val="800080"/>
      <w:u w:val="single"/>
    </w:rPr>
  </w:style>
  <w:style w:type="character" w:styleId="HTMLAcronym">
    <w:name w:val="HTML Acronym"/>
    <w:basedOn w:val="DefaultParagraphFont"/>
    <w:semiHidden/>
    <w:rsid w:val="00DF1839"/>
  </w:style>
  <w:style w:type="paragraph" w:styleId="HTMLAddress">
    <w:name w:val="HTML Address"/>
    <w:basedOn w:val="Normal"/>
    <w:semiHidden/>
    <w:rsid w:val="00DF1839"/>
    <w:rPr>
      <w:i/>
      <w:iCs/>
    </w:rPr>
  </w:style>
  <w:style w:type="character" w:styleId="HTMLCite">
    <w:name w:val="HTML Cite"/>
    <w:basedOn w:val="DefaultParagraphFont"/>
    <w:semiHidden/>
    <w:rsid w:val="00DF1839"/>
    <w:rPr>
      <w:i/>
      <w:iCs/>
    </w:rPr>
  </w:style>
  <w:style w:type="character" w:styleId="HTMLCode">
    <w:name w:val="HTML Code"/>
    <w:basedOn w:val="DefaultParagraphFont"/>
    <w:semiHidden/>
    <w:rsid w:val="00DF1839"/>
    <w:rPr>
      <w:rFonts w:ascii="Courier New" w:hAnsi="Courier New" w:cs="Courier New"/>
      <w:sz w:val="20"/>
      <w:szCs w:val="20"/>
    </w:rPr>
  </w:style>
  <w:style w:type="character" w:styleId="HTMLDefinition">
    <w:name w:val="HTML Definition"/>
    <w:basedOn w:val="DefaultParagraphFont"/>
    <w:semiHidden/>
    <w:rsid w:val="00DF1839"/>
    <w:rPr>
      <w:i/>
      <w:iCs/>
    </w:rPr>
  </w:style>
  <w:style w:type="character" w:styleId="HTMLKeyboard">
    <w:name w:val="HTML Keyboard"/>
    <w:basedOn w:val="DefaultParagraphFont"/>
    <w:semiHidden/>
    <w:rsid w:val="00DF1839"/>
    <w:rPr>
      <w:rFonts w:ascii="Courier New" w:hAnsi="Courier New" w:cs="Courier New"/>
      <w:sz w:val="20"/>
      <w:szCs w:val="20"/>
    </w:rPr>
  </w:style>
  <w:style w:type="paragraph" w:styleId="HTMLPreformatted">
    <w:name w:val="HTML Preformatted"/>
    <w:basedOn w:val="Normal"/>
    <w:semiHidden/>
    <w:rsid w:val="00DF1839"/>
    <w:rPr>
      <w:rFonts w:ascii="Courier New" w:hAnsi="Courier New" w:cs="Courier New"/>
      <w:szCs w:val="20"/>
    </w:rPr>
  </w:style>
  <w:style w:type="character" w:styleId="HTMLSample">
    <w:name w:val="HTML Sample"/>
    <w:basedOn w:val="DefaultParagraphFont"/>
    <w:semiHidden/>
    <w:rsid w:val="00DF1839"/>
    <w:rPr>
      <w:rFonts w:ascii="Courier New" w:hAnsi="Courier New" w:cs="Courier New"/>
    </w:rPr>
  </w:style>
  <w:style w:type="character" w:styleId="HTMLTypewriter">
    <w:name w:val="HTML Typewriter"/>
    <w:basedOn w:val="DefaultParagraphFont"/>
    <w:semiHidden/>
    <w:rsid w:val="00DF1839"/>
    <w:rPr>
      <w:rFonts w:ascii="Courier New" w:hAnsi="Courier New" w:cs="Courier New"/>
      <w:sz w:val="20"/>
      <w:szCs w:val="20"/>
    </w:rPr>
  </w:style>
  <w:style w:type="character" w:styleId="HTMLVariable">
    <w:name w:val="HTML Variable"/>
    <w:basedOn w:val="DefaultParagraphFont"/>
    <w:semiHidden/>
    <w:rsid w:val="00DF1839"/>
    <w:rPr>
      <w:i/>
      <w:iCs/>
    </w:rPr>
  </w:style>
  <w:style w:type="character" w:styleId="LineNumber">
    <w:name w:val="line number"/>
    <w:basedOn w:val="DefaultParagraphFont"/>
    <w:semiHidden/>
    <w:rsid w:val="00DF1839"/>
  </w:style>
  <w:style w:type="paragraph" w:styleId="List">
    <w:name w:val="List"/>
    <w:basedOn w:val="Normal"/>
    <w:semiHidden/>
    <w:rsid w:val="00DF1839"/>
    <w:pPr>
      <w:ind w:left="360" w:hanging="360"/>
    </w:pPr>
  </w:style>
  <w:style w:type="paragraph" w:styleId="List2">
    <w:name w:val="List 2"/>
    <w:basedOn w:val="Normal"/>
    <w:semiHidden/>
    <w:rsid w:val="00DF1839"/>
    <w:pPr>
      <w:ind w:left="720" w:hanging="360"/>
    </w:pPr>
  </w:style>
  <w:style w:type="paragraph" w:styleId="List3">
    <w:name w:val="List 3"/>
    <w:basedOn w:val="Normal"/>
    <w:semiHidden/>
    <w:rsid w:val="00DF1839"/>
    <w:pPr>
      <w:ind w:left="1080" w:hanging="360"/>
    </w:pPr>
  </w:style>
  <w:style w:type="paragraph" w:styleId="List4">
    <w:name w:val="List 4"/>
    <w:basedOn w:val="Normal"/>
    <w:semiHidden/>
    <w:rsid w:val="00DF1839"/>
    <w:pPr>
      <w:ind w:left="1440" w:hanging="360"/>
    </w:pPr>
  </w:style>
  <w:style w:type="paragraph" w:styleId="List5">
    <w:name w:val="List 5"/>
    <w:basedOn w:val="Normal"/>
    <w:semiHidden/>
    <w:rsid w:val="00DF1839"/>
    <w:pPr>
      <w:ind w:left="1800" w:hanging="360"/>
    </w:pPr>
  </w:style>
  <w:style w:type="paragraph" w:styleId="ListBullet">
    <w:name w:val="List Bullet"/>
    <w:basedOn w:val="Normal"/>
    <w:semiHidden/>
    <w:rsid w:val="00DF1839"/>
    <w:pPr>
      <w:numPr>
        <w:numId w:val="3"/>
      </w:numPr>
    </w:pPr>
  </w:style>
  <w:style w:type="paragraph" w:styleId="ListBullet2">
    <w:name w:val="List Bullet 2"/>
    <w:basedOn w:val="Normal"/>
    <w:semiHidden/>
    <w:rsid w:val="00DF1839"/>
    <w:pPr>
      <w:numPr>
        <w:numId w:val="4"/>
      </w:numPr>
    </w:pPr>
  </w:style>
  <w:style w:type="paragraph" w:styleId="ListBullet3">
    <w:name w:val="List Bullet 3"/>
    <w:basedOn w:val="Normal"/>
    <w:semiHidden/>
    <w:rsid w:val="00DF1839"/>
    <w:pPr>
      <w:numPr>
        <w:numId w:val="5"/>
      </w:numPr>
    </w:pPr>
  </w:style>
  <w:style w:type="paragraph" w:styleId="ListBullet4">
    <w:name w:val="List Bullet 4"/>
    <w:basedOn w:val="Normal"/>
    <w:semiHidden/>
    <w:rsid w:val="00DF1839"/>
    <w:pPr>
      <w:numPr>
        <w:numId w:val="6"/>
      </w:numPr>
    </w:pPr>
  </w:style>
  <w:style w:type="paragraph" w:styleId="ListBullet5">
    <w:name w:val="List Bullet 5"/>
    <w:basedOn w:val="Normal"/>
    <w:semiHidden/>
    <w:rsid w:val="00DF1839"/>
    <w:pPr>
      <w:numPr>
        <w:numId w:val="7"/>
      </w:numPr>
    </w:pPr>
  </w:style>
  <w:style w:type="paragraph" w:styleId="ListContinue">
    <w:name w:val="List Continue"/>
    <w:basedOn w:val="Normal"/>
    <w:semiHidden/>
    <w:rsid w:val="00DF1839"/>
    <w:pPr>
      <w:spacing w:after="120"/>
      <w:ind w:left="360"/>
    </w:pPr>
  </w:style>
  <w:style w:type="paragraph" w:styleId="ListContinue2">
    <w:name w:val="List Continue 2"/>
    <w:basedOn w:val="Normal"/>
    <w:semiHidden/>
    <w:rsid w:val="00DF1839"/>
    <w:pPr>
      <w:spacing w:after="120"/>
      <w:ind w:left="720"/>
    </w:pPr>
  </w:style>
  <w:style w:type="paragraph" w:styleId="ListContinue3">
    <w:name w:val="List Continue 3"/>
    <w:basedOn w:val="Normal"/>
    <w:semiHidden/>
    <w:rsid w:val="00DF1839"/>
    <w:pPr>
      <w:spacing w:after="120"/>
      <w:ind w:left="1080"/>
    </w:pPr>
  </w:style>
  <w:style w:type="paragraph" w:styleId="ListContinue4">
    <w:name w:val="List Continue 4"/>
    <w:basedOn w:val="Normal"/>
    <w:semiHidden/>
    <w:rsid w:val="00DF1839"/>
    <w:pPr>
      <w:spacing w:after="120"/>
      <w:ind w:left="1440"/>
    </w:pPr>
  </w:style>
  <w:style w:type="paragraph" w:styleId="ListContinue5">
    <w:name w:val="List Continue 5"/>
    <w:basedOn w:val="Normal"/>
    <w:semiHidden/>
    <w:rsid w:val="00DF1839"/>
    <w:pPr>
      <w:spacing w:after="120"/>
      <w:ind w:left="1800"/>
    </w:pPr>
  </w:style>
  <w:style w:type="paragraph" w:styleId="ListNumber">
    <w:name w:val="List Number"/>
    <w:basedOn w:val="Normal"/>
    <w:semiHidden/>
    <w:rsid w:val="00DF1839"/>
    <w:pPr>
      <w:numPr>
        <w:numId w:val="8"/>
      </w:numPr>
    </w:pPr>
  </w:style>
  <w:style w:type="paragraph" w:styleId="ListNumber2">
    <w:name w:val="List Number 2"/>
    <w:basedOn w:val="Normal"/>
    <w:semiHidden/>
    <w:rsid w:val="00DF1839"/>
    <w:pPr>
      <w:numPr>
        <w:numId w:val="9"/>
      </w:numPr>
    </w:pPr>
  </w:style>
  <w:style w:type="paragraph" w:styleId="ListNumber3">
    <w:name w:val="List Number 3"/>
    <w:basedOn w:val="Normal"/>
    <w:semiHidden/>
    <w:rsid w:val="00DF1839"/>
    <w:pPr>
      <w:numPr>
        <w:numId w:val="10"/>
      </w:numPr>
    </w:pPr>
  </w:style>
  <w:style w:type="paragraph" w:styleId="ListNumber4">
    <w:name w:val="List Number 4"/>
    <w:basedOn w:val="Normal"/>
    <w:semiHidden/>
    <w:rsid w:val="00DF1839"/>
    <w:pPr>
      <w:numPr>
        <w:numId w:val="11"/>
      </w:numPr>
    </w:pPr>
  </w:style>
  <w:style w:type="paragraph" w:styleId="ListNumber5">
    <w:name w:val="List Number 5"/>
    <w:basedOn w:val="Normal"/>
    <w:semiHidden/>
    <w:rsid w:val="00DF1839"/>
    <w:pPr>
      <w:numPr>
        <w:numId w:val="12"/>
      </w:numPr>
    </w:pPr>
  </w:style>
  <w:style w:type="paragraph" w:styleId="MessageHeader">
    <w:name w:val="Message Header"/>
    <w:basedOn w:val="Normal"/>
    <w:semiHidden/>
    <w:rsid w:val="00DF18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DF1839"/>
  </w:style>
  <w:style w:type="paragraph" w:styleId="NormalIndent">
    <w:name w:val="Normal Indent"/>
    <w:basedOn w:val="Normal"/>
    <w:semiHidden/>
    <w:rsid w:val="00DF1839"/>
    <w:pPr>
      <w:ind w:left="720"/>
    </w:pPr>
  </w:style>
  <w:style w:type="paragraph" w:styleId="NoteHeading">
    <w:name w:val="Note Heading"/>
    <w:basedOn w:val="Normal"/>
    <w:next w:val="Normal"/>
    <w:semiHidden/>
    <w:rsid w:val="00DF1839"/>
  </w:style>
  <w:style w:type="paragraph" w:styleId="PlainText">
    <w:name w:val="Plain Text"/>
    <w:basedOn w:val="Normal"/>
    <w:semiHidden/>
    <w:rsid w:val="00DF1839"/>
    <w:rPr>
      <w:rFonts w:ascii="Courier New" w:hAnsi="Courier New" w:cs="Courier New"/>
      <w:szCs w:val="20"/>
    </w:rPr>
  </w:style>
  <w:style w:type="paragraph" w:styleId="Salutation">
    <w:name w:val="Salutation"/>
    <w:basedOn w:val="Normal"/>
    <w:next w:val="Normal"/>
    <w:semiHidden/>
    <w:rsid w:val="00DF1839"/>
  </w:style>
  <w:style w:type="paragraph" w:styleId="Signature">
    <w:name w:val="Signature"/>
    <w:basedOn w:val="Normal"/>
    <w:semiHidden/>
    <w:rsid w:val="00DF1839"/>
    <w:pPr>
      <w:ind w:left="4320"/>
    </w:pPr>
  </w:style>
  <w:style w:type="paragraph" w:styleId="TOC4">
    <w:name w:val="toc 4"/>
    <w:basedOn w:val="Normal"/>
    <w:next w:val="Normal"/>
    <w:autoRedefine/>
    <w:uiPriority w:val="39"/>
    <w:semiHidden/>
    <w:rsid w:val="00351A80"/>
    <w:pPr>
      <w:spacing w:after="100"/>
      <w:ind w:left="600"/>
    </w:pPr>
  </w:style>
  <w:style w:type="table" w:styleId="Table3Deffects1">
    <w:name w:val="Table 3D effects 1"/>
    <w:basedOn w:val="TableNormal"/>
    <w:semiHidden/>
    <w:rsid w:val="00DF183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183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183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183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183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183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Date">
    <w:name w:val="Date"/>
    <w:basedOn w:val="Normal"/>
    <w:next w:val="Normal"/>
    <w:semiHidden/>
    <w:rsid w:val="00DF1839"/>
  </w:style>
  <w:style w:type="character" w:customStyle="1" w:styleId="BodyTextChar1">
    <w:name w:val="Body Text Char1"/>
    <w:basedOn w:val="DefaultParagraphFont"/>
    <w:semiHidden/>
    <w:rsid w:val="00AA71E5"/>
    <w:rPr>
      <w:rFonts w:ascii="Tahoma" w:hAnsi="Tahoma"/>
      <w:spacing w:val="4"/>
      <w:sz w:val="18"/>
      <w:szCs w:val="18"/>
      <w:lang w:val="en-US" w:eastAsia="en-US" w:bidi="ar-SA"/>
    </w:rPr>
  </w:style>
  <w:style w:type="paragraph" w:styleId="BalloonText">
    <w:name w:val="Balloon Text"/>
    <w:basedOn w:val="Normal"/>
    <w:link w:val="BalloonTextChar"/>
    <w:semiHidden/>
    <w:rsid w:val="00944D49"/>
    <w:rPr>
      <w:rFonts w:cs="Tahoma"/>
      <w:sz w:val="16"/>
      <w:szCs w:val="16"/>
    </w:rPr>
  </w:style>
  <w:style w:type="character" w:customStyle="1" w:styleId="BalloonTextChar">
    <w:name w:val="Balloon Text Char"/>
    <w:basedOn w:val="DefaultParagraphFont"/>
    <w:link w:val="BalloonText"/>
    <w:semiHidden/>
    <w:rsid w:val="00D065AB"/>
    <w:rPr>
      <w:rFonts w:ascii="Tahoma" w:hAnsi="Tahoma" w:cs="Tahoma"/>
      <w:sz w:val="16"/>
      <w:szCs w:val="16"/>
    </w:rPr>
  </w:style>
  <w:style w:type="paragraph" w:customStyle="1" w:styleId="AppendixTitle">
    <w:name w:val="Appendix Title"/>
    <w:basedOn w:val="ChapterTitle"/>
    <w:next w:val="BodyText"/>
    <w:link w:val="AppendixTitleChar"/>
    <w:rsid w:val="00351A80"/>
  </w:style>
  <w:style w:type="paragraph" w:styleId="TOC6">
    <w:name w:val="toc 6"/>
    <w:basedOn w:val="AppendixTitle"/>
    <w:next w:val="Normal"/>
    <w:uiPriority w:val="39"/>
    <w:rsid w:val="00C63995"/>
    <w:pPr>
      <w:keepNext w:val="0"/>
      <w:numPr>
        <w:numId w:val="17"/>
      </w:numPr>
      <w:tabs>
        <w:tab w:val="right" w:leader="dot" w:pos="9000"/>
      </w:tabs>
      <w:spacing w:before="240" w:after="100"/>
      <w:ind w:left="720" w:hanging="720"/>
    </w:pPr>
    <w:rPr>
      <w:noProof/>
      <w:sz w:val="20"/>
    </w:rPr>
  </w:style>
  <w:style w:type="character" w:customStyle="1" w:styleId="InsideTitleChar">
    <w:name w:val="Inside Title Char"/>
    <w:basedOn w:val="DefaultParagraphFont"/>
    <w:link w:val="InsideTitle"/>
    <w:semiHidden/>
    <w:rsid w:val="009A6F01"/>
    <w:rPr>
      <w:rFonts w:ascii="Verdana" w:hAnsi="Verdana"/>
      <w:b/>
      <w:sz w:val="32"/>
    </w:rPr>
  </w:style>
  <w:style w:type="character" w:customStyle="1" w:styleId="ChapterTitleChar">
    <w:name w:val="Chapter Title Char"/>
    <w:basedOn w:val="InsideTitleChar"/>
    <w:link w:val="ChapterTitle"/>
    <w:rsid w:val="009A6F01"/>
    <w:rPr>
      <w:rFonts w:ascii="Tahoma" w:hAnsi="Tahoma"/>
      <w:b/>
      <w:caps/>
      <w:sz w:val="28"/>
      <w:szCs w:val="28"/>
    </w:rPr>
  </w:style>
  <w:style w:type="character" w:customStyle="1" w:styleId="Heading6Char">
    <w:name w:val="Heading 6 Char"/>
    <w:aliases w:val="5th Lvl Head Char"/>
    <w:basedOn w:val="ChapterTitleChar"/>
    <w:link w:val="Heading6"/>
    <w:rsid w:val="007A2B3D"/>
    <w:rPr>
      <w:rFonts w:ascii="Tahoma" w:hAnsi="Tahoma"/>
      <w:b/>
      <w:bCs/>
      <w:iCs/>
      <w:caps/>
      <w:sz w:val="28"/>
      <w:szCs w:val="26"/>
      <w:u w:val="single"/>
    </w:rPr>
  </w:style>
  <w:style w:type="character" w:customStyle="1" w:styleId="AppendixTitleChar">
    <w:name w:val="Appendix Title Char"/>
    <w:basedOn w:val="ChapterTitleChar"/>
    <w:link w:val="AppendixTitle"/>
    <w:rsid w:val="00351A80"/>
    <w:rPr>
      <w:rFonts w:ascii="Tahoma" w:hAnsi="Tahoma"/>
      <w:b/>
      <w:caps/>
      <w:sz w:val="28"/>
      <w:szCs w:val="28"/>
    </w:rPr>
  </w:style>
  <w:style w:type="character" w:customStyle="1" w:styleId="Heading3Char">
    <w:name w:val="Heading 3 Char"/>
    <w:aliases w:val="2nd Lvl Head Char"/>
    <w:basedOn w:val="DefaultParagraphFont"/>
    <w:link w:val="Heading3"/>
    <w:rsid w:val="00555074"/>
    <w:rPr>
      <w:rFonts w:ascii="Tahoma" w:hAnsi="Tahoma" w:cs="Arial"/>
      <w:b/>
      <w:bCs/>
      <w:sz w:val="22"/>
      <w:szCs w:val="18"/>
    </w:rPr>
  </w:style>
  <w:style w:type="character" w:customStyle="1" w:styleId="TOC3Char">
    <w:name w:val="TOC 3 Char"/>
    <w:basedOn w:val="Heading3Char"/>
    <w:link w:val="TOC3"/>
    <w:uiPriority w:val="39"/>
    <w:rsid w:val="00D065AB"/>
    <w:rPr>
      <w:rFonts w:ascii="Tahoma" w:hAnsi="Tahoma" w:cs="Arial"/>
      <w:b/>
      <w:bCs/>
      <w:noProof/>
      <w:sz w:val="22"/>
      <w:szCs w:val="24"/>
    </w:rPr>
  </w:style>
  <w:style w:type="paragraph" w:styleId="TOCHeading">
    <w:name w:val="TOC Heading"/>
    <w:basedOn w:val="Heading1"/>
    <w:next w:val="Normal"/>
    <w:uiPriority w:val="39"/>
    <w:semiHidden/>
    <w:qFormat/>
    <w:rsid w:val="008139DD"/>
    <w:pPr>
      <w:keepNext/>
      <w:keepLines/>
      <w:numPr>
        <w:numId w:val="0"/>
      </w:numPr>
      <w:spacing w:before="480" w:line="276" w:lineRule="auto"/>
      <w:outlineLvl w:val="9"/>
    </w:pPr>
    <w:rPr>
      <w:rFonts w:asciiTheme="majorHAnsi" w:eastAsiaTheme="majorEastAsia" w:hAnsiTheme="majorHAnsi" w:cstheme="majorBidi"/>
      <w:bCs/>
      <w:caps w:val="0"/>
      <w:color w:val="395975" w:themeColor="accent1" w:themeShade="BF"/>
      <w:sz w:val="28"/>
      <w:szCs w:val="28"/>
    </w:rPr>
  </w:style>
  <w:style w:type="table" w:customStyle="1" w:styleId="LightShading-Accent11">
    <w:name w:val="Light Shading - Accent 11"/>
    <w:basedOn w:val="TableNormal"/>
    <w:uiPriority w:val="60"/>
    <w:rsid w:val="00184364"/>
    <w:rPr>
      <w:color w:val="395975" w:themeColor="accent1" w:themeShade="BF"/>
    </w:rPr>
    <w:tblPr>
      <w:tblStyleRowBandSize w:val="1"/>
      <w:tblStyleColBandSize w:val="1"/>
      <w:tblInd w:w="0" w:type="dxa"/>
      <w:tblBorders>
        <w:top w:val="single" w:sz="8" w:space="0" w:color="4C789D" w:themeColor="accent1"/>
        <w:bottom w:val="single" w:sz="8" w:space="0" w:color="4C789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789D" w:themeColor="accent1"/>
          <w:left w:val="nil"/>
          <w:bottom w:val="single" w:sz="8" w:space="0" w:color="4C789D" w:themeColor="accent1"/>
          <w:right w:val="nil"/>
          <w:insideH w:val="nil"/>
          <w:insideV w:val="nil"/>
        </w:tcBorders>
      </w:tcPr>
    </w:tblStylePr>
    <w:tblStylePr w:type="lastRow">
      <w:pPr>
        <w:spacing w:before="0" w:after="0" w:line="240" w:lineRule="auto"/>
      </w:pPr>
      <w:rPr>
        <w:b/>
        <w:bCs/>
      </w:rPr>
      <w:tblPr/>
      <w:tcPr>
        <w:tcBorders>
          <w:top w:val="single" w:sz="8" w:space="0" w:color="4C789D" w:themeColor="accent1"/>
          <w:left w:val="nil"/>
          <w:bottom w:val="single" w:sz="8" w:space="0" w:color="4C789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8" w:themeFill="accent1" w:themeFillTint="3F"/>
      </w:tcPr>
    </w:tblStylePr>
    <w:tblStylePr w:type="band1Horz">
      <w:tblPr/>
      <w:tcPr>
        <w:tcBorders>
          <w:left w:val="nil"/>
          <w:right w:val="nil"/>
          <w:insideH w:val="nil"/>
          <w:insideV w:val="nil"/>
        </w:tcBorders>
        <w:shd w:val="clear" w:color="auto" w:fill="D0DDE8" w:themeFill="accent1" w:themeFillTint="3F"/>
      </w:tcPr>
    </w:tblStylePr>
  </w:style>
  <w:style w:type="paragraph" w:customStyle="1" w:styleId="ReportTitle">
    <w:name w:val="Report Title"/>
    <w:basedOn w:val="Normal"/>
    <w:rsid w:val="00B500AE"/>
    <w:pPr>
      <w:spacing w:before="120"/>
    </w:pPr>
    <w:rPr>
      <w:b/>
      <w:smallCaps/>
      <w:color w:val="003E74" w:themeColor="text2"/>
      <w:sz w:val="28"/>
    </w:rPr>
  </w:style>
  <w:style w:type="paragraph" w:customStyle="1" w:styleId="ReportData">
    <w:name w:val="Report Data"/>
    <w:basedOn w:val="Normal"/>
    <w:rsid w:val="00B500AE"/>
    <w:rPr>
      <w:color w:val="003E74" w:themeColor="text2"/>
    </w:rPr>
  </w:style>
  <w:style w:type="paragraph" w:customStyle="1" w:styleId="ESTitle">
    <w:name w:val="ES Title"/>
    <w:basedOn w:val="ContentsTitle"/>
    <w:rsid w:val="00FC2658"/>
  </w:style>
  <w:style w:type="paragraph" w:styleId="TOC7">
    <w:name w:val="toc 7"/>
    <w:basedOn w:val="Normal"/>
    <w:next w:val="Normal"/>
    <w:autoRedefine/>
    <w:uiPriority w:val="39"/>
    <w:rsid w:val="00765034"/>
    <w:pPr>
      <w:spacing w:after="100"/>
      <w:ind w:firstLine="720"/>
    </w:pPr>
    <w:rPr>
      <w:b/>
      <w:caps/>
    </w:rPr>
  </w:style>
  <w:style w:type="paragraph" w:customStyle="1" w:styleId="BulletedListIndent">
    <w:name w:val="Bulleted List Indent"/>
    <w:basedOn w:val="BulletedList"/>
    <w:qFormat/>
    <w:rsid w:val="00D065AB"/>
    <w:pPr>
      <w:numPr>
        <w:numId w:val="20"/>
      </w:numPr>
    </w:pPr>
  </w:style>
  <w:style w:type="paragraph" w:styleId="ListParagraph">
    <w:name w:val="List Paragraph"/>
    <w:basedOn w:val="Normal"/>
    <w:uiPriority w:val="34"/>
    <w:semiHidden/>
    <w:qFormat/>
    <w:rsid w:val="00042BC1"/>
    <w:pPr>
      <w:ind w:left="720"/>
      <w:contextualSpacing/>
    </w:pPr>
  </w:style>
  <w:style w:type="paragraph" w:customStyle="1" w:styleId="ReportSubtitle">
    <w:name w:val="Report Subtitle"/>
    <w:rsid w:val="00837C9C"/>
    <w:pPr>
      <w:spacing w:before="60" w:after="180"/>
    </w:pPr>
    <w:rPr>
      <w:rFonts w:ascii="Tahoma" w:hAnsi="Tahoma"/>
      <w:i/>
      <w:color w:val="003E74" w:themeColor="text2"/>
      <w:sz w:val="22"/>
      <w:szCs w:val="24"/>
    </w:rPr>
  </w:style>
  <w:style w:type="paragraph" w:customStyle="1" w:styleId="BulletedListIndent2">
    <w:name w:val="Bulleted List Indent 2"/>
    <w:basedOn w:val="Normal"/>
    <w:qFormat/>
    <w:rsid w:val="00D065AB"/>
    <w:pPr>
      <w:numPr>
        <w:numId w:val="21"/>
      </w:numPr>
      <w:spacing w:after="240"/>
      <w:ind w:left="1080"/>
    </w:pPr>
  </w:style>
  <w:style w:type="character" w:styleId="CommentReference">
    <w:name w:val="annotation reference"/>
    <w:basedOn w:val="DefaultParagraphFont"/>
    <w:rsid w:val="00D065AB"/>
    <w:rPr>
      <w:sz w:val="16"/>
      <w:szCs w:val="16"/>
    </w:rPr>
  </w:style>
  <w:style w:type="paragraph" w:styleId="CommentText">
    <w:name w:val="annotation text"/>
    <w:basedOn w:val="Normal"/>
    <w:link w:val="CommentTextChar"/>
    <w:rsid w:val="00D065AB"/>
    <w:rPr>
      <w:szCs w:val="20"/>
    </w:rPr>
  </w:style>
  <w:style w:type="character" w:customStyle="1" w:styleId="CommentTextChar">
    <w:name w:val="Comment Text Char"/>
    <w:basedOn w:val="DefaultParagraphFont"/>
    <w:link w:val="CommentText"/>
    <w:rsid w:val="00D065AB"/>
    <w:rPr>
      <w:rFonts w:ascii="Tahoma" w:hAnsi="Tahoma"/>
    </w:rPr>
  </w:style>
  <w:style w:type="paragraph" w:customStyle="1" w:styleId="AmerenTypeStyle">
    <w:name w:val="Ameren Type Style"/>
    <w:rsid w:val="00506C1E"/>
    <w:pPr>
      <w:spacing w:after="120" w:line="280" w:lineRule="exact"/>
    </w:pPr>
    <w:rPr>
      <w:rFonts w:ascii="Arial" w:eastAsia="Arial" w:hAnsi="Arial"/>
      <w:szCs w:val="24"/>
    </w:rPr>
  </w:style>
  <w:style w:type="paragraph" w:styleId="CommentSubject">
    <w:name w:val="annotation subject"/>
    <w:basedOn w:val="CommentText"/>
    <w:next w:val="CommentText"/>
    <w:link w:val="CommentSubjectChar"/>
    <w:semiHidden/>
    <w:rsid w:val="00576DB0"/>
    <w:rPr>
      <w:b/>
      <w:bCs/>
    </w:rPr>
  </w:style>
  <w:style w:type="character" w:customStyle="1" w:styleId="CommentSubjectChar">
    <w:name w:val="Comment Subject Char"/>
    <w:basedOn w:val="CommentTextChar"/>
    <w:link w:val="CommentSubject"/>
    <w:semiHidden/>
    <w:rsid w:val="00576DB0"/>
    <w:rPr>
      <w:rFonts w:ascii="Tahoma" w:hAnsi="Tahoma"/>
      <w:b/>
      <w:bCs/>
    </w:rPr>
  </w:style>
  <w:style w:type="character" w:customStyle="1" w:styleId="FootnoteTextChar">
    <w:name w:val="Footnote Text Char"/>
    <w:aliases w:val="TBG Style Char,ALTS FOOTNOTE Char,Footnote Text 2 Char,fn Char,Footnote text Char,FOOTNOTE Char,Footnote Text1 Char Char,Footnote Text Char Ch Char"/>
    <w:basedOn w:val="DefaultParagraphFont"/>
    <w:link w:val="FootnoteText"/>
    <w:uiPriority w:val="99"/>
    <w:locked/>
    <w:rsid w:val="00576DB0"/>
    <w:rPr>
      <w:rFonts w:ascii="Tahoma" w:hAnsi="Tahoma"/>
      <w:sz w:val="15"/>
      <w:szCs w:val="15"/>
    </w:rPr>
  </w:style>
  <w:style w:type="paragraph" w:customStyle="1" w:styleId="TableCaption">
    <w:name w:val="Table Caption"/>
    <w:basedOn w:val="Normal"/>
    <w:link w:val="TableCaptionChar"/>
    <w:qFormat/>
    <w:rsid w:val="00555074"/>
    <w:pPr>
      <w:keepNext/>
      <w:spacing w:before="360" w:after="60"/>
      <w:ind w:left="1440" w:hanging="1440"/>
    </w:pPr>
    <w:rPr>
      <w:b/>
      <w:i/>
      <w:sz w:val="18"/>
      <w:szCs w:val="16"/>
    </w:rPr>
  </w:style>
  <w:style w:type="character" w:customStyle="1" w:styleId="TableTextChar">
    <w:name w:val="Table Text Char"/>
    <w:basedOn w:val="DefaultParagraphFont"/>
    <w:link w:val="TableText"/>
    <w:locked/>
    <w:rsid w:val="00555074"/>
    <w:rPr>
      <w:rFonts w:ascii="Calibri" w:hAnsi="Calibri" w:cs="Tahoma"/>
    </w:rPr>
  </w:style>
  <w:style w:type="character" w:customStyle="1" w:styleId="TableCaptionChar">
    <w:name w:val="Table Caption Char"/>
    <w:basedOn w:val="DefaultParagraphFont"/>
    <w:link w:val="TableCaption"/>
    <w:locked/>
    <w:rsid w:val="00555074"/>
    <w:rPr>
      <w:rFonts w:ascii="Tahoma" w:hAnsi="Tahoma"/>
      <w:b/>
      <w:i/>
      <w:sz w:val="18"/>
      <w:szCs w:val="16"/>
    </w:rPr>
  </w:style>
  <w:style w:type="character" w:customStyle="1" w:styleId="FigureCaptionChar">
    <w:name w:val="Figure Caption Char"/>
    <w:basedOn w:val="DefaultParagraphFont"/>
    <w:link w:val="FigureCaption"/>
    <w:rsid w:val="0015387F"/>
    <w:rPr>
      <w:rFonts w:ascii="Tahoma" w:hAnsi="Tahoma"/>
      <w:b/>
      <w:i/>
      <w:sz w:val="18"/>
      <w:szCs w:val="16"/>
    </w:rPr>
  </w:style>
  <w:style w:type="paragraph" w:customStyle="1" w:styleId="Bulletedlistlevel2">
    <w:name w:val="Bulleted list level 2"/>
    <w:basedOn w:val="Normal"/>
    <w:rsid w:val="007E3A75"/>
    <w:pPr>
      <w:numPr>
        <w:ilvl w:val="1"/>
        <w:numId w:val="26"/>
      </w:numPr>
      <w:tabs>
        <w:tab w:val="num" w:pos="1440"/>
      </w:tabs>
      <w:spacing w:after="180" w:line="240" w:lineRule="atLeast"/>
      <w:ind w:left="1080"/>
    </w:pPr>
    <w:rPr>
      <w:spacing w:val="4"/>
      <w:szCs w:val="18"/>
    </w:rPr>
  </w:style>
  <w:style w:type="paragraph" w:styleId="Revision">
    <w:name w:val="Revision"/>
    <w:hidden/>
    <w:uiPriority w:val="99"/>
    <w:semiHidden/>
    <w:rsid w:val="006523AE"/>
    <w:rPr>
      <w:rFonts w:ascii="Tahoma" w:hAnsi="Tahoma"/>
      <w:szCs w:val="24"/>
    </w:rPr>
  </w:style>
  <w:style w:type="paragraph" w:customStyle="1" w:styleId="FigureorTableheading">
    <w:name w:val="Figure or Table heading"/>
    <w:basedOn w:val="Normal"/>
    <w:qFormat/>
    <w:rsid w:val="006111A1"/>
    <w:pPr>
      <w:keepNext/>
      <w:spacing w:before="240" w:after="40"/>
    </w:pPr>
    <w:rPr>
      <w:rFonts w:cs="Calibri"/>
      <w:b/>
      <w:bCs/>
      <w:i/>
      <w:iCs/>
      <w:szCs w:val="22"/>
    </w:rPr>
  </w:style>
  <w:style w:type="character" w:customStyle="1" w:styleId="HeaderChar">
    <w:name w:val="Header Char"/>
    <w:basedOn w:val="DefaultParagraphFont"/>
    <w:link w:val="Header"/>
    <w:semiHidden/>
    <w:rsid w:val="00382016"/>
    <w:rPr>
      <w:rFonts w:ascii="Verdana" w:hAnsi="Verdana"/>
      <w:color w:val="003E74" w:themeColor="text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377423">
      <w:bodyDiv w:val="1"/>
      <w:marLeft w:val="0"/>
      <w:marRight w:val="0"/>
      <w:marTop w:val="0"/>
      <w:marBottom w:val="0"/>
      <w:divBdr>
        <w:top w:val="none" w:sz="0" w:space="0" w:color="auto"/>
        <w:left w:val="none" w:sz="0" w:space="0" w:color="auto"/>
        <w:bottom w:val="none" w:sz="0" w:space="0" w:color="auto"/>
        <w:right w:val="none" w:sz="0" w:space="0" w:color="auto"/>
      </w:divBdr>
      <w:divsChild>
        <w:div w:id="1734542180">
          <w:marLeft w:val="136"/>
          <w:marRight w:val="136"/>
          <w:marTop w:val="204"/>
          <w:marBottom w:val="0"/>
          <w:divBdr>
            <w:top w:val="none" w:sz="0" w:space="0" w:color="auto"/>
            <w:left w:val="none" w:sz="0" w:space="0" w:color="auto"/>
            <w:bottom w:val="none" w:sz="0" w:space="0" w:color="auto"/>
            <w:right w:val="none" w:sz="0" w:space="0" w:color="auto"/>
          </w:divBdr>
          <w:divsChild>
            <w:div w:id="15878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5874">
      <w:bodyDiv w:val="1"/>
      <w:marLeft w:val="0"/>
      <w:marRight w:val="0"/>
      <w:marTop w:val="0"/>
      <w:marBottom w:val="0"/>
      <w:divBdr>
        <w:top w:val="none" w:sz="0" w:space="0" w:color="auto"/>
        <w:left w:val="none" w:sz="0" w:space="0" w:color="auto"/>
        <w:bottom w:val="none" w:sz="0" w:space="0" w:color="auto"/>
        <w:right w:val="none" w:sz="0" w:space="0" w:color="auto"/>
      </w:divBdr>
      <w:divsChild>
        <w:div w:id="316540057">
          <w:marLeft w:val="0"/>
          <w:marRight w:val="0"/>
          <w:marTop w:val="0"/>
          <w:marBottom w:val="0"/>
          <w:divBdr>
            <w:top w:val="single" w:sz="2" w:space="0" w:color="800080"/>
            <w:left w:val="single" w:sz="2" w:space="0" w:color="800080"/>
            <w:bottom w:val="single" w:sz="2" w:space="0" w:color="800080"/>
            <w:right w:val="single" w:sz="2" w:space="0" w:color="800080"/>
          </w:divBdr>
          <w:divsChild>
            <w:div w:id="1044136978">
              <w:marLeft w:val="0"/>
              <w:marRight w:val="0"/>
              <w:marTop w:val="0"/>
              <w:marBottom w:val="0"/>
              <w:divBdr>
                <w:top w:val="none" w:sz="0" w:space="0" w:color="auto"/>
                <w:left w:val="none" w:sz="0" w:space="0" w:color="auto"/>
                <w:bottom w:val="none" w:sz="0" w:space="0" w:color="auto"/>
                <w:right w:val="none" w:sz="0" w:space="0" w:color="auto"/>
              </w:divBdr>
              <w:divsChild>
                <w:div w:id="858740567">
                  <w:marLeft w:val="0"/>
                  <w:marRight w:val="0"/>
                  <w:marTop w:val="0"/>
                  <w:marBottom w:val="0"/>
                  <w:divBdr>
                    <w:top w:val="none" w:sz="0" w:space="0" w:color="auto"/>
                    <w:left w:val="none" w:sz="0" w:space="0" w:color="auto"/>
                    <w:bottom w:val="none" w:sz="0" w:space="0" w:color="auto"/>
                    <w:right w:val="none" w:sz="0" w:space="0" w:color="auto"/>
                  </w:divBdr>
                  <w:divsChild>
                    <w:div w:id="1929577794">
                      <w:marLeft w:val="0"/>
                      <w:marRight w:val="0"/>
                      <w:marTop w:val="0"/>
                      <w:marBottom w:val="0"/>
                      <w:divBdr>
                        <w:top w:val="none" w:sz="0" w:space="0" w:color="auto"/>
                        <w:left w:val="none" w:sz="0" w:space="0" w:color="auto"/>
                        <w:bottom w:val="none" w:sz="0" w:space="0" w:color="auto"/>
                        <w:right w:val="none" w:sz="0" w:space="0" w:color="auto"/>
                      </w:divBdr>
                      <w:divsChild>
                        <w:div w:id="9285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9873">
                  <w:marLeft w:val="0"/>
                  <w:marRight w:val="0"/>
                  <w:marTop w:val="0"/>
                  <w:marBottom w:val="0"/>
                  <w:divBdr>
                    <w:top w:val="none" w:sz="0" w:space="0" w:color="auto"/>
                    <w:left w:val="none" w:sz="0" w:space="0" w:color="auto"/>
                    <w:bottom w:val="none" w:sz="0" w:space="0" w:color="auto"/>
                    <w:right w:val="none" w:sz="0" w:space="0" w:color="auto"/>
                  </w:divBdr>
                  <w:divsChild>
                    <w:div w:id="1249385530">
                      <w:marLeft w:val="-69"/>
                      <w:marRight w:val="0"/>
                      <w:marTop w:val="138"/>
                      <w:marBottom w:val="208"/>
                      <w:divBdr>
                        <w:top w:val="none" w:sz="0" w:space="0" w:color="auto"/>
                        <w:left w:val="none" w:sz="0" w:space="0" w:color="auto"/>
                        <w:bottom w:val="none" w:sz="0" w:space="0" w:color="auto"/>
                        <w:right w:val="none" w:sz="0" w:space="0" w:color="auto"/>
                      </w:divBdr>
                    </w:div>
                    <w:div w:id="1679892770">
                      <w:marLeft w:val="0"/>
                      <w:marRight w:val="0"/>
                      <w:marTop w:val="0"/>
                      <w:marBottom w:val="0"/>
                      <w:divBdr>
                        <w:top w:val="single" w:sz="2" w:space="0" w:color="82E682"/>
                        <w:left w:val="none" w:sz="0" w:space="0" w:color="auto"/>
                        <w:bottom w:val="none" w:sz="0" w:space="0" w:color="auto"/>
                        <w:right w:val="none" w:sz="0" w:space="0" w:color="auto"/>
                      </w:divBdr>
                    </w:div>
                  </w:divsChild>
                </w:div>
              </w:divsChild>
            </w:div>
          </w:divsChild>
        </w:div>
        <w:div w:id="615333286">
          <w:marLeft w:val="3738"/>
          <w:marRight w:val="0"/>
          <w:marTop w:val="138"/>
          <w:marBottom w:val="0"/>
          <w:divBdr>
            <w:top w:val="none" w:sz="0" w:space="0" w:color="auto"/>
            <w:left w:val="none" w:sz="0" w:space="0" w:color="auto"/>
            <w:bottom w:val="none" w:sz="0" w:space="0" w:color="auto"/>
            <w:right w:val="none" w:sz="0" w:space="0" w:color="auto"/>
          </w:divBdr>
        </w:div>
      </w:divsChild>
    </w:div>
    <w:div w:id="1774282790">
      <w:bodyDiv w:val="1"/>
      <w:marLeft w:val="0"/>
      <w:marRight w:val="0"/>
      <w:marTop w:val="0"/>
      <w:marBottom w:val="0"/>
      <w:divBdr>
        <w:top w:val="none" w:sz="0" w:space="0" w:color="auto"/>
        <w:left w:val="none" w:sz="0" w:space="0" w:color="auto"/>
        <w:bottom w:val="none" w:sz="0" w:space="0" w:color="auto"/>
        <w:right w:val="none" w:sz="0" w:space="0" w:color="auto"/>
      </w:divBdr>
      <w:divsChild>
        <w:div w:id="1707217322">
          <w:marLeft w:val="0"/>
          <w:marRight w:val="0"/>
          <w:marTop w:val="0"/>
          <w:marBottom w:val="0"/>
          <w:divBdr>
            <w:top w:val="none" w:sz="0" w:space="0" w:color="auto"/>
            <w:left w:val="none" w:sz="0" w:space="0" w:color="auto"/>
            <w:bottom w:val="none" w:sz="0" w:space="0" w:color="auto"/>
            <w:right w:val="none" w:sz="0" w:space="0" w:color="auto"/>
          </w:divBdr>
        </w:div>
      </w:divsChild>
    </w:div>
    <w:div w:id="2005550889">
      <w:bodyDiv w:val="1"/>
      <w:marLeft w:val="0"/>
      <w:marRight w:val="0"/>
      <w:marTop w:val="0"/>
      <w:marBottom w:val="0"/>
      <w:divBdr>
        <w:top w:val="none" w:sz="0" w:space="0" w:color="auto"/>
        <w:left w:val="none" w:sz="0" w:space="0" w:color="auto"/>
        <w:bottom w:val="none" w:sz="0" w:space="0" w:color="auto"/>
        <w:right w:val="none" w:sz="0" w:space="0" w:color="auto"/>
      </w:divBdr>
      <w:divsChild>
        <w:div w:id="2077705880">
          <w:marLeft w:val="274"/>
          <w:marRight w:val="0"/>
          <w:marTop w:val="0"/>
          <w:marBottom w:val="120"/>
          <w:divBdr>
            <w:top w:val="none" w:sz="0" w:space="0" w:color="auto"/>
            <w:left w:val="none" w:sz="0" w:space="0" w:color="auto"/>
            <w:bottom w:val="none" w:sz="0" w:space="0" w:color="auto"/>
            <w:right w:val="none" w:sz="0" w:space="0" w:color="auto"/>
          </w:divBdr>
        </w:div>
        <w:div w:id="1126511321">
          <w:marLeft w:val="533"/>
          <w:marRight w:val="0"/>
          <w:marTop w:val="0"/>
          <w:marBottom w:val="120"/>
          <w:divBdr>
            <w:top w:val="none" w:sz="0" w:space="0" w:color="auto"/>
            <w:left w:val="none" w:sz="0" w:space="0" w:color="auto"/>
            <w:bottom w:val="none" w:sz="0" w:space="0" w:color="auto"/>
            <w:right w:val="none" w:sz="0" w:space="0" w:color="auto"/>
          </w:divBdr>
        </w:div>
        <w:div w:id="1275943552">
          <w:marLeft w:val="274"/>
          <w:marRight w:val="0"/>
          <w:marTop w:val="0"/>
          <w:marBottom w:val="120"/>
          <w:divBdr>
            <w:top w:val="none" w:sz="0" w:space="0" w:color="auto"/>
            <w:left w:val="none" w:sz="0" w:space="0" w:color="auto"/>
            <w:bottom w:val="none" w:sz="0" w:space="0" w:color="auto"/>
            <w:right w:val="none" w:sz="0" w:space="0" w:color="auto"/>
          </w:divBdr>
        </w:div>
        <w:div w:id="1907498055">
          <w:marLeft w:val="274"/>
          <w:marRight w:val="0"/>
          <w:marTop w:val="0"/>
          <w:marBottom w:val="120"/>
          <w:divBdr>
            <w:top w:val="none" w:sz="0" w:space="0" w:color="auto"/>
            <w:left w:val="none" w:sz="0" w:space="0" w:color="auto"/>
            <w:bottom w:val="none" w:sz="0" w:space="0" w:color="auto"/>
            <w:right w:val="none" w:sz="0" w:space="0" w:color="auto"/>
          </w:divBdr>
        </w:div>
        <w:div w:id="1843616201">
          <w:marLeft w:val="274"/>
          <w:marRight w:val="0"/>
          <w:marTop w:val="0"/>
          <w:marBottom w:val="120"/>
          <w:divBdr>
            <w:top w:val="none" w:sz="0" w:space="0" w:color="auto"/>
            <w:left w:val="none" w:sz="0" w:space="0" w:color="auto"/>
            <w:bottom w:val="none" w:sz="0" w:space="0" w:color="auto"/>
            <w:right w:val="none" w:sz="0" w:space="0" w:color="auto"/>
          </w:divBdr>
        </w:div>
        <w:div w:id="295138635">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chart" Target="charts/chart1.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header" Target="header3.xm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3.pn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1.emf"/><Relationship Id="rId57" Type="http://schemas.openxmlformats.org/officeDocument/2006/relationships/image" Target="media/image39.emf"/><Relationship Id="rId61" Type="http://schemas.openxmlformats.org/officeDocument/2006/relationships/image" Target="media/image43.emf"/><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chart" Target="charts/chart2.xml"/><Relationship Id="rId54" Type="http://schemas.openxmlformats.org/officeDocument/2006/relationships/image" Target="media/image36.emf"/><Relationship Id="rId62" Type="http://schemas.openxmlformats.org/officeDocument/2006/relationships/image" Target="media/image4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ohmund\AppData\Roaming\Microsoft\Templates\EnerNOC%20Consulting%20Services%20Report%20Template_Aug%20201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6701767588786118"/>
          <c:y val="7.7480314960630112E-2"/>
          <c:w val="0.40728125798434578"/>
          <c:h val="0.78270037673862192"/>
        </c:manualLayout>
      </c:layout>
      <c:pieChart>
        <c:varyColors val="1"/>
        <c:ser>
          <c:idx val="0"/>
          <c:order val="0"/>
          <c:tx>
            <c:strRef>
              <c:f>Sheet1!$B$1</c:f>
              <c:strCache>
                <c:ptCount val="1"/>
                <c:pt idx="0">
                  <c:v>Ameren Illinois Residential EE Segments</c:v>
                </c:pt>
              </c:strCache>
            </c:strRef>
          </c:tx>
          <c:dPt>
            <c:idx val="0"/>
            <c:bubble3D val="0"/>
            <c:spPr>
              <a:solidFill>
                <a:srgbClr val="006600"/>
              </a:solidFill>
            </c:spPr>
          </c:dPt>
          <c:dPt>
            <c:idx val="1"/>
            <c:bubble3D val="0"/>
            <c:spPr>
              <a:solidFill>
                <a:srgbClr val="009900"/>
              </a:solidFill>
            </c:spPr>
          </c:dPt>
          <c:dPt>
            <c:idx val="2"/>
            <c:bubble3D val="0"/>
            <c:spPr>
              <a:solidFill>
                <a:srgbClr val="92D050"/>
              </a:solidFill>
            </c:spPr>
          </c:dPt>
          <c:dPt>
            <c:idx val="3"/>
            <c:bubble3D val="0"/>
            <c:spPr>
              <a:solidFill>
                <a:srgbClr val="FFDC79"/>
              </a:solidFill>
            </c:spPr>
          </c:dPt>
          <c:dPt>
            <c:idx val="4"/>
            <c:bubble3D val="0"/>
            <c:spPr>
              <a:solidFill>
                <a:srgbClr val="996600"/>
              </a:solidFill>
            </c:spPr>
          </c:dPt>
          <c:dPt>
            <c:idx val="5"/>
            <c:bubble3D val="0"/>
            <c:spPr>
              <a:solidFill>
                <a:srgbClr val="663300"/>
              </a:solidFill>
            </c:spPr>
          </c:dPt>
          <c:dLbls>
            <c:dLbl>
              <c:idx val="0"/>
              <c:tx>
                <c:rich>
                  <a:bodyPr/>
                  <a:lstStyle/>
                  <a:p>
                    <a:r>
                      <a:rPr lang="en-US" sz="1050" b="0" dirty="0">
                        <a:latin typeface="Calibri" pitchFamily="34" charset="0"/>
                      </a:rPr>
                      <a:t>P</a:t>
                    </a:r>
                    <a:r>
                      <a:rPr lang="en-US" dirty="0"/>
                      <a:t>ractical Idealists</a:t>
                    </a:r>
                    <a:r>
                      <a:rPr lang="en-US"/>
                      <a:t>, </a:t>
                    </a:r>
                    <a:r>
                      <a:rPr lang="en-US" smtClean="0"/>
                      <a:t>29%</a:t>
                    </a:r>
                    <a:endParaRPr lang="en-US" dirty="0"/>
                  </a:p>
                </c:rich>
              </c:tx>
              <c:dLblPos val="outEnd"/>
              <c:showLegendKey val="0"/>
              <c:showVal val="1"/>
              <c:showCatName val="1"/>
              <c:showSerName val="0"/>
              <c:showPercent val="0"/>
              <c:showBubbleSize val="0"/>
            </c:dLbl>
            <c:dLbl>
              <c:idx val="2"/>
              <c:layout>
                <c:manualLayout>
                  <c:x val="-7.6832614660917523E-2"/>
                  <c:y val="-8.4403594214688008E-4"/>
                </c:manualLayout>
              </c:layout>
              <c:dLblPos val="bestFit"/>
              <c:showLegendKey val="0"/>
              <c:showVal val="1"/>
              <c:showCatName val="1"/>
              <c:showSerName val="0"/>
              <c:showPercent val="0"/>
              <c:showBubbleSize val="0"/>
            </c:dLbl>
            <c:txPr>
              <a:bodyPr/>
              <a:lstStyle/>
              <a:p>
                <a:pPr>
                  <a:defRPr sz="1050" b="0">
                    <a:latin typeface="Calibri" pitchFamily="34" charset="0"/>
                  </a:defRPr>
                </a:pPr>
                <a:endParaRPr lang="en-US"/>
              </a:p>
            </c:txPr>
            <c:dLblPos val="outEnd"/>
            <c:showLegendKey val="0"/>
            <c:showVal val="1"/>
            <c:showCatName val="1"/>
            <c:showSerName val="0"/>
            <c:showPercent val="0"/>
            <c:showBubbleSize val="0"/>
            <c:showLeaderLines val="1"/>
          </c:dLbls>
          <c:cat>
            <c:strRef>
              <c:f>Sheet1!$A$2:$A$7</c:f>
              <c:strCache>
                <c:ptCount val="6"/>
                <c:pt idx="0">
                  <c:v>Practical Idealists</c:v>
                </c:pt>
                <c:pt idx="1">
                  <c:v>Cost-Focused Conservers</c:v>
                </c:pt>
                <c:pt idx="2">
                  <c:v>Willing, But Uninformed</c:v>
                </c:pt>
                <c:pt idx="3">
                  <c:v>Willing, But Challenged</c:v>
                </c:pt>
                <c:pt idx="4">
                  <c:v>Comfort-Focused</c:v>
                </c:pt>
                <c:pt idx="5">
                  <c:v>No Interest, Little Action</c:v>
                </c:pt>
              </c:strCache>
            </c:strRef>
          </c:cat>
          <c:val>
            <c:numRef>
              <c:f>Sheet1!$B$2:$B$7</c:f>
              <c:numCache>
                <c:formatCode>0%</c:formatCode>
                <c:ptCount val="6"/>
                <c:pt idx="0">
                  <c:v>0.29805754743782981</c:v>
                </c:pt>
                <c:pt idx="1">
                  <c:v>0.15066845988765612</c:v>
                </c:pt>
                <c:pt idx="2">
                  <c:v>0.14727026827028297</c:v>
                </c:pt>
                <c:pt idx="3">
                  <c:v>0.14772508416858546</c:v>
                </c:pt>
                <c:pt idx="4">
                  <c:v>9.9472127728393284E-2</c:v>
                </c:pt>
                <c:pt idx="5">
                  <c:v>0.15680651250725491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18314855451813"/>
          <c:y val="0.13782938149680538"/>
          <c:w val="0.47191887899258761"/>
          <c:h val="0.73187419369189555"/>
        </c:manualLayout>
      </c:layout>
      <c:pieChart>
        <c:varyColors val="1"/>
        <c:ser>
          <c:idx val="0"/>
          <c:order val="0"/>
          <c:tx>
            <c:strRef>
              <c:f>Sheet1!$B$1</c:f>
              <c:strCache>
                <c:ptCount val="1"/>
                <c:pt idx="0">
                  <c:v>Ameren Illinois SMB EE Segments</c:v>
                </c:pt>
              </c:strCache>
            </c:strRef>
          </c:tx>
          <c:dPt>
            <c:idx val="0"/>
            <c:bubble3D val="0"/>
            <c:spPr>
              <a:solidFill>
                <a:srgbClr val="006600"/>
              </a:solidFill>
            </c:spPr>
          </c:dPt>
          <c:dPt>
            <c:idx val="1"/>
            <c:bubble3D val="0"/>
            <c:spPr>
              <a:solidFill>
                <a:srgbClr val="009900"/>
              </a:solidFill>
            </c:spPr>
          </c:dPt>
          <c:dPt>
            <c:idx val="2"/>
            <c:bubble3D val="0"/>
            <c:spPr>
              <a:solidFill>
                <a:srgbClr val="92D050"/>
              </a:solidFill>
            </c:spPr>
          </c:dPt>
          <c:dPt>
            <c:idx val="3"/>
            <c:bubble3D val="0"/>
            <c:spPr>
              <a:solidFill>
                <a:srgbClr val="FFFF99"/>
              </a:solidFill>
            </c:spPr>
          </c:dPt>
          <c:dPt>
            <c:idx val="4"/>
            <c:bubble3D val="0"/>
            <c:spPr>
              <a:solidFill>
                <a:srgbClr val="996600"/>
              </a:solidFill>
            </c:spPr>
          </c:dPt>
          <c:dPt>
            <c:idx val="5"/>
            <c:bubble3D val="0"/>
            <c:spPr>
              <a:solidFill>
                <a:srgbClr val="663300"/>
              </a:solidFill>
            </c:spPr>
          </c:dPt>
          <c:dLbls>
            <c:dLblPos val="outEnd"/>
            <c:showLegendKey val="0"/>
            <c:showVal val="1"/>
            <c:showCatName val="1"/>
            <c:showSerName val="0"/>
            <c:showPercent val="0"/>
            <c:showBubbleSize val="0"/>
            <c:showLeaderLines val="1"/>
          </c:dLbls>
          <c:cat>
            <c:strRef>
              <c:f>Sheet1!$A$2:$A$7</c:f>
              <c:strCache>
                <c:ptCount val="6"/>
                <c:pt idx="0">
                  <c:v>Practical Idealists</c:v>
                </c:pt>
                <c:pt idx="1">
                  <c:v>Cost-focused Conservers</c:v>
                </c:pt>
                <c:pt idx="2">
                  <c:v>Willing, But Unmotivated</c:v>
                </c:pt>
                <c:pt idx="3">
                  <c:v>Cost-focused Skeptics</c:v>
                </c:pt>
                <c:pt idx="4">
                  <c:v>Willing, But Uninformed</c:v>
                </c:pt>
                <c:pt idx="5">
                  <c:v>Low Interest, Little Action</c:v>
                </c:pt>
              </c:strCache>
            </c:strRef>
          </c:cat>
          <c:val>
            <c:numRef>
              <c:f>Sheet1!$B$2:$B$7</c:f>
              <c:numCache>
                <c:formatCode>0%</c:formatCode>
                <c:ptCount val="6"/>
                <c:pt idx="0">
                  <c:v>0.21000000000000021</c:v>
                </c:pt>
                <c:pt idx="1">
                  <c:v>6.0000000000000032E-2</c:v>
                </c:pt>
                <c:pt idx="2">
                  <c:v>0.21000000000000021</c:v>
                </c:pt>
                <c:pt idx="3">
                  <c:v>0.15000000000000024</c:v>
                </c:pt>
                <c:pt idx="4">
                  <c:v>0.14000000000000001</c:v>
                </c:pt>
                <c:pt idx="5">
                  <c:v>0.23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EnerNOC">
      <a:dk1>
        <a:sysClr val="windowText" lastClr="000000"/>
      </a:dk1>
      <a:lt1>
        <a:sysClr val="window" lastClr="FFFFFF"/>
      </a:lt1>
      <a:dk2>
        <a:srgbClr val="003E74"/>
      </a:dk2>
      <a:lt2>
        <a:srgbClr val="EEECE1"/>
      </a:lt2>
      <a:accent1>
        <a:srgbClr val="4C789D"/>
      </a:accent1>
      <a:accent2>
        <a:srgbClr val="7F9EB9"/>
      </a:accent2>
      <a:accent3>
        <a:srgbClr val="CCD8E3"/>
      </a:accent3>
      <a:accent4>
        <a:srgbClr val="DEB408"/>
      </a:accent4>
      <a:accent5>
        <a:srgbClr val="919195"/>
      </a:accent5>
      <a:accent6>
        <a:srgbClr val="F2F5F8"/>
      </a:accent6>
      <a:hlink>
        <a:srgbClr val="0000FF"/>
      </a:hlink>
      <a:folHlink>
        <a:srgbClr val="800080"/>
      </a:folHlink>
    </a:clrScheme>
    <a:fontScheme name="EnerNOC">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CC37B6B783D24FB3F03689D033BC6C" ma:contentTypeVersion="0" ma:contentTypeDescription="Create a new document." ma:contentTypeScope="" ma:versionID="670615dd03033b0bcde1adf05ec8cd9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DD63C-0B34-4C72-908B-08F78A8F3DAD}">
  <ds:schemaRefs>
    <ds:schemaRef ds:uri="http://schemas.microsoft.com/sharepoint/v3/contenttype/forms"/>
  </ds:schemaRefs>
</ds:datastoreItem>
</file>

<file path=customXml/itemProps2.xml><?xml version="1.0" encoding="utf-8"?>
<ds:datastoreItem xmlns:ds="http://schemas.openxmlformats.org/officeDocument/2006/customXml" ds:itemID="{DB074732-C927-4ACC-968A-8CF0B3F87E04}">
  <ds:schemaRefs>
    <ds:schemaRef ds:uri="http://schemas.microsoft.com/office/2006/metadata/properties"/>
  </ds:schemaRefs>
</ds:datastoreItem>
</file>

<file path=customXml/itemProps3.xml><?xml version="1.0" encoding="utf-8"?>
<ds:datastoreItem xmlns:ds="http://schemas.openxmlformats.org/officeDocument/2006/customXml" ds:itemID="{71C35A29-7F5C-44A5-8E63-CCE20FF80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B071EC5-2508-4168-B724-6D20CB826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EnerNOC Consulting Services Report Template_Aug 2012</Template>
  <TotalTime>5</TotalTime>
  <Pages>44</Pages>
  <Words>9820</Words>
  <Characters>55979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REPORT TITLE</vt:lpstr>
    </vt:vector>
  </TitlesOfParts>
  <Company>GEP</Company>
  <LinksUpToDate>false</LinksUpToDate>
  <CharactersWithSpaces>65668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Rev'd 12/18/2006</dc:subject>
  <dc:creator>irohmund</dc:creator>
  <cp:lastModifiedBy>Celia Christensen</cp:lastModifiedBy>
  <cp:revision>2</cp:revision>
  <cp:lastPrinted>2012-07-24T23:02:00Z</cp:lastPrinted>
  <dcterms:created xsi:type="dcterms:W3CDTF">2013-08-02T14:27:00Z</dcterms:created>
  <dcterms:modified xsi:type="dcterms:W3CDTF">2013-08-02T14:27:00Z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0x01010012CC37B6B783D24FB3F03689D033BC6C</vt:lpwstr>
  </property>
</Properties>
</file>