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2" w:space="0" w:color="auto"/>
          <w:bottom w:val="single" w:sz="2" w:space="0" w:color="auto"/>
          <w:insideH w:val="single" w:sz="2" w:space="0" w:color="auto"/>
        </w:tblBorders>
        <w:tblLook w:val="00A0" w:firstRow="1" w:lastRow="0" w:firstColumn="1" w:lastColumn="0" w:noHBand="0" w:noVBand="0"/>
      </w:tblPr>
      <w:tblGrid>
        <w:gridCol w:w="1818"/>
        <w:gridCol w:w="7542"/>
      </w:tblGrid>
      <w:tr w:rsidR="00F425F9" w:rsidRPr="00FF0784" w:rsidTr="006E6EC8">
        <w:trPr>
          <w:tblHeader/>
        </w:trPr>
        <w:tc>
          <w:tcPr>
            <w:tcW w:w="1818" w:type="dxa"/>
            <w:tcBorders>
              <w:top w:val="double" w:sz="4" w:space="0" w:color="auto"/>
              <w:bottom w:val="double" w:sz="4" w:space="0" w:color="auto"/>
            </w:tcBorders>
            <w:shd w:val="clear" w:color="auto" w:fill="548DD4"/>
          </w:tcPr>
          <w:p w:rsidR="00F425F9" w:rsidRPr="00EF5DEF" w:rsidRDefault="00F425F9" w:rsidP="006E6EC8">
            <w:pPr>
              <w:pStyle w:val="TableText"/>
              <w:rPr>
                <w:rFonts w:cs="Arial"/>
                <w:b/>
                <w:bCs/>
                <w:color w:val="FFFFFF"/>
                <w:sz w:val="24"/>
                <w:szCs w:val="24"/>
              </w:rPr>
            </w:pPr>
            <w:bookmarkStart w:id="0" w:name="_GoBack"/>
            <w:bookmarkEnd w:id="0"/>
            <w:r w:rsidRPr="00EF5DEF">
              <w:rPr>
                <w:rFonts w:cs="Arial"/>
                <w:b/>
                <w:bCs/>
                <w:color w:val="FFFFFF"/>
                <w:sz w:val="24"/>
                <w:szCs w:val="24"/>
              </w:rPr>
              <w:t>Program Name</w:t>
            </w:r>
          </w:p>
        </w:tc>
        <w:tc>
          <w:tcPr>
            <w:tcW w:w="7542" w:type="dxa"/>
            <w:tcBorders>
              <w:top w:val="double" w:sz="4" w:space="0" w:color="auto"/>
              <w:bottom w:val="double" w:sz="4" w:space="0" w:color="auto"/>
            </w:tcBorders>
            <w:shd w:val="clear" w:color="800080" w:fill="FFFFFF"/>
          </w:tcPr>
          <w:p w:rsidR="00F425F9" w:rsidRPr="00FF0784" w:rsidRDefault="00F425F9" w:rsidP="006E6EC8">
            <w:pPr>
              <w:pStyle w:val="TableText"/>
              <w:rPr>
                <w:rFonts w:ascii="Arial" w:hAnsi="Arial" w:cs="Arial"/>
                <w:b/>
                <w:color w:val="008000"/>
                <w:sz w:val="24"/>
                <w:szCs w:val="24"/>
              </w:rPr>
            </w:pPr>
            <w:r w:rsidRPr="00FF0784">
              <w:rPr>
                <w:rFonts w:ascii="Arial" w:hAnsi="Arial" w:cs="Arial"/>
                <w:b/>
                <w:sz w:val="24"/>
                <w:szCs w:val="24"/>
              </w:rPr>
              <w:t>Large C</w:t>
            </w:r>
            <w:r>
              <w:rPr>
                <w:rFonts w:ascii="Arial" w:hAnsi="Arial" w:cs="Arial"/>
                <w:b/>
                <w:sz w:val="24"/>
                <w:szCs w:val="24"/>
              </w:rPr>
              <w:t>&amp;</w:t>
            </w:r>
            <w:r w:rsidRPr="00FF0784">
              <w:rPr>
                <w:rFonts w:ascii="Arial" w:hAnsi="Arial" w:cs="Arial"/>
                <w:b/>
                <w:sz w:val="24"/>
                <w:szCs w:val="24"/>
              </w:rPr>
              <w:t>I Pilot</w:t>
            </w:r>
          </w:p>
        </w:tc>
      </w:tr>
      <w:tr w:rsidR="00F425F9" w:rsidRPr="00FF0784" w:rsidTr="006E6EC8">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Program Description</w:t>
            </w:r>
          </w:p>
        </w:tc>
        <w:tc>
          <w:tcPr>
            <w:tcW w:w="7542" w:type="dxa"/>
            <w:shd w:val="clear" w:color="auto" w:fill="auto"/>
          </w:tcPr>
          <w:p w:rsidR="00F425F9" w:rsidRPr="00FF0784" w:rsidRDefault="00F425F9" w:rsidP="006E6EC8">
            <w:pPr>
              <w:pStyle w:val="TableText"/>
              <w:spacing w:after="180" w:line="240" w:lineRule="auto"/>
              <w:jc w:val="both"/>
              <w:rPr>
                <w:rFonts w:ascii="Arial" w:hAnsi="Arial" w:cs="Arial"/>
                <w:sz w:val="24"/>
                <w:szCs w:val="24"/>
              </w:rPr>
            </w:pPr>
            <w:r w:rsidRPr="007A762F">
              <w:rPr>
                <w:rFonts w:ascii="Arial" w:hAnsi="Arial" w:cs="Arial"/>
                <w:sz w:val="24"/>
                <w:szCs w:val="24"/>
              </w:rPr>
              <w:t>The Pilot is intended to stimulate the implementation of large scale energy efficiency measures by ComEd’s Largest (i.e., over 10 MW) customers, with a specific emphasis on increased and improved coordination between ComEd and program participants, increased flexibility to accommodate the complexity of large scale energy efficiency projects, expedited approval mechanisms, and increased certainty in funding availability.</w:t>
            </w:r>
            <w:r>
              <w:rPr>
                <w:rFonts w:ascii="Arial" w:hAnsi="Arial" w:cs="Arial"/>
                <w:sz w:val="24"/>
                <w:szCs w:val="24"/>
              </w:rPr>
              <w:t xml:space="preserve"> </w:t>
            </w:r>
            <w:r w:rsidRPr="00FF0784">
              <w:rPr>
                <w:rFonts w:ascii="Arial" w:hAnsi="Arial" w:cs="Arial"/>
                <w:sz w:val="24"/>
                <w:szCs w:val="24"/>
              </w:rPr>
              <w:t xml:space="preserve">Pilot participants enroll for the three-year Plan 3 cycle.  ComEd continues to collect Rider EDA charges from pilot participants, but tracks the amount of EDA charges paid by the participant during Plan Years 7 through 9.  Subject to the </w:t>
            </w:r>
            <w:r>
              <w:rPr>
                <w:rFonts w:ascii="Arial" w:hAnsi="Arial" w:cs="Arial"/>
                <w:sz w:val="24"/>
                <w:szCs w:val="24"/>
              </w:rPr>
              <w:t xml:space="preserve">Commission-ordered </w:t>
            </w:r>
            <w:r w:rsidRPr="00FF0784">
              <w:rPr>
                <w:rFonts w:ascii="Arial" w:hAnsi="Arial" w:cs="Arial"/>
                <w:sz w:val="24"/>
                <w:szCs w:val="24"/>
              </w:rPr>
              <w:t xml:space="preserve">restrictions described below, the participant will be permitted to apply the amount of EDA charges it has paid as a credit to the cost of implementing energy efficiency measures.  Specifically, participants are able to use a pre-specified percentage of their contributions to fully fund energy efficiency improvements on their site, subject to the following: </w:t>
            </w:r>
          </w:p>
          <w:p w:rsidR="00F425F9" w:rsidRPr="00A874B9" w:rsidRDefault="00F425F9" w:rsidP="00F425F9">
            <w:pPr>
              <w:pStyle w:val="TableText"/>
              <w:numPr>
                <w:ilvl w:val="0"/>
                <w:numId w:val="1"/>
              </w:numPr>
              <w:spacing w:after="180" w:line="240" w:lineRule="auto"/>
              <w:ind w:left="806"/>
              <w:jc w:val="both"/>
              <w:rPr>
                <w:rFonts w:ascii="Arial" w:hAnsi="Arial" w:cs="Arial"/>
                <w:bCs/>
                <w:sz w:val="24"/>
                <w:szCs w:val="24"/>
              </w:rPr>
            </w:pPr>
            <w:r w:rsidRPr="00F425F9">
              <w:rPr>
                <w:rFonts w:ascii="Arial" w:hAnsi="Arial" w:cs="Arial"/>
                <w:sz w:val="24"/>
                <w:szCs w:val="24"/>
                <w:highlight w:val="yellow"/>
              </w:rPr>
              <w:t>Projects must be cost-effective on TRC basis.</w:t>
            </w:r>
            <w:r>
              <w:rPr>
                <w:rFonts w:ascii="Arial" w:hAnsi="Arial" w:cs="Arial"/>
                <w:sz w:val="24"/>
                <w:szCs w:val="24"/>
              </w:rPr>
              <w:t xml:space="preserve"> </w:t>
            </w:r>
            <w:r w:rsidRPr="007A762F">
              <w:rPr>
                <w:rFonts w:ascii="Arial" w:hAnsi="Arial" w:cs="Arial"/>
                <w:sz w:val="24"/>
                <w:szCs w:val="24"/>
              </w:rPr>
              <w:t>ComEd will review the project application and, working with the pilot participant, will determine the project’s cost-effectiveness. ComEd and the pilot participant will integrate the independent evaluator in the review process and will defer to them for final acceptance of savings methodology, savings estimates, and evaluation procedures. The parties will develop an agreed upon project review process and will make best effort to abide by this timeline.</w:t>
            </w:r>
          </w:p>
          <w:p w:rsidR="00F425F9" w:rsidRPr="006E6EC8" w:rsidRDefault="00F425F9" w:rsidP="00F425F9">
            <w:pPr>
              <w:pStyle w:val="TableText"/>
              <w:numPr>
                <w:ilvl w:val="0"/>
                <w:numId w:val="1"/>
              </w:numPr>
              <w:spacing w:after="180" w:line="240" w:lineRule="auto"/>
              <w:ind w:left="806"/>
              <w:jc w:val="both"/>
              <w:rPr>
                <w:rFonts w:ascii="Arial" w:hAnsi="Arial" w:cs="Arial"/>
                <w:bCs/>
                <w:sz w:val="24"/>
                <w:szCs w:val="24"/>
              </w:rPr>
            </w:pPr>
            <w:r w:rsidRPr="006E6EC8">
              <w:rPr>
                <w:rFonts w:ascii="Arial" w:hAnsi="Arial" w:cs="Arial"/>
                <w:bCs/>
                <w:sz w:val="24"/>
                <w:szCs w:val="24"/>
              </w:rPr>
              <w:t>Identified potential participants should submit notice of intent to participate in this pilot within the first three months of the plan cycle. Once accepted, tracking of participants’ Rider EDA fund contributions will commence, and participant will no longer be eligible to participate in any other Smart Ideas programs funded under Rider EDA. A participant may withdraw from the pilot at any time, at which time the participant’s funds will revert to the applicable EDA pool and the participant will regain eligibility to participate in other Smart Ideas program. Reapplying for the pilot will not be allowed.</w:t>
            </w:r>
          </w:p>
          <w:p w:rsidR="00F425F9" w:rsidRPr="006E6EC8" w:rsidRDefault="00F425F9" w:rsidP="00F425F9">
            <w:pPr>
              <w:pStyle w:val="TableText"/>
              <w:numPr>
                <w:ilvl w:val="0"/>
                <w:numId w:val="1"/>
              </w:numPr>
              <w:spacing w:after="180" w:line="240" w:lineRule="auto"/>
              <w:ind w:left="806"/>
              <w:jc w:val="both"/>
              <w:rPr>
                <w:rFonts w:ascii="Arial" w:hAnsi="Arial" w:cs="Arial"/>
                <w:b/>
                <w:bCs/>
                <w:sz w:val="24"/>
                <w:szCs w:val="24"/>
              </w:rPr>
            </w:pPr>
            <w:r w:rsidRPr="00F425F9">
              <w:rPr>
                <w:rFonts w:ascii="Arial" w:hAnsi="Arial" w:cs="Arial"/>
                <w:sz w:val="24"/>
                <w:szCs w:val="24"/>
                <w:highlight w:val="yellow"/>
              </w:rPr>
              <w:t>Participants further acknowledge that 40% of their Rider EDA contribution shall be used to fund portfolio costs, including DCEO programs (25%), M&amp;V (3%) and program administration (12%)</w:t>
            </w:r>
            <w:r w:rsidRPr="007A762F">
              <w:rPr>
                <w:rFonts w:ascii="Arial" w:hAnsi="Arial" w:cs="Arial"/>
                <w:sz w:val="24"/>
                <w:szCs w:val="24"/>
              </w:rPr>
              <w:t xml:space="preserve">. A key component of this pilot will be to monitor and track program administration costs so that the cost allocation can be recalculated based on actual results </w:t>
            </w:r>
            <w:r w:rsidRPr="007A762F">
              <w:rPr>
                <w:rFonts w:ascii="Arial" w:hAnsi="Arial" w:cs="Arial"/>
                <w:sz w:val="24"/>
                <w:szCs w:val="24"/>
              </w:rPr>
              <w:lastRenderedPageBreak/>
              <w:t>for future implementation of this program.</w:t>
            </w:r>
          </w:p>
          <w:p w:rsidR="00F425F9" w:rsidRPr="00A874B9" w:rsidRDefault="00F425F9" w:rsidP="00F425F9">
            <w:pPr>
              <w:pStyle w:val="TableText"/>
              <w:numPr>
                <w:ilvl w:val="0"/>
                <w:numId w:val="1"/>
              </w:numPr>
              <w:spacing w:after="180" w:line="240" w:lineRule="auto"/>
              <w:ind w:left="806"/>
              <w:jc w:val="both"/>
              <w:rPr>
                <w:rFonts w:ascii="Arial" w:hAnsi="Arial" w:cs="Arial"/>
                <w:bCs/>
                <w:sz w:val="24"/>
                <w:szCs w:val="24"/>
              </w:rPr>
            </w:pPr>
            <w:r w:rsidRPr="006E6EC8">
              <w:rPr>
                <w:rFonts w:ascii="Arial" w:hAnsi="Arial" w:cs="Arial"/>
                <w:bCs/>
                <w:sz w:val="24"/>
                <w:szCs w:val="24"/>
              </w:rPr>
              <w:t>The final number of participants shall be limited to ensure that total project incentive disbursements during the pilot do not exceed the Plan 3 budget over the three-year pilot window.</w:t>
            </w:r>
          </w:p>
          <w:p w:rsidR="00F425F9" w:rsidRPr="00A874B9" w:rsidRDefault="00F425F9" w:rsidP="00F425F9">
            <w:pPr>
              <w:pStyle w:val="TableText"/>
              <w:numPr>
                <w:ilvl w:val="0"/>
                <w:numId w:val="1"/>
              </w:numPr>
              <w:spacing w:after="180" w:line="240" w:lineRule="auto"/>
              <w:ind w:left="806"/>
              <w:jc w:val="both"/>
              <w:rPr>
                <w:rFonts w:ascii="Arial" w:hAnsi="Arial" w:cs="Arial"/>
                <w:bCs/>
                <w:sz w:val="24"/>
                <w:szCs w:val="24"/>
              </w:rPr>
            </w:pPr>
            <w:r w:rsidRPr="006E6EC8">
              <w:rPr>
                <w:rFonts w:ascii="Arial" w:hAnsi="Arial" w:cs="Arial"/>
                <w:bCs/>
                <w:sz w:val="24"/>
                <w:szCs w:val="24"/>
              </w:rPr>
              <w:t>Participants may submit a project at any time within the 3 year planning period, provided that the project will be completed within the 3-year planning period. Upon submission of a project application, ComEd and its independent evaluator shall review the application to ensure it satisfies regulatory and statutory requirements. Best efforts shall be used to complete the review within 30 business days, subject to complete and sufficient data being provided by the participant on a timely basis</w:t>
            </w:r>
            <w:proofErr w:type="gramStart"/>
            <w:r w:rsidRPr="006E6EC8">
              <w:rPr>
                <w:rFonts w:ascii="Arial" w:hAnsi="Arial" w:cs="Arial"/>
                <w:bCs/>
                <w:sz w:val="24"/>
                <w:szCs w:val="24"/>
              </w:rPr>
              <w:t>,.</w:t>
            </w:r>
            <w:proofErr w:type="gramEnd"/>
            <w:r w:rsidRPr="006E6EC8">
              <w:rPr>
                <w:rFonts w:ascii="Arial" w:hAnsi="Arial" w:cs="Arial"/>
                <w:bCs/>
                <w:sz w:val="24"/>
                <w:szCs w:val="24"/>
              </w:rPr>
              <w:t xml:space="preserve"> Funds associated with the proposed project shall be reserved upon the approval of a project application by ComEd.</w:t>
            </w:r>
          </w:p>
          <w:p w:rsidR="00F425F9" w:rsidRPr="00251146" w:rsidRDefault="00F425F9" w:rsidP="00F425F9">
            <w:pPr>
              <w:pStyle w:val="TableText"/>
              <w:numPr>
                <w:ilvl w:val="0"/>
                <w:numId w:val="1"/>
              </w:numPr>
              <w:spacing w:after="180" w:line="240" w:lineRule="auto"/>
              <w:jc w:val="both"/>
              <w:rPr>
                <w:rFonts w:ascii="Arial" w:hAnsi="Arial" w:cs="Arial"/>
                <w:b/>
                <w:bCs/>
                <w:sz w:val="24"/>
                <w:szCs w:val="24"/>
              </w:rPr>
            </w:pPr>
            <w:r w:rsidRPr="00F425F9">
              <w:rPr>
                <w:rFonts w:ascii="Arial" w:hAnsi="Arial" w:cs="Arial"/>
                <w:sz w:val="24"/>
                <w:szCs w:val="24"/>
                <w:highlight w:val="yellow"/>
              </w:rPr>
              <w:t>Participants must co-fund projects at minimum of 33% of total cost.</w:t>
            </w:r>
            <w:r>
              <w:rPr>
                <w:rFonts w:ascii="Arial" w:hAnsi="Arial" w:cs="Arial"/>
                <w:sz w:val="24"/>
                <w:szCs w:val="24"/>
              </w:rPr>
              <w:t xml:space="preserve"> </w:t>
            </w:r>
            <w:r w:rsidRPr="0098509F">
              <w:rPr>
                <w:rFonts w:ascii="Arial" w:hAnsi="Arial" w:cs="Arial"/>
                <w:sz w:val="24"/>
                <w:szCs w:val="24"/>
              </w:rPr>
              <w:t>However, operational optimization projects may not require any co-funding by the participant, which is consistent with current Smart Ideas programs. This determination will be up to the discretion of ComEd.</w:t>
            </w:r>
          </w:p>
          <w:p w:rsidR="00F425F9" w:rsidRPr="00A874B9" w:rsidRDefault="00F425F9" w:rsidP="00F425F9">
            <w:pPr>
              <w:pStyle w:val="TableText"/>
              <w:numPr>
                <w:ilvl w:val="0"/>
                <w:numId w:val="1"/>
              </w:numPr>
              <w:spacing w:after="180" w:line="240" w:lineRule="auto"/>
              <w:jc w:val="both"/>
              <w:rPr>
                <w:rFonts w:ascii="Arial" w:hAnsi="Arial" w:cs="Arial"/>
                <w:bCs/>
                <w:sz w:val="24"/>
                <w:szCs w:val="24"/>
              </w:rPr>
            </w:pPr>
            <w:r w:rsidRPr="00F425F9">
              <w:rPr>
                <w:rFonts w:ascii="Arial" w:hAnsi="Arial" w:cs="Arial"/>
                <w:bCs/>
                <w:sz w:val="24"/>
                <w:szCs w:val="24"/>
                <w:highlight w:val="yellow"/>
              </w:rPr>
              <w:t>Project funding comes from the tracked amount of EDA charges paid by the participant to date.</w:t>
            </w:r>
            <w:r w:rsidRPr="006E6EC8">
              <w:rPr>
                <w:rFonts w:ascii="Arial" w:hAnsi="Arial" w:cs="Arial"/>
                <w:bCs/>
                <w:sz w:val="24"/>
                <w:szCs w:val="24"/>
              </w:rPr>
              <w:t xml:space="preserve"> Additionally, advanced funding may occur under the "grant" approach outlined in ComEd's Rebuttal Testimony (ComEd Ex. 3.0 at 51:1171-1180). In no event will actual cash disbursement exceed the cumulative tracked EDA charges for the participant.</w:t>
            </w:r>
          </w:p>
          <w:p w:rsidR="00F425F9" w:rsidRPr="006E6EC8" w:rsidRDefault="00F425F9" w:rsidP="00F425F9">
            <w:pPr>
              <w:pStyle w:val="TableText"/>
              <w:numPr>
                <w:ilvl w:val="0"/>
                <w:numId w:val="1"/>
              </w:numPr>
              <w:spacing w:after="180" w:line="240" w:lineRule="auto"/>
              <w:jc w:val="both"/>
              <w:rPr>
                <w:rFonts w:ascii="Arial" w:hAnsi="Arial" w:cs="Arial"/>
                <w:b/>
                <w:bCs/>
                <w:sz w:val="24"/>
                <w:szCs w:val="24"/>
              </w:rPr>
            </w:pPr>
            <w:r w:rsidRPr="00F425F9">
              <w:rPr>
                <w:rFonts w:ascii="Arial" w:hAnsi="Arial" w:cs="Arial"/>
                <w:sz w:val="24"/>
                <w:szCs w:val="24"/>
                <w:highlight w:val="yellow"/>
              </w:rPr>
              <w:t>Funds not expended by May 31, 2017 shall be returned to the general pool of energy efficiency funds.</w:t>
            </w:r>
          </w:p>
          <w:p w:rsidR="00F425F9" w:rsidRPr="006E6EC8" w:rsidRDefault="00F425F9" w:rsidP="00F425F9">
            <w:pPr>
              <w:pStyle w:val="TableText"/>
              <w:numPr>
                <w:ilvl w:val="0"/>
                <w:numId w:val="1"/>
              </w:numPr>
              <w:spacing w:after="180" w:line="240" w:lineRule="auto"/>
              <w:jc w:val="both"/>
              <w:rPr>
                <w:rFonts w:ascii="Arial" w:hAnsi="Arial" w:cs="Arial"/>
                <w:bCs/>
                <w:sz w:val="24"/>
                <w:szCs w:val="24"/>
              </w:rPr>
            </w:pPr>
            <w:r w:rsidRPr="006E6EC8">
              <w:rPr>
                <w:rFonts w:ascii="Arial" w:hAnsi="Arial" w:cs="Arial"/>
                <w:bCs/>
                <w:sz w:val="24"/>
                <w:szCs w:val="24"/>
              </w:rPr>
              <w:t>No more than 20% of funds will be spent on non-project costs (e.g., engineering studies, design work).</w:t>
            </w:r>
          </w:p>
          <w:p w:rsidR="00F425F9" w:rsidRPr="006E6EC8" w:rsidRDefault="00F425F9" w:rsidP="00F425F9">
            <w:pPr>
              <w:pStyle w:val="TableText"/>
              <w:numPr>
                <w:ilvl w:val="0"/>
                <w:numId w:val="1"/>
              </w:numPr>
              <w:spacing w:after="180" w:line="240" w:lineRule="auto"/>
              <w:jc w:val="both"/>
              <w:rPr>
                <w:rFonts w:ascii="Arial" w:hAnsi="Arial" w:cs="Arial"/>
                <w:bCs/>
                <w:sz w:val="24"/>
                <w:szCs w:val="24"/>
              </w:rPr>
            </w:pPr>
            <w:r w:rsidRPr="00F425F9">
              <w:rPr>
                <w:rFonts w:ascii="Arial" w:hAnsi="Arial" w:cs="Arial"/>
                <w:bCs/>
                <w:sz w:val="24"/>
                <w:szCs w:val="24"/>
                <w:highlight w:val="lightGray"/>
              </w:rPr>
              <w:t>Progress payments will be allowed with sufficient support documentation.</w:t>
            </w:r>
          </w:p>
          <w:p w:rsidR="00F425F9" w:rsidRPr="006E6EC8" w:rsidRDefault="00F425F9" w:rsidP="00F425F9">
            <w:pPr>
              <w:pStyle w:val="TableText"/>
              <w:numPr>
                <w:ilvl w:val="0"/>
                <w:numId w:val="1"/>
              </w:numPr>
              <w:spacing w:after="180" w:line="240" w:lineRule="auto"/>
              <w:jc w:val="both"/>
              <w:rPr>
                <w:rFonts w:ascii="Arial" w:hAnsi="Arial" w:cs="Arial"/>
                <w:b/>
                <w:bCs/>
                <w:sz w:val="24"/>
                <w:szCs w:val="24"/>
              </w:rPr>
            </w:pPr>
            <w:r w:rsidRPr="00F425F9">
              <w:rPr>
                <w:rFonts w:ascii="Arial" w:hAnsi="Arial" w:cs="Arial"/>
                <w:sz w:val="24"/>
                <w:szCs w:val="24"/>
                <w:highlight w:val="yellow"/>
              </w:rPr>
              <w:t>Approved projects must be completed by May 31, 2017.</w:t>
            </w:r>
          </w:p>
          <w:p w:rsidR="00F425F9" w:rsidRPr="006E6EC8" w:rsidRDefault="00F425F9" w:rsidP="00F425F9">
            <w:pPr>
              <w:pStyle w:val="TableText"/>
              <w:numPr>
                <w:ilvl w:val="0"/>
                <w:numId w:val="1"/>
              </w:numPr>
              <w:spacing w:after="180" w:line="240" w:lineRule="auto"/>
              <w:jc w:val="both"/>
              <w:rPr>
                <w:rFonts w:ascii="Arial" w:hAnsi="Arial" w:cs="Arial"/>
                <w:b/>
                <w:bCs/>
                <w:sz w:val="24"/>
                <w:szCs w:val="24"/>
              </w:rPr>
            </w:pPr>
            <w:r w:rsidRPr="00F425F9">
              <w:rPr>
                <w:rFonts w:ascii="Arial" w:hAnsi="Arial" w:cs="Arial"/>
                <w:sz w:val="24"/>
                <w:szCs w:val="24"/>
                <w:highlight w:val="yellow"/>
              </w:rPr>
              <w:t>Project savings are subject to ComEd’s normal EM&amp;V process that is lead by the independent evaluation.</w:t>
            </w:r>
          </w:p>
          <w:p w:rsidR="00F425F9" w:rsidRPr="006E6EC8" w:rsidRDefault="00F425F9" w:rsidP="00F425F9">
            <w:pPr>
              <w:pStyle w:val="TableText"/>
              <w:numPr>
                <w:ilvl w:val="0"/>
                <w:numId w:val="1"/>
              </w:numPr>
              <w:spacing w:after="180" w:line="240" w:lineRule="auto"/>
              <w:jc w:val="both"/>
              <w:rPr>
                <w:rFonts w:ascii="Arial" w:hAnsi="Arial" w:cs="Arial"/>
                <w:bCs/>
                <w:sz w:val="24"/>
                <w:szCs w:val="24"/>
              </w:rPr>
            </w:pPr>
            <w:r w:rsidRPr="006E6EC8">
              <w:rPr>
                <w:rFonts w:ascii="Arial" w:hAnsi="Arial" w:cs="Arial"/>
                <w:bCs/>
                <w:sz w:val="24"/>
                <w:szCs w:val="24"/>
              </w:rPr>
              <w:t xml:space="preserve">Any changes to the scope of a project shall be brought to </w:t>
            </w:r>
            <w:r w:rsidRPr="006E6EC8">
              <w:rPr>
                <w:rFonts w:ascii="Arial" w:hAnsi="Arial" w:cs="Arial"/>
                <w:bCs/>
                <w:sz w:val="24"/>
                <w:szCs w:val="24"/>
              </w:rPr>
              <w:lastRenderedPageBreak/>
              <w:t>ComEd’s attention immediately. Participants acknowledge that any scope change that would render a project as non-qualifying under the original scope approval criteria may result in a forfeiture of any incentives and repayment to ComEd of any progress payments already issued.</w:t>
            </w:r>
          </w:p>
          <w:p w:rsidR="00F425F9" w:rsidRPr="00FF0784" w:rsidRDefault="00F425F9" w:rsidP="00F425F9">
            <w:pPr>
              <w:pStyle w:val="TableText"/>
              <w:numPr>
                <w:ilvl w:val="0"/>
                <w:numId w:val="1"/>
              </w:numPr>
              <w:spacing w:after="180" w:line="240" w:lineRule="auto"/>
              <w:jc w:val="both"/>
              <w:rPr>
                <w:rFonts w:ascii="Arial" w:hAnsi="Arial" w:cs="Arial"/>
                <w:sz w:val="24"/>
                <w:szCs w:val="24"/>
              </w:rPr>
            </w:pPr>
            <w:r w:rsidRPr="00F425F9">
              <w:rPr>
                <w:rFonts w:ascii="Arial" w:hAnsi="Arial" w:cs="Arial"/>
                <w:bCs/>
                <w:sz w:val="24"/>
                <w:szCs w:val="24"/>
                <w:highlight w:val="yellow"/>
              </w:rPr>
              <w:t>Unused funds at end of three-year pilot are returned to the general pool.</w:t>
            </w:r>
          </w:p>
        </w:tc>
      </w:tr>
      <w:tr w:rsidR="00F425F9" w:rsidRPr="00FF0784" w:rsidTr="006E6EC8">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lastRenderedPageBreak/>
              <w:t>Program Duration</w:t>
            </w:r>
          </w:p>
        </w:tc>
        <w:tc>
          <w:tcPr>
            <w:tcW w:w="7542" w:type="dxa"/>
            <w:shd w:val="clear" w:color="auto" w:fill="auto"/>
          </w:tcPr>
          <w:p w:rsidR="00F425F9" w:rsidRPr="00FF0784" w:rsidRDefault="00F425F9" w:rsidP="006E6EC8">
            <w:pPr>
              <w:pStyle w:val="TableText"/>
              <w:spacing w:after="180" w:line="240" w:lineRule="auto"/>
              <w:jc w:val="both"/>
              <w:rPr>
                <w:rFonts w:ascii="Arial" w:hAnsi="Arial" w:cs="Arial"/>
                <w:sz w:val="24"/>
                <w:szCs w:val="24"/>
              </w:rPr>
            </w:pPr>
            <w:r w:rsidRPr="00FF0784">
              <w:rPr>
                <w:rFonts w:ascii="Arial" w:hAnsi="Arial" w:cs="Arial"/>
                <w:sz w:val="24"/>
                <w:szCs w:val="24"/>
              </w:rPr>
              <w:t>June 2014 through May 2017</w:t>
            </w:r>
            <w:r>
              <w:rPr>
                <w:rFonts w:ascii="Arial" w:hAnsi="Arial" w:cs="Arial"/>
                <w:sz w:val="24"/>
                <w:szCs w:val="24"/>
              </w:rPr>
              <w:t xml:space="preserve">. </w:t>
            </w:r>
            <w:r w:rsidRPr="00DC1740">
              <w:rPr>
                <w:rFonts w:ascii="Arial" w:hAnsi="Arial" w:cs="Arial"/>
                <w:sz w:val="24"/>
                <w:szCs w:val="24"/>
              </w:rPr>
              <w:t>ComEd recognizes that large C&amp;I energy efficiency projects often have extended planning and implementation periods. ComEd will make best efforts to accommodate those longer implementation periods within the three-year Plan period.</w:t>
            </w:r>
          </w:p>
        </w:tc>
      </w:tr>
      <w:tr w:rsidR="00F425F9" w:rsidRPr="00FF0784" w:rsidTr="006E6EC8">
        <w:tc>
          <w:tcPr>
            <w:tcW w:w="1818" w:type="dxa"/>
            <w:shd w:val="clear" w:color="auto" w:fill="548DD4"/>
          </w:tcPr>
          <w:p w:rsidR="00F425F9" w:rsidRPr="00FF0784" w:rsidRDefault="00F425F9" w:rsidP="006E6EC8">
            <w:pPr>
              <w:pStyle w:val="TableText"/>
              <w:rPr>
                <w:rFonts w:ascii="Arial" w:hAnsi="Arial" w:cs="Arial"/>
                <w:b/>
                <w:bCs/>
                <w:color w:val="FFFFFF"/>
                <w:sz w:val="24"/>
                <w:szCs w:val="24"/>
              </w:rPr>
            </w:pPr>
            <w:r w:rsidRPr="00FF0784">
              <w:rPr>
                <w:rFonts w:ascii="Arial" w:hAnsi="Arial" w:cs="Arial"/>
                <w:b/>
                <w:bCs/>
                <w:color w:val="FFFFFF"/>
                <w:sz w:val="24"/>
                <w:szCs w:val="24"/>
              </w:rPr>
              <w:t>Collaboration</w:t>
            </w:r>
          </w:p>
        </w:tc>
        <w:tc>
          <w:tcPr>
            <w:tcW w:w="7542" w:type="dxa"/>
            <w:shd w:val="clear" w:color="auto" w:fill="auto"/>
          </w:tcPr>
          <w:p w:rsidR="00F425F9" w:rsidRPr="00FF0784" w:rsidRDefault="00F425F9" w:rsidP="006E6EC8">
            <w:pPr>
              <w:pStyle w:val="TableText"/>
              <w:spacing w:after="180" w:line="240" w:lineRule="auto"/>
              <w:jc w:val="both"/>
              <w:rPr>
                <w:rFonts w:ascii="Arial" w:hAnsi="Arial" w:cs="Arial"/>
                <w:sz w:val="24"/>
                <w:szCs w:val="24"/>
              </w:rPr>
            </w:pPr>
            <w:r w:rsidRPr="00FF0784">
              <w:rPr>
                <w:rFonts w:ascii="Arial" w:hAnsi="Arial" w:cs="Arial"/>
                <w:sz w:val="24"/>
                <w:szCs w:val="24"/>
              </w:rPr>
              <w:t>Because this program offers primarily electric-only energy savings, it is not being offered as a coordinated program. However, measures that are incentivized by both ComEd and one or more of the gas companies are flagged as such in our application documents (</w:t>
            </w:r>
            <w:r w:rsidRPr="00FF0784">
              <w:rPr>
                <w:rFonts w:ascii="Arial" w:hAnsi="Arial" w:cs="Arial"/>
                <w:i/>
                <w:sz w:val="24"/>
                <w:szCs w:val="24"/>
              </w:rPr>
              <w:t>e.g.</w:t>
            </w:r>
            <w:r w:rsidRPr="00FF0784">
              <w:rPr>
                <w:rFonts w:ascii="Arial" w:hAnsi="Arial" w:cs="Arial"/>
                <w:sz w:val="24"/>
                <w:szCs w:val="24"/>
              </w:rPr>
              <w:t xml:space="preserve">, “Your gas company may offer an additional prescriptive or custom rebate for this measure”).  We also will continue to leverage opportunities from consumer education on this program and other joint gas program customer outreach and engagement activities. </w:t>
            </w:r>
          </w:p>
        </w:tc>
      </w:tr>
      <w:tr w:rsidR="00F425F9" w:rsidRPr="00FF0784" w:rsidTr="006E6EC8">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Delivery Strategy</w:t>
            </w:r>
          </w:p>
        </w:tc>
        <w:tc>
          <w:tcPr>
            <w:tcW w:w="7542" w:type="dxa"/>
            <w:shd w:val="clear" w:color="auto" w:fill="auto"/>
          </w:tcPr>
          <w:p w:rsidR="00F425F9" w:rsidRPr="00FF0784" w:rsidRDefault="00F425F9" w:rsidP="006E6EC8">
            <w:pPr>
              <w:pStyle w:val="TableBullets"/>
              <w:tabs>
                <w:tab w:val="clear" w:pos="216"/>
              </w:tabs>
              <w:spacing w:before="60" w:after="180" w:line="240" w:lineRule="auto"/>
              <w:jc w:val="both"/>
              <w:rPr>
                <w:rFonts w:ascii="Arial" w:hAnsi="Arial" w:cs="Arial"/>
                <w:bCs/>
                <w:sz w:val="24"/>
                <w:szCs w:val="24"/>
              </w:rPr>
            </w:pPr>
            <w:r w:rsidRPr="00FF0784">
              <w:rPr>
                <w:rFonts w:ascii="Arial" w:hAnsi="Arial" w:cs="Arial"/>
                <w:sz w:val="24"/>
                <w:szCs w:val="24"/>
              </w:rPr>
              <w:t>As a pilot program, this is still under development</w:t>
            </w:r>
          </w:p>
        </w:tc>
      </w:tr>
      <w:tr w:rsidR="00F425F9" w:rsidRPr="00FF0784" w:rsidTr="006E6EC8">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Target Market</w:t>
            </w:r>
          </w:p>
          <w:p w:rsidR="00F425F9" w:rsidRPr="00EF5DEF" w:rsidRDefault="00F425F9" w:rsidP="006E6EC8">
            <w:pPr>
              <w:rPr>
                <w:rFonts w:ascii="Arial Narrow" w:hAnsi="Arial Narrow" w:cs="Arial"/>
                <w:b/>
                <w:bCs/>
                <w:color w:val="FFFFFF"/>
                <w:sz w:val="24"/>
                <w:szCs w:val="24"/>
              </w:rPr>
            </w:pPr>
          </w:p>
        </w:tc>
        <w:tc>
          <w:tcPr>
            <w:tcW w:w="7542" w:type="dxa"/>
            <w:shd w:val="clear" w:color="auto" w:fill="auto"/>
          </w:tcPr>
          <w:p w:rsidR="00F425F9" w:rsidRPr="00FF0784" w:rsidRDefault="00F425F9" w:rsidP="006E6EC8">
            <w:pPr>
              <w:pStyle w:val="TableBullets"/>
              <w:tabs>
                <w:tab w:val="clear" w:pos="216"/>
              </w:tabs>
              <w:spacing w:before="60" w:after="180" w:line="240" w:lineRule="auto"/>
              <w:ind w:left="0" w:firstLine="0"/>
              <w:jc w:val="both"/>
              <w:rPr>
                <w:rFonts w:ascii="Arial" w:hAnsi="Arial" w:cs="Arial"/>
                <w:sz w:val="24"/>
                <w:szCs w:val="24"/>
              </w:rPr>
            </w:pPr>
            <w:r w:rsidRPr="00FF0784">
              <w:rPr>
                <w:rFonts w:ascii="Arial" w:hAnsi="Arial" w:cs="Arial"/>
                <w:sz w:val="24"/>
                <w:szCs w:val="24"/>
              </w:rPr>
              <w:t xml:space="preserve">This program is designed for a </w:t>
            </w:r>
            <w:r>
              <w:rPr>
                <w:rFonts w:ascii="Arial" w:hAnsi="Arial" w:cs="Arial"/>
                <w:sz w:val="24"/>
                <w:szCs w:val="24"/>
              </w:rPr>
              <w:t xml:space="preserve">limited number of </w:t>
            </w:r>
            <w:r w:rsidRPr="00FF0784">
              <w:rPr>
                <w:rFonts w:ascii="Arial" w:hAnsi="Arial" w:cs="Arial"/>
                <w:sz w:val="24"/>
                <w:szCs w:val="24"/>
              </w:rPr>
              <w:t xml:space="preserve">the largest electric C&amp;I customers in the ComEd service territory. </w:t>
            </w:r>
            <w:r>
              <w:rPr>
                <w:rFonts w:ascii="Arial" w:hAnsi="Arial" w:cs="Arial"/>
                <w:sz w:val="24"/>
                <w:szCs w:val="24"/>
              </w:rPr>
              <w:t xml:space="preserve"> </w:t>
            </w:r>
            <w:r w:rsidRPr="00FF0784">
              <w:rPr>
                <w:rFonts w:ascii="Arial" w:hAnsi="Arial" w:cs="Arial"/>
                <w:sz w:val="24"/>
                <w:szCs w:val="24"/>
              </w:rPr>
              <w:t xml:space="preserve">ComEd expects to reach out to specific customers for participation in this pilot. </w:t>
            </w:r>
            <w:r>
              <w:rPr>
                <w:rFonts w:ascii="Arial" w:hAnsi="Arial" w:cs="Arial"/>
                <w:sz w:val="24"/>
                <w:szCs w:val="24"/>
              </w:rPr>
              <w:t xml:space="preserve"> </w:t>
            </w:r>
            <w:r w:rsidRPr="00FF0784">
              <w:rPr>
                <w:rFonts w:ascii="Arial" w:hAnsi="Arial" w:cs="Arial"/>
                <w:sz w:val="24"/>
                <w:szCs w:val="24"/>
              </w:rPr>
              <w:t>This will not be open to the general population at this time.</w:t>
            </w:r>
            <w:r>
              <w:rPr>
                <w:rFonts w:ascii="Arial" w:hAnsi="Arial" w:cs="Arial"/>
                <w:sz w:val="24"/>
                <w:szCs w:val="24"/>
              </w:rPr>
              <w:t xml:space="preserve"> </w:t>
            </w:r>
            <w:r w:rsidRPr="00DC1740">
              <w:rPr>
                <w:rFonts w:ascii="Arial" w:hAnsi="Arial" w:cs="Arial"/>
                <w:sz w:val="24"/>
                <w:szCs w:val="24"/>
              </w:rPr>
              <w:t>ComEd believes there must be a fair and equitable selection process and will work with other parties, including REACT and IIEC, to ensure a good representation of customers are included in the program.</w:t>
            </w:r>
          </w:p>
        </w:tc>
      </w:tr>
      <w:tr w:rsidR="00F425F9" w:rsidRPr="00FF0784" w:rsidTr="006E6EC8">
        <w:trPr>
          <w:trHeight w:val="868"/>
        </w:trPr>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Marketing Strategy</w:t>
            </w:r>
          </w:p>
        </w:tc>
        <w:tc>
          <w:tcPr>
            <w:tcW w:w="7542" w:type="dxa"/>
            <w:shd w:val="clear" w:color="auto" w:fill="auto"/>
          </w:tcPr>
          <w:p w:rsidR="00F425F9" w:rsidRPr="00FF0784" w:rsidRDefault="00F425F9" w:rsidP="006E6EC8">
            <w:pPr>
              <w:pStyle w:val="TableBullets"/>
              <w:tabs>
                <w:tab w:val="clear" w:pos="216"/>
              </w:tabs>
              <w:spacing w:before="60" w:after="180" w:line="240" w:lineRule="auto"/>
              <w:ind w:left="0" w:firstLine="0"/>
              <w:jc w:val="both"/>
              <w:rPr>
                <w:rFonts w:ascii="Arial" w:hAnsi="Arial" w:cs="Arial"/>
                <w:sz w:val="24"/>
                <w:szCs w:val="24"/>
              </w:rPr>
            </w:pPr>
            <w:r w:rsidRPr="00FF0784">
              <w:rPr>
                <w:rFonts w:ascii="Arial" w:hAnsi="Arial" w:cs="Arial"/>
                <w:sz w:val="24"/>
                <w:szCs w:val="24"/>
              </w:rPr>
              <w:t>As a pilot program, this is still under development.</w:t>
            </w:r>
          </w:p>
        </w:tc>
      </w:tr>
      <w:tr w:rsidR="00F425F9" w:rsidRPr="00FF0784" w:rsidTr="006E6EC8">
        <w:trPr>
          <w:trHeight w:val="1165"/>
        </w:trPr>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Eligible Measures</w:t>
            </w:r>
          </w:p>
        </w:tc>
        <w:tc>
          <w:tcPr>
            <w:tcW w:w="7542" w:type="dxa"/>
            <w:shd w:val="clear" w:color="auto" w:fill="auto"/>
          </w:tcPr>
          <w:p w:rsidR="00F425F9" w:rsidRPr="00FF0784" w:rsidRDefault="00F425F9" w:rsidP="006E6EC8">
            <w:pPr>
              <w:pStyle w:val="TableBullets"/>
              <w:tabs>
                <w:tab w:val="clear" w:pos="216"/>
              </w:tabs>
              <w:spacing w:before="60" w:after="180" w:line="240" w:lineRule="auto"/>
              <w:ind w:left="0" w:firstLine="0"/>
              <w:jc w:val="both"/>
              <w:rPr>
                <w:rFonts w:ascii="Arial" w:hAnsi="Arial" w:cs="Arial"/>
                <w:sz w:val="24"/>
                <w:szCs w:val="24"/>
              </w:rPr>
            </w:pPr>
            <w:r w:rsidRPr="00FF0784">
              <w:rPr>
                <w:rFonts w:ascii="Arial" w:hAnsi="Arial" w:cs="Arial"/>
                <w:bCs/>
                <w:color w:val="000000"/>
                <w:sz w:val="24"/>
                <w:szCs w:val="24"/>
              </w:rPr>
              <w:t>Any standard or custom projects that save electricity and otherwise comply with statutory requirements vis-à-vis cost-effectiveness and evaluated savings determinations.</w:t>
            </w:r>
          </w:p>
        </w:tc>
      </w:tr>
      <w:tr w:rsidR="00F425F9" w:rsidRPr="00FF0784" w:rsidTr="006E6EC8">
        <w:tc>
          <w:tcPr>
            <w:tcW w:w="1818" w:type="dxa"/>
            <w:shd w:val="clear" w:color="auto" w:fill="548DD4"/>
          </w:tcPr>
          <w:p w:rsidR="00F425F9" w:rsidRPr="00EF5DEF" w:rsidRDefault="00F425F9" w:rsidP="006E6EC8">
            <w:pPr>
              <w:pStyle w:val="TableText"/>
              <w:rPr>
                <w:rFonts w:cs="Arial"/>
                <w:b/>
                <w:bCs/>
                <w:color w:val="FFFFFF"/>
                <w:sz w:val="24"/>
                <w:szCs w:val="24"/>
              </w:rPr>
            </w:pPr>
            <w:r w:rsidRPr="00EF5DEF">
              <w:rPr>
                <w:rFonts w:cs="Arial"/>
                <w:b/>
                <w:bCs/>
                <w:color w:val="FFFFFF"/>
                <w:sz w:val="24"/>
                <w:szCs w:val="24"/>
              </w:rPr>
              <w:t>Program Targets</w:t>
            </w:r>
          </w:p>
        </w:tc>
        <w:tc>
          <w:tcPr>
            <w:tcW w:w="7542" w:type="dxa"/>
            <w:shd w:val="clear" w:color="auto" w:fill="auto"/>
          </w:tcPr>
          <w:p w:rsidR="00F425F9" w:rsidRPr="00FF0784" w:rsidRDefault="00F425F9" w:rsidP="006E6EC8">
            <w:pPr>
              <w:pStyle w:val="TableBullets"/>
              <w:tabs>
                <w:tab w:val="clear" w:pos="216"/>
              </w:tabs>
              <w:spacing w:before="60" w:after="180" w:line="240" w:lineRule="auto"/>
              <w:ind w:left="0" w:firstLine="0"/>
              <w:jc w:val="both"/>
              <w:rPr>
                <w:rFonts w:ascii="Arial" w:hAnsi="Arial" w:cs="Arial"/>
                <w:bCs/>
                <w:sz w:val="24"/>
                <w:szCs w:val="24"/>
              </w:rPr>
            </w:pPr>
            <w:r w:rsidRPr="00FF0784">
              <w:rPr>
                <w:rFonts w:ascii="Arial" w:hAnsi="Arial" w:cs="Arial"/>
                <w:sz w:val="24"/>
                <w:szCs w:val="24"/>
              </w:rPr>
              <w:t xml:space="preserve">As a pilot program, this is still under development. Energy savings from this pilot will be included in the Incentives Program for tracking and reporting purposes. Program costs for this pilot will be included </w:t>
            </w:r>
            <w:r w:rsidRPr="00FF0784">
              <w:rPr>
                <w:rFonts w:ascii="Arial" w:hAnsi="Arial" w:cs="Arial"/>
                <w:sz w:val="24"/>
                <w:szCs w:val="24"/>
              </w:rPr>
              <w:lastRenderedPageBreak/>
              <w:t>in the Incentives Program costs.</w:t>
            </w:r>
          </w:p>
        </w:tc>
      </w:tr>
    </w:tbl>
    <w:p w:rsidR="003A6903" w:rsidRDefault="003A6903"/>
    <w:sectPr w:rsidR="003A6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02FD7"/>
    <w:multiLevelType w:val="hybridMultilevel"/>
    <w:tmpl w:val="464AF4D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F9"/>
    <w:rsid w:val="00197319"/>
    <w:rsid w:val="003A6903"/>
    <w:rsid w:val="00F4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F9"/>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
    <w:name w:val="Table Bullets"/>
    <w:basedOn w:val="TableText"/>
    <w:rsid w:val="00F425F9"/>
    <w:pPr>
      <w:tabs>
        <w:tab w:val="num" w:pos="216"/>
      </w:tabs>
      <w:spacing w:before="20"/>
      <w:ind w:left="216" w:hanging="216"/>
    </w:pPr>
  </w:style>
  <w:style w:type="paragraph" w:customStyle="1" w:styleId="TableText">
    <w:name w:val="Table Text"/>
    <w:basedOn w:val="Normal"/>
    <w:link w:val="TableTextChar"/>
    <w:rsid w:val="00F425F9"/>
    <w:pPr>
      <w:widowControl w:val="0"/>
      <w:spacing w:before="60" w:after="60"/>
    </w:pPr>
    <w:rPr>
      <w:rFonts w:ascii="Arial Narrow" w:hAnsi="Arial Narrow"/>
      <w:sz w:val="20"/>
    </w:rPr>
  </w:style>
  <w:style w:type="character" w:styleId="CommentReference">
    <w:name w:val="annotation reference"/>
    <w:basedOn w:val="DefaultParagraphFont"/>
    <w:uiPriority w:val="99"/>
    <w:semiHidden/>
    <w:rsid w:val="00F425F9"/>
    <w:rPr>
      <w:sz w:val="16"/>
      <w:szCs w:val="16"/>
    </w:rPr>
  </w:style>
  <w:style w:type="paragraph" w:styleId="CommentText">
    <w:name w:val="annotation text"/>
    <w:basedOn w:val="Normal"/>
    <w:link w:val="CommentTextChar"/>
    <w:uiPriority w:val="99"/>
    <w:semiHidden/>
    <w:rsid w:val="00F425F9"/>
    <w:rPr>
      <w:sz w:val="20"/>
      <w:szCs w:val="20"/>
    </w:rPr>
  </w:style>
  <w:style w:type="character" w:customStyle="1" w:styleId="CommentTextChar">
    <w:name w:val="Comment Text Char"/>
    <w:basedOn w:val="DefaultParagraphFont"/>
    <w:link w:val="CommentText"/>
    <w:uiPriority w:val="99"/>
    <w:semiHidden/>
    <w:rsid w:val="00F425F9"/>
    <w:rPr>
      <w:sz w:val="20"/>
      <w:szCs w:val="20"/>
    </w:rPr>
  </w:style>
  <w:style w:type="character" w:customStyle="1" w:styleId="TableTextChar">
    <w:name w:val="Table Text Char"/>
    <w:basedOn w:val="DefaultParagraphFont"/>
    <w:link w:val="TableText"/>
    <w:rsid w:val="00F425F9"/>
    <w:rPr>
      <w:rFonts w:ascii="Arial Narrow" w:hAnsi="Arial Narrow"/>
      <w:sz w:val="20"/>
    </w:rPr>
  </w:style>
  <w:style w:type="paragraph" w:styleId="BalloonText">
    <w:name w:val="Balloon Text"/>
    <w:basedOn w:val="Normal"/>
    <w:link w:val="BalloonTextChar"/>
    <w:uiPriority w:val="99"/>
    <w:semiHidden/>
    <w:unhideWhenUsed/>
    <w:rsid w:val="00F4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F9"/>
    <w:pPr>
      <w:spacing w:after="180" w:line="274" w:lineRule="auto"/>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s">
    <w:name w:val="Table Bullets"/>
    <w:basedOn w:val="TableText"/>
    <w:rsid w:val="00F425F9"/>
    <w:pPr>
      <w:tabs>
        <w:tab w:val="num" w:pos="216"/>
      </w:tabs>
      <w:spacing w:before="20"/>
      <w:ind w:left="216" w:hanging="216"/>
    </w:pPr>
  </w:style>
  <w:style w:type="paragraph" w:customStyle="1" w:styleId="TableText">
    <w:name w:val="Table Text"/>
    <w:basedOn w:val="Normal"/>
    <w:link w:val="TableTextChar"/>
    <w:rsid w:val="00F425F9"/>
    <w:pPr>
      <w:widowControl w:val="0"/>
      <w:spacing w:before="60" w:after="60"/>
    </w:pPr>
    <w:rPr>
      <w:rFonts w:ascii="Arial Narrow" w:hAnsi="Arial Narrow"/>
      <w:sz w:val="20"/>
    </w:rPr>
  </w:style>
  <w:style w:type="character" w:styleId="CommentReference">
    <w:name w:val="annotation reference"/>
    <w:basedOn w:val="DefaultParagraphFont"/>
    <w:uiPriority w:val="99"/>
    <w:semiHidden/>
    <w:rsid w:val="00F425F9"/>
    <w:rPr>
      <w:sz w:val="16"/>
      <w:szCs w:val="16"/>
    </w:rPr>
  </w:style>
  <w:style w:type="paragraph" w:styleId="CommentText">
    <w:name w:val="annotation text"/>
    <w:basedOn w:val="Normal"/>
    <w:link w:val="CommentTextChar"/>
    <w:uiPriority w:val="99"/>
    <w:semiHidden/>
    <w:rsid w:val="00F425F9"/>
    <w:rPr>
      <w:sz w:val="20"/>
      <w:szCs w:val="20"/>
    </w:rPr>
  </w:style>
  <w:style w:type="character" w:customStyle="1" w:styleId="CommentTextChar">
    <w:name w:val="Comment Text Char"/>
    <w:basedOn w:val="DefaultParagraphFont"/>
    <w:link w:val="CommentText"/>
    <w:uiPriority w:val="99"/>
    <w:semiHidden/>
    <w:rsid w:val="00F425F9"/>
    <w:rPr>
      <w:sz w:val="20"/>
      <w:szCs w:val="20"/>
    </w:rPr>
  </w:style>
  <w:style w:type="character" w:customStyle="1" w:styleId="TableTextChar">
    <w:name w:val="Table Text Char"/>
    <w:basedOn w:val="DefaultParagraphFont"/>
    <w:link w:val="TableText"/>
    <w:rsid w:val="00F425F9"/>
    <w:rPr>
      <w:rFonts w:ascii="Arial Narrow" w:hAnsi="Arial Narrow"/>
      <w:sz w:val="20"/>
    </w:rPr>
  </w:style>
  <w:style w:type="paragraph" w:styleId="BalloonText">
    <w:name w:val="Balloon Text"/>
    <w:basedOn w:val="Normal"/>
    <w:link w:val="BalloonTextChar"/>
    <w:uiPriority w:val="99"/>
    <w:semiHidden/>
    <w:unhideWhenUsed/>
    <w:rsid w:val="00F42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Exelon Corporation</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Baker</dc:creator>
  <cp:lastModifiedBy>Celia Christensen</cp:lastModifiedBy>
  <cp:revision>2</cp:revision>
  <dcterms:created xsi:type="dcterms:W3CDTF">2014-03-17T21:47:00Z</dcterms:created>
  <dcterms:modified xsi:type="dcterms:W3CDTF">2014-03-17T21:47:00Z</dcterms:modified>
</cp:coreProperties>
</file>