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09" w:rsidRDefault="006471C9" w:rsidP="00525A65">
      <w:pPr>
        <w:pStyle w:val="Heading1"/>
      </w:pPr>
      <w:r>
        <w:t xml:space="preserve">Evaluation Plan – </w:t>
      </w:r>
      <w:r w:rsidRPr="006471C9">
        <w:t>Residential Multi-family "All Electric" Efficiency Upgrade</w:t>
      </w:r>
    </w:p>
    <w:p w:rsidR="00F92AFB" w:rsidRDefault="00F92AFB" w:rsidP="00525A65">
      <w:pPr>
        <w:pStyle w:val="Heading2"/>
      </w:pPr>
      <w:r>
        <w:t>Introduction</w:t>
      </w:r>
    </w:p>
    <w:p w:rsidR="00A83217" w:rsidRDefault="00A83217" w:rsidP="00A83217">
      <w:r>
        <w:t xml:space="preserve">The objectives of the </w:t>
      </w:r>
      <w:r w:rsidR="009B4E03">
        <w:t xml:space="preserve">Residential </w:t>
      </w:r>
      <w:r w:rsidR="00AB0AA0">
        <w:t xml:space="preserve">Multi-family All Electric </w:t>
      </w:r>
      <w:r w:rsidR="000351B3">
        <w:t xml:space="preserve">Efficiency Upgrade </w:t>
      </w:r>
      <w:r w:rsidR="00AB0AA0">
        <w:t xml:space="preserve">evaluation </w:t>
      </w:r>
      <w:r>
        <w:t xml:space="preserve">are to: (1) quantify gross and net savings impacts from the program </w:t>
      </w:r>
      <w:r w:rsidR="00A7069D">
        <w:t xml:space="preserve">for </w:t>
      </w:r>
      <w:r>
        <w:t xml:space="preserve">each of the following years: PY 2009 and 2010; and (2) to determine key process-related program strengths and weaknesses and identify ways in which the program can be improved. </w:t>
      </w:r>
    </w:p>
    <w:p w:rsidR="00FF0F4F" w:rsidRDefault="00FF0F4F" w:rsidP="00FF0F4F">
      <w:r>
        <w:t xml:space="preserve">This program has three major elements: </w:t>
      </w:r>
      <w:r w:rsidRPr="00D17502">
        <w:rPr>
          <w:szCs w:val="22"/>
        </w:rPr>
        <w:t>provide direct installation of low-cost measures such as CFLs, pipe insulation, faucet aerators and low-flow showerheads</w:t>
      </w:r>
      <w:r>
        <w:rPr>
          <w:szCs w:val="22"/>
        </w:rPr>
        <w:t xml:space="preserve">; </w:t>
      </w:r>
      <w:r>
        <w:t xml:space="preserve">an energy audit of common areas; and rebates for HVAC and lighting measure recommendations through the Business Custom or Prescriptive programs. </w:t>
      </w:r>
      <w:r w:rsidR="003839F6">
        <w:t>The target market is the property owners and managers of all-electric multifamily residential facilities</w:t>
      </w:r>
      <w:r>
        <w:t>, and tenants</w:t>
      </w:r>
      <w:r w:rsidR="003839F6">
        <w:t xml:space="preserve">. </w:t>
      </w:r>
    </w:p>
    <w:p w:rsidR="00FF0F4F" w:rsidRDefault="00FF0F4F" w:rsidP="00FF0F4F">
      <w:r>
        <w:t xml:space="preserve">This ComEd program launched in June 2008, and half way through the program year was on track to meet </w:t>
      </w:r>
      <w:r w:rsidR="00591C1A">
        <w:t>first year</w:t>
      </w:r>
      <w:r>
        <w:t xml:space="preserve"> goals. As a part of the overall ComEd portfolio, the risk of non-performance by this program is low as the expected ex ante impacts are small (less than 2% of the three-year planned residential MWh</w:t>
      </w:r>
      <w:r w:rsidR="00AD17E4">
        <w:t xml:space="preserve"> target</w:t>
      </w:r>
      <w:r>
        <w:t xml:space="preserve">). For this reason, evaluation activities in PY1 will focus on process evaluation and review of the program tracking data and </w:t>
      </w:r>
      <w:r w:rsidR="00AD17E4">
        <w:t xml:space="preserve">deemed </w:t>
      </w:r>
      <w:r>
        <w:t xml:space="preserve">savings assumptions.  The evaluation activities for PY2 and PY3 will address gross and net impacts. </w:t>
      </w:r>
    </w:p>
    <w:p w:rsidR="009B4E03" w:rsidRPr="009B4E03" w:rsidRDefault="009B4E03" w:rsidP="009B4E03">
      <w:r w:rsidRPr="009B4E03">
        <w:t>The evaluation will seek to answer the following key researchable questions:</w:t>
      </w:r>
    </w:p>
    <w:p w:rsidR="009B4E03" w:rsidRPr="009B4E03" w:rsidRDefault="009B4E03" w:rsidP="009B4E03">
      <w:pPr>
        <w:rPr>
          <w:u w:val="single"/>
        </w:rPr>
      </w:pPr>
      <w:r w:rsidRPr="009B4E03">
        <w:rPr>
          <w:u w:val="single"/>
        </w:rPr>
        <w:t>Impact Questions:</w:t>
      </w:r>
    </w:p>
    <w:p w:rsidR="009B4E03" w:rsidRPr="009B4E03" w:rsidRDefault="009B4E03" w:rsidP="009B4E03">
      <w:pPr>
        <w:pStyle w:val="Question"/>
        <w:numPr>
          <w:ilvl w:val="0"/>
          <w:numId w:val="29"/>
        </w:numPr>
        <w:rPr>
          <w:color w:val="auto"/>
        </w:rPr>
      </w:pPr>
      <w:r w:rsidRPr="009B4E03">
        <w:rPr>
          <w:color w:val="auto"/>
        </w:rPr>
        <w:t>What are the gross impacts from this program?</w:t>
      </w:r>
    </w:p>
    <w:p w:rsidR="009B4E03" w:rsidRPr="009B4E03" w:rsidRDefault="009B4E03" w:rsidP="009B4E03">
      <w:pPr>
        <w:pStyle w:val="Question"/>
        <w:numPr>
          <w:ilvl w:val="0"/>
          <w:numId w:val="29"/>
        </w:numPr>
        <w:rPr>
          <w:color w:val="auto"/>
        </w:rPr>
      </w:pPr>
      <w:r w:rsidRPr="009B4E03">
        <w:rPr>
          <w:color w:val="auto"/>
        </w:rPr>
        <w:t>What are the net impacts from this program?</w:t>
      </w:r>
    </w:p>
    <w:p w:rsidR="009B4E03" w:rsidRPr="009B4E03" w:rsidRDefault="009B4E03" w:rsidP="009B4E03">
      <w:pPr>
        <w:pStyle w:val="Question"/>
        <w:numPr>
          <w:ilvl w:val="0"/>
          <w:numId w:val="29"/>
        </w:numPr>
        <w:rPr>
          <w:color w:val="auto"/>
        </w:rPr>
      </w:pPr>
      <w:r w:rsidRPr="009B4E03">
        <w:rPr>
          <w:color w:val="auto"/>
        </w:rPr>
        <w:t>Did the program meet its energy and demand goals? If not, why not?</w:t>
      </w:r>
    </w:p>
    <w:p w:rsidR="009B4E03" w:rsidRPr="009B4E03" w:rsidRDefault="009B4E03" w:rsidP="009B4E03">
      <w:pPr>
        <w:rPr>
          <w:u w:val="single"/>
        </w:rPr>
      </w:pPr>
      <w:r w:rsidRPr="009B4E03">
        <w:rPr>
          <w:u w:val="single"/>
        </w:rPr>
        <w:t xml:space="preserve">Process Questions: </w:t>
      </w:r>
    </w:p>
    <w:p w:rsidR="006132A6" w:rsidRPr="00AD17E4" w:rsidRDefault="006132A6" w:rsidP="00AD17E4">
      <w:pPr>
        <w:pStyle w:val="Question"/>
        <w:numPr>
          <w:ilvl w:val="0"/>
          <w:numId w:val="38"/>
        </w:numPr>
        <w:rPr>
          <w:color w:val="auto"/>
        </w:rPr>
      </w:pPr>
      <w:r w:rsidRPr="00AD17E4">
        <w:rPr>
          <w:color w:val="auto"/>
        </w:rPr>
        <w:t>Has the program design changed from the plan filed on November 15, 2007? If so, how, why, and was this an advantageous change?</w:t>
      </w:r>
    </w:p>
    <w:p w:rsidR="009B4E03" w:rsidRPr="00AD17E4" w:rsidRDefault="009B4E03" w:rsidP="00AD17E4">
      <w:pPr>
        <w:pStyle w:val="Question"/>
        <w:numPr>
          <w:ilvl w:val="0"/>
          <w:numId w:val="38"/>
        </w:numPr>
        <w:rPr>
          <w:color w:val="auto"/>
        </w:rPr>
      </w:pPr>
      <w:r w:rsidRPr="00AD17E4">
        <w:rPr>
          <w:color w:val="auto"/>
        </w:rPr>
        <w:t xml:space="preserve">Is implementation on track and meeting goals? Has the program been implemented a manner consistent with program design? </w:t>
      </w:r>
    </w:p>
    <w:p w:rsidR="00A83217" w:rsidRPr="00AD17E4" w:rsidRDefault="00A83217" w:rsidP="00AD17E4">
      <w:pPr>
        <w:pStyle w:val="Question"/>
        <w:numPr>
          <w:ilvl w:val="0"/>
          <w:numId w:val="38"/>
        </w:numPr>
        <w:rPr>
          <w:color w:val="auto"/>
        </w:rPr>
      </w:pPr>
      <w:r w:rsidRPr="00AD17E4">
        <w:rPr>
          <w:color w:val="auto"/>
        </w:rPr>
        <w:t xml:space="preserve">Effectiveness of program implementation, design and processes, and marketing efforts, </w:t>
      </w:r>
    </w:p>
    <w:p w:rsidR="00A83217" w:rsidRPr="00AD17E4" w:rsidRDefault="00A83217" w:rsidP="00AD17E4">
      <w:pPr>
        <w:pStyle w:val="Question"/>
        <w:numPr>
          <w:ilvl w:val="0"/>
          <w:numId w:val="38"/>
        </w:numPr>
        <w:rPr>
          <w:color w:val="auto"/>
        </w:rPr>
      </w:pPr>
      <w:r w:rsidRPr="00AD17E4">
        <w:rPr>
          <w:color w:val="auto"/>
        </w:rPr>
        <w:t>Customer</w:t>
      </w:r>
      <w:r w:rsidR="00AB0AA0" w:rsidRPr="00AD17E4">
        <w:rPr>
          <w:color w:val="auto"/>
        </w:rPr>
        <w:t xml:space="preserve"> (</w:t>
      </w:r>
      <w:r w:rsidR="00A332D7" w:rsidRPr="00AD17E4">
        <w:rPr>
          <w:color w:val="auto"/>
        </w:rPr>
        <w:t xml:space="preserve">tenant </w:t>
      </w:r>
      <w:r w:rsidR="00AB0AA0" w:rsidRPr="00AD17E4">
        <w:rPr>
          <w:color w:val="auto"/>
        </w:rPr>
        <w:t xml:space="preserve">and owner/manager) </w:t>
      </w:r>
      <w:r w:rsidRPr="00AD17E4">
        <w:rPr>
          <w:color w:val="auto"/>
        </w:rPr>
        <w:t>experience</w:t>
      </w:r>
      <w:r w:rsidR="00AB0AA0" w:rsidRPr="00AD17E4">
        <w:rPr>
          <w:color w:val="auto"/>
        </w:rPr>
        <w:t xml:space="preserve"> </w:t>
      </w:r>
      <w:r w:rsidRPr="00AD17E4">
        <w:rPr>
          <w:color w:val="auto"/>
        </w:rPr>
        <w:t>and satisfaction with the program, and</w:t>
      </w:r>
    </w:p>
    <w:p w:rsidR="00A83217" w:rsidRPr="00AD17E4" w:rsidRDefault="00A83217" w:rsidP="00AD17E4">
      <w:pPr>
        <w:pStyle w:val="Question"/>
        <w:numPr>
          <w:ilvl w:val="0"/>
          <w:numId w:val="38"/>
        </w:numPr>
        <w:rPr>
          <w:color w:val="auto"/>
        </w:rPr>
      </w:pPr>
      <w:r w:rsidRPr="00AD17E4">
        <w:rPr>
          <w:color w:val="auto"/>
        </w:rPr>
        <w:t>Market effects associated with program activities.</w:t>
      </w:r>
    </w:p>
    <w:p w:rsidR="00FB0F5A" w:rsidRDefault="00FB0F5A" w:rsidP="00FB0F5A">
      <w:pPr>
        <w:pStyle w:val="Heading2"/>
      </w:pPr>
      <w:r>
        <w:lastRenderedPageBreak/>
        <w:t>Gross Savings Impact and M&amp;V</w:t>
      </w:r>
    </w:p>
    <w:p w:rsidR="00FB0F5A" w:rsidRDefault="00FB0F5A" w:rsidP="00766879">
      <w:pPr>
        <w:pStyle w:val="Heading3"/>
      </w:pPr>
      <w:r w:rsidRPr="005B17D6">
        <w:t>Data Collection Methods</w:t>
      </w:r>
    </w:p>
    <w:p w:rsidR="00F27742" w:rsidRDefault="00F27742" w:rsidP="00F27742">
      <w:pPr>
        <w:numPr>
          <w:ilvl w:val="0"/>
          <w:numId w:val="5"/>
        </w:numPr>
      </w:pPr>
      <w:r>
        <w:t>Engineering review of project level tracking data and the algorithms used by the program to calculate energy savings for all measures and the assumptions that feed those algorithms</w:t>
      </w:r>
      <w:r w:rsidR="009B4E03">
        <w:t xml:space="preserve"> (PY 2008)</w:t>
      </w:r>
      <w:r w:rsidR="006C3371">
        <w:t>.</w:t>
      </w:r>
    </w:p>
    <w:p w:rsidR="00D3586E" w:rsidRDefault="009B4E03" w:rsidP="00D3586E">
      <w:pPr>
        <w:numPr>
          <w:ilvl w:val="0"/>
          <w:numId w:val="5"/>
        </w:numPr>
      </w:pPr>
      <w:r>
        <w:t>P</w:t>
      </w:r>
      <w:r w:rsidR="00D3586E">
        <w:t>hone surveys with participating tenants</w:t>
      </w:r>
      <w:r>
        <w:t xml:space="preserve"> (PY 2009 and PY 2010).</w:t>
      </w:r>
    </w:p>
    <w:p w:rsidR="00D3586E" w:rsidRDefault="009B4E03" w:rsidP="00D3586E">
      <w:pPr>
        <w:numPr>
          <w:ilvl w:val="0"/>
          <w:numId w:val="5"/>
        </w:numPr>
      </w:pPr>
      <w:r>
        <w:t>P</w:t>
      </w:r>
      <w:r w:rsidR="00D3586E">
        <w:t>hone surveys with participating building owners/managers</w:t>
      </w:r>
      <w:r>
        <w:t xml:space="preserve"> (PY 2009 and PY 2010).</w:t>
      </w:r>
    </w:p>
    <w:p w:rsidR="00FB0F5A" w:rsidRDefault="00FB0F5A" w:rsidP="00766879">
      <w:pPr>
        <w:pStyle w:val="Heading3"/>
      </w:pPr>
      <w:r>
        <w:t>Content</w:t>
      </w:r>
    </w:p>
    <w:p w:rsidR="00D74FF3" w:rsidRPr="00D74FF3" w:rsidRDefault="006C3371" w:rsidP="00D74FF3">
      <w:r>
        <w:t>Savings a</w:t>
      </w:r>
      <w:r w:rsidR="00D74FF3" w:rsidRPr="00D74FF3">
        <w:t>ssumptions will be verified through follow-up phone interviews with program participants</w:t>
      </w:r>
      <w:r w:rsidR="006132A6">
        <w:t xml:space="preserve"> in the second and third program years</w:t>
      </w:r>
      <w:r w:rsidR="00D74FF3" w:rsidRPr="00D74FF3">
        <w:t>. Th</w:t>
      </w:r>
      <w:r w:rsidR="006E240D">
        <w:t>e</w:t>
      </w:r>
      <w:r w:rsidR="00D74FF3" w:rsidRPr="00D74FF3">
        <w:t xml:space="preserve"> survey will cover the following:</w:t>
      </w:r>
      <w:r w:rsidR="00D74FF3">
        <w:t xml:space="preserve"> </w:t>
      </w:r>
    </w:p>
    <w:p w:rsidR="00D74FF3" w:rsidRPr="00D74FF3" w:rsidRDefault="00D74FF3" w:rsidP="006471C9">
      <w:pPr>
        <w:pStyle w:val="Bullets"/>
      </w:pPr>
      <w:r w:rsidRPr="00D74FF3">
        <w:t>Pre-installation baseline conditions</w:t>
      </w:r>
    </w:p>
    <w:p w:rsidR="00D74FF3" w:rsidRPr="00D74FF3" w:rsidRDefault="00D74FF3" w:rsidP="006471C9">
      <w:pPr>
        <w:pStyle w:val="Bullets-SingleSpace"/>
      </w:pPr>
      <w:r w:rsidRPr="00D74FF3">
        <w:t>As-installed operating conditions (e.g., Operating hours for CFLs, water use habits for the low flow showerheads)</w:t>
      </w:r>
    </w:p>
    <w:p w:rsidR="006E240D" w:rsidRPr="00D74FF3" w:rsidRDefault="006E240D" w:rsidP="006471C9">
      <w:pPr>
        <w:pStyle w:val="Bullets-SingleSpace"/>
      </w:pPr>
      <w:r w:rsidRPr="00D74FF3">
        <w:t>Persistence (e.g., are the lighting and water measures still installed?)</w:t>
      </w:r>
    </w:p>
    <w:p w:rsidR="00D74FF3" w:rsidRPr="00D74FF3" w:rsidRDefault="00D74FF3" w:rsidP="006471C9">
      <w:pPr>
        <w:pStyle w:val="Bullets-SingleSpace"/>
      </w:pPr>
      <w:r w:rsidRPr="00D74FF3">
        <w:t>Installation of audit-recommended measur</w:t>
      </w:r>
      <w:r w:rsidR="006C3371">
        <w:t>es that do not receive a rebate</w:t>
      </w:r>
    </w:p>
    <w:p w:rsidR="00D74FF3" w:rsidRPr="00D74FF3" w:rsidRDefault="00A332D7" w:rsidP="006471C9">
      <w:pPr>
        <w:pStyle w:val="Bullets-SingleSpace"/>
      </w:pPr>
      <w:r>
        <w:t xml:space="preserve">HVAC and lighting rebated </w:t>
      </w:r>
      <w:r w:rsidR="00DE23D3">
        <w:t>measures installed</w:t>
      </w:r>
    </w:p>
    <w:p w:rsidR="00926777" w:rsidRDefault="00D74FF3" w:rsidP="00451A5A">
      <w:r>
        <w:t xml:space="preserve">If the participant survey indicates participants installed audit-recommended measures, the savings estimates for those </w:t>
      </w:r>
      <w:r w:rsidR="006E240D">
        <w:t xml:space="preserve">non-tracked </w:t>
      </w:r>
      <w:r>
        <w:t xml:space="preserve">measures will be </w:t>
      </w:r>
      <w:r w:rsidR="00A332D7">
        <w:t xml:space="preserve">analyzed for addition to the </w:t>
      </w:r>
      <w:r>
        <w:t>total program savings.</w:t>
      </w:r>
    </w:p>
    <w:p w:rsidR="00BC536C" w:rsidRPr="005B17D6" w:rsidRDefault="00BC536C" w:rsidP="00BC536C">
      <w:pPr>
        <w:pStyle w:val="Heading3"/>
      </w:pPr>
      <w:r w:rsidRPr="005B17D6">
        <w:t>Sample</w:t>
      </w:r>
    </w:p>
    <w:p w:rsidR="00BC536C" w:rsidRPr="00823DB3" w:rsidRDefault="00BC536C" w:rsidP="00BC536C">
      <w:r>
        <w:t>The p</w:t>
      </w:r>
      <w:r w:rsidRPr="00823DB3">
        <w:t>hone survey sample</w:t>
      </w:r>
      <w:r>
        <w:t>s</w:t>
      </w:r>
      <w:r w:rsidRPr="00823DB3">
        <w:t xml:space="preserve"> </w:t>
      </w:r>
      <w:r>
        <w:t xml:space="preserve">will be </w:t>
      </w:r>
      <w:r w:rsidR="00CD2CC3">
        <w:t xml:space="preserve">designed </w:t>
      </w:r>
      <w:r>
        <w:t xml:space="preserve">to achieve a </w:t>
      </w:r>
      <w:r w:rsidRPr="00C8039F">
        <w:t>90/10 confide</w:t>
      </w:r>
      <w:r>
        <w:t>nce/precision level (or better)</w:t>
      </w:r>
      <w:r w:rsidRPr="00823DB3">
        <w:t xml:space="preserve">. The target sample size for the </w:t>
      </w:r>
      <w:r>
        <w:t>participa</w:t>
      </w:r>
      <w:r w:rsidR="006C3371">
        <w:t>ting</w:t>
      </w:r>
      <w:r>
        <w:t xml:space="preserve"> tenant </w:t>
      </w:r>
      <w:r w:rsidRPr="00823DB3">
        <w:t xml:space="preserve">phone survey is </w:t>
      </w:r>
      <w:r>
        <w:t>68</w:t>
      </w:r>
      <w:r w:rsidRPr="00823DB3">
        <w:t xml:space="preserve"> </w:t>
      </w:r>
      <w:r>
        <w:t>customers</w:t>
      </w:r>
      <w:r w:rsidR="003348E4">
        <w:t xml:space="preserve"> </w:t>
      </w:r>
      <w:r w:rsidR="006C3371">
        <w:t xml:space="preserve">per year </w:t>
      </w:r>
      <w:r w:rsidR="006132A6">
        <w:t>for PY 2009 and PY 2010</w:t>
      </w:r>
      <w:r w:rsidRPr="00823DB3">
        <w:t>.</w:t>
      </w:r>
      <w:r w:rsidR="006471C9">
        <w:t xml:space="preserve"> </w:t>
      </w:r>
      <w:r w:rsidRPr="00823DB3">
        <w:t xml:space="preserve">The target sample for the </w:t>
      </w:r>
      <w:r>
        <w:t xml:space="preserve">participant owner/manager </w:t>
      </w:r>
      <w:r w:rsidRPr="00823DB3">
        <w:t xml:space="preserve">phone survey is </w:t>
      </w:r>
      <w:r w:rsidR="003348E4">
        <w:t xml:space="preserve">40 </w:t>
      </w:r>
      <w:r>
        <w:t>customers</w:t>
      </w:r>
      <w:r w:rsidR="003348E4">
        <w:t xml:space="preserve"> </w:t>
      </w:r>
      <w:r w:rsidR="006C3371">
        <w:t xml:space="preserve">per year </w:t>
      </w:r>
      <w:r w:rsidR="006132A6">
        <w:t xml:space="preserve">for the second and third </w:t>
      </w:r>
      <w:r w:rsidR="003348E4">
        <w:t>year</w:t>
      </w:r>
      <w:r w:rsidR="006132A6">
        <w:t>s</w:t>
      </w:r>
      <w:r w:rsidRPr="00823DB3">
        <w:t>.</w:t>
      </w:r>
    </w:p>
    <w:p w:rsidR="00F9142F" w:rsidRPr="000D4293" w:rsidRDefault="00BC536C" w:rsidP="00F9142F">
      <w:r w:rsidRPr="000D4293">
        <w:t xml:space="preserve">We plan to conduct phone surveys </w:t>
      </w:r>
      <w:r w:rsidR="00BF7118">
        <w:t xml:space="preserve">for </w:t>
      </w:r>
      <w:r w:rsidRPr="000D4293">
        <w:t>PY200</w:t>
      </w:r>
      <w:r w:rsidR="006132A6">
        <w:t>9</w:t>
      </w:r>
      <w:r w:rsidRPr="000D4293">
        <w:t xml:space="preserve"> </w:t>
      </w:r>
      <w:r w:rsidR="00BF7118">
        <w:t xml:space="preserve">participants </w:t>
      </w:r>
      <w:r w:rsidRPr="000D4293">
        <w:t>and the</w:t>
      </w:r>
      <w:r w:rsidR="00AD17E4">
        <w:t>n</w:t>
      </w:r>
      <w:r w:rsidRPr="000D4293">
        <w:t xml:space="preserve"> </w:t>
      </w:r>
      <w:r w:rsidR="00BF7118">
        <w:t xml:space="preserve">repeat the </w:t>
      </w:r>
      <w:r w:rsidRPr="000D4293">
        <w:t xml:space="preserve">phone surveys </w:t>
      </w:r>
      <w:r w:rsidR="00BF7118">
        <w:t xml:space="preserve">for </w:t>
      </w:r>
      <w:r w:rsidR="003348E4">
        <w:t>PY2010</w:t>
      </w:r>
      <w:r w:rsidRPr="000D4293">
        <w:t>.</w:t>
      </w:r>
      <w:r w:rsidR="00F9142F">
        <w:t xml:space="preserve"> Each survey will include gross</w:t>
      </w:r>
      <w:r w:rsidR="00591C1A">
        <w:t xml:space="preserve"> impact</w:t>
      </w:r>
      <w:r w:rsidR="00F9142F">
        <w:t>, net</w:t>
      </w:r>
      <w:r w:rsidR="00591C1A">
        <w:t xml:space="preserve"> impact</w:t>
      </w:r>
      <w:r w:rsidR="00F9142F">
        <w:t xml:space="preserve">, and process </w:t>
      </w:r>
      <w:r w:rsidR="00591C1A">
        <w:t xml:space="preserve">related </w:t>
      </w:r>
      <w:r w:rsidR="00F9142F">
        <w:t>questions.</w:t>
      </w:r>
    </w:p>
    <w:p w:rsidR="00FB0F5A" w:rsidRDefault="00FB0F5A" w:rsidP="00766879">
      <w:pPr>
        <w:pStyle w:val="Heading3"/>
      </w:pPr>
      <w:r>
        <w:t>Analysis</w:t>
      </w:r>
    </w:p>
    <w:p w:rsidR="00D74FF3" w:rsidRDefault="00DE23D3" w:rsidP="00451A5A">
      <w:r w:rsidRPr="00D74FF3">
        <w:t xml:space="preserve">The survey data will be </w:t>
      </w:r>
      <w:r w:rsidR="006B7DC2">
        <w:t xml:space="preserve">applied to </w:t>
      </w:r>
      <w:r w:rsidRPr="00D74FF3">
        <w:t xml:space="preserve">the engineering </w:t>
      </w:r>
      <w:r w:rsidR="00F27742">
        <w:t xml:space="preserve">savings </w:t>
      </w:r>
      <w:r w:rsidRPr="00D74FF3">
        <w:t xml:space="preserve">algorithms and models to estimate gross energy savings and provide recommended adjustments to the </w:t>
      </w:r>
      <w:r w:rsidR="00F27742">
        <w:t xml:space="preserve">algorithms and </w:t>
      </w:r>
      <w:r w:rsidRPr="00D74FF3">
        <w:t>assumptions.</w:t>
      </w:r>
      <w:r>
        <w:t xml:space="preserve"> </w:t>
      </w:r>
      <w:r w:rsidR="00D74FF3">
        <w:t>The p</w:t>
      </w:r>
      <w:r w:rsidR="00D74FF3" w:rsidRPr="00F979EF">
        <w:t xml:space="preserve">rimary focus </w:t>
      </w:r>
      <w:r w:rsidR="00D74FF3">
        <w:t xml:space="preserve">will be </w:t>
      </w:r>
      <w:r w:rsidR="00D74FF3" w:rsidRPr="00F979EF">
        <w:t xml:space="preserve">on verifying </w:t>
      </w:r>
      <w:r w:rsidR="00D74FF3">
        <w:t>the direct installation component</w:t>
      </w:r>
      <w:r w:rsidR="00D74FF3" w:rsidRPr="00F979EF">
        <w:t xml:space="preserve">, based on </w:t>
      </w:r>
      <w:r w:rsidR="00CA3D63">
        <w:t xml:space="preserve">baseline and </w:t>
      </w:r>
      <w:r w:rsidR="00D74FF3" w:rsidRPr="00F979EF">
        <w:t xml:space="preserve">as-installed operating conditions. </w:t>
      </w:r>
      <w:r w:rsidR="00D74FF3">
        <w:t xml:space="preserve">Audit recommended </w:t>
      </w:r>
      <w:r w:rsidR="00D74FF3" w:rsidRPr="00F979EF">
        <w:t xml:space="preserve">measures that do not have </w:t>
      </w:r>
      <w:r w:rsidR="00CD2CC3">
        <w:t xml:space="preserve">program-established engineering algorithms and assumptions </w:t>
      </w:r>
      <w:r w:rsidR="00D74FF3" w:rsidRPr="00F979EF">
        <w:t>will be evaluated using engineering analysis</w:t>
      </w:r>
      <w:r w:rsidR="00D74FF3">
        <w:t xml:space="preserve">. </w:t>
      </w:r>
    </w:p>
    <w:p w:rsidR="00451A5A" w:rsidRDefault="00D74FF3" w:rsidP="00451A5A">
      <w:r>
        <w:t>More</w:t>
      </w:r>
      <w:r w:rsidR="00451A5A">
        <w:t xml:space="preserve"> precise estimates could be obtained by going on-site and identifying the actual characteristics of the </w:t>
      </w:r>
      <w:r>
        <w:t xml:space="preserve">direct installed and common area </w:t>
      </w:r>
      <w:r w:rsidR="00451A5A">
        <w:t>measures.</w:t>
      </w:r>
      <w:r>
        <w:t xml:space="preserve"> G</w:t>
      </w:r>
      <w:r w:rsidR="00451A5A">
        <w:t xml:space="preserve">iven </w:t>
      </w:r>
      <w:r>
        <w:t xml:space="preserve">the </w:t>
      </w:r>
      <w:r w:rsidR="00591C1A">
        <w:t xml:space="preserve">small program savings relative to the overall portfolio savings goals, </w:t>
      </w:r>
      <w:r w:rsidR="00451A5A">
        <w:t>we have not budgeted for such on-sites. The evaluation team will work with ComEd staff to monitor the results of the participant survey</w:t>
      </w:r>
      <w:r>
        <w:t>s</w:t>
      </w:r>
      <w:r w:rsidR="00451A5A">
        <w:t xml:space="preserve"> and discuss changes in the M&amp;V scope if warranted. </w:t>
      </w:r>
    </w:p>
    <w:p w:rsidR="00270E6F" w:rsidRDefault="00270E6F" w:rsidP="00FB0F5A">
      <w:pPr>
        <w:pStyle w:val="Heading2"/>
      </w:pPr>
      <w:r>
        <w:lastRenderedPageBreak/>
        <w:t>Process Evaluation and Net-to-Gross Ratio Assessment</w:t>
      </w:r>
    </w:p>
    <w:p w:rsidR="0029276F" w:rsidRPr="005B17D6" w:rsidRDefault="0029276F" w:rsidP="0029276F">
      <w:pPr>
        <w:pStyle w:val="Heading3"/>
      </w:pPr>
      <w:r w:rsidRPr="005B17D6">
        <w:t>Data Collection Methods</w:t>
      </w:r>
    </w:p>
    <w:p w:rsidR="0029276F" w:rsidRDefault="0029276F" w:rsidP="0029276F">
      <w:pPr>
        <w:numPr>
          <w:ilvl w:val="0"/>
          <w:numId w:val="4"/>
        </w:numPr>
      </w:pPr>
      <w:r>
        <w:t>Phone surveys with participants (tenants and owners) – process, self-report free-ridership and participant spillover</w:t>
      </w:r>
      <w:r w:rsidR="00591C1A">
        <w:t>.</w:t>
      </w:r>
    </w:p>
    <w:p w:rsidR="0029276F" w:rsidRDefault="0029276F" w:rsidP="0029276F">
      <w:pPr>
        <w:numPr>
          <w:ilvl w:val="0"/>
          <w:numId w:val="4"/>
        </w:numPr>
      </w:pPr>
      <w:r>
        <w:t xml:space="preserve">Program </w:t>
      </w:r>
      <w:r w:rsidR="00694027">
        <w:t>s</w:t>
      </w:r>
      <w:r>
        <w:t xml:space="preserve">taff and </w:t>
      </w:r>
      <w:r w:rsidR="00694027">
        <w:t>c</w:t>
      </w:r>
      <w:r>
        <w:t xml:space="preserve">ontractor </w:t>
      </w:r>
      <w:r w:rsidR="00694027">
        <w:t xml:space="preserve">in depth </w:t>
      </w:r>
      <w:r>
        <w:t>interviews</w:t>
      </w:r>
      <w:r w:rsidR="00591C1A">
        <w:t>.</w:t>
      </w:r>
    </w:p>
    <w:p w:rsidR="0029276F" w:rsidRDefault="0029276F" w:rsidP="0029276F">
      <w:pPr>
        <w:pStyle w:val="Heading3"/>
      </w:pPr>
      <w:r>
        <w:t>Content</w:t>
      </w:r>
    </w:p>
    <w:p w:rsidR="0029276F" w:rsidRDefault="0029276F" w:rsidP="0029276F">
      <w:r>
        <w:t xml:space="preserve">Process </w:t>
      </w:r>
      <w:r w:rsidR="00D30DEC">
        <w:t xml:space="preserve">(participants) </w:t>
      </w:r>
      <w:r>
        <w:t xml:space="preserve">– Sources of program awareness, program satisfaction, installed measure satisfaction, audit report satisfaction, </w:t>
      </w:r>
      <w:r w:rsidR="00CD2CC3">
        <w:t xml:space="preserve">barriers to measure installation and participation, </w:t>
      </w:r>
      <w:r>
        <w:t xml:space="preserve">awareness of program features (e.g., </w:t>
      </w:r>
      <w:r w:rsidR="00D30DEC">
        <w:t xml:space="preserve">direct install, </w:t>
      </w:r>
      <w:r>
        <w:t xml:space="preserve">rebates, </w:t>
      </w:r>
      <w:r w:rsidR="00D30DEC">
        <w:t xml:space="preserve">educational </w:t>
      </w:r>
      <w:r>
        <w:t xml:space="preserve">materials), </w:t>
      </w:r>
      <w:r w:rsidR="00D30DEC">
        <w:t>quality of service, and m</w:t>
      </w:r>
      <w:r>
        <w:t>arketing outreach</w:t>
      </w:r>
      <w:r w:rsidR="00D30DEC">
        <w:t xml:space="preserve"> effectiveness</w:t>
      </w:r>
      <w:r>
        <w:t>.</w:t>
      </w:r>
    </w:p>
    <w:p w:rsidR="00D30DEC" w:rsidRDefault="00D30DEC" w:rsidP="0029276F">
      <w:r>
        <w:t>Process (program staff and contractor) – R</w:t>
      </w:r>
      <w:r w:rsidRPr="00D30DEC">
        <w:t>eview of program databases, documentation (including contractor Operations Manual, marketing plans, etc.) and promotional materials</w:t>
      </w:r>
      <w:r>
        <w:t>, program design and delivery, quality assurance and control.</w:t>
      </w:r>
    </w:p>
    <w:p w:rsidR="0029276F" w:rsidRDefault="0029276F" w:rsidP="00D641D3">
      <w:r>
        <w:t>Net-to-gross</w:t>
      </w:r>
      <w:r w:rsidR="00D641D3">
        <w:t xml:space="preserve"> </w:t>
      </w:r>
      <w:r>
        <w:t xml:space="preserve">Customer Self-reports – Influence of the </w:t>
      </w:r>
      <w:r w:rsidR="001866A7">
        <w:t>p</w:t>
      </w:r>
      <w:r>
        <w:t xml:space="preserve">rogram on </w:t>
      </w:r>
      <w:r w:rsidR="00D641D3">
        <w:t>direct installed measures and common area measures.</w:t>
      </w:r>
    </w:p>
    <w:p w:rsidR="0029276F" w:rsidRPr="005B17D6" w:rsidRDefault="0029276F" w:rsidP="0029276F">
      <w:pPr>
        <w:pStyle w:val="Heading3"/>
      </w:pPr>
      <w:r w:rsidRPr="005B17D6">
        <w:t>Sample</w:t>
      </w:r>
    </w:p>
    <w:p w:rsidR="00BA7CAF" w:rsidRPr="00823DB3" w:rsidRDefault="00BA7CAF" w:rsidP="00BA7CAF">
      <w:r>
        <w:t>The p</w:t>
      </w:r>
      <w:r w:rsidRPr="00823DB3">
        <w:t>hone survey sample</w:t>
      </w:r>
      <w:r>
        <w:t>s</w:t>
      </w:r>
      <w:r w:rsidRPr="00823DB3">
        <w:t xml:space="preserve"> </w:t>
      </w:r>
      <w:r>
        <w:t xml:space="preserve">will be designed to achieve a </w:t>
      </w:r>
      <w:r w:rsidRPr="00C8039F">
        <w:t>90/10 confide</w:t>
      </w:r>
      <w:r>
        <w:t>nce/precision level (or better)</w:t>
      </w:r>
      <w:r w:rsidRPr="00823DB3">
        <w:t xml:space="preserve">. The target sample size for the </w:t>
      </w:r>
      <w:r>
        <w:t xml:space="preserve">participating tenant </w:t>
      </w:r>
      <w:r w:rsidRPr="00823DB3">
        <w:t xml:space="preserve">phone survey is </w:t>
      </w:r>
      <w:r>
        <w:t>68</w:t>
      </w:r>
      <w:r w:rsidRPr="00823DB3">
        <w:t xml:space="preserve"> </w:t>
      </w:r>
      <w:r>
        <w:t>customers per year for PY 2009 and PY 2010</w:t>
      </w:r>
      <w:r w:rsidRPr="00823DB3">
        <w:t>.</w:t>
      </w:r>
      <w:r>
        <w:t xml:space="preserve"> </w:t>
      </w:r>
      <w:r w:rsidRPr="00823DB3">
        <w:t xml:space="preserve">The target sample for the </w:t>
      </w:r>
      <w:r>
        <w:t xml:space="preserve">participant owner/manager </w:t>
      </w:r>
      <w:r w:rsidRPr="00823DB3">
        <w:t xml:space="preserve">phone survey is </w:t>
      </w:r>
      <w:r>
        <w:t>40 customers per year for the second and third years</w:t>
      </w:r>
      <w:r w:rsidRPr="00823DB3">
        <w:t>.</w:t>
      </w:r>
    </w:p>
    <w:p w:rsidR="00BA7CAF" w:rsidRPr="000D4293" w:rsidRDefault="00BA7CAF" w:rsidP="00BA7CAF">
      <w:r w:rsidRPr="000D4293">
        <w:t xml:space="preserve">We plan to conduct phone surveys </w:t>
      </w:r>
      <w:r>
        <w:t xml:space="preserve">for </w:t>
      </w:r>
      <w:r w:rsidRPr="000D4293">
        <w:t>PY200</w:t>
      </w:r>
      <w:r>
        <w:t>9</w:t>
      </w:r>
      <w:r w:rsidRPr="000D4293">
        <w:t xml:space="preserve"> </w:t>
      </w:r>
      <w:r>
        <w:t xml:space="preserve">participants </w:t>
      </w:r>
      <w:r w:rsidRPr="000D4293">
        <w:t>and the</w:t>
      </w:r>
      <w:r>
        <w:t>n</w:t>
      </w:r>
      <w:r w:rsidRPr="000D4293">
        <w:t xml:space="preserve"> </w:t>
      </w:r>
      <w:r>
        <w:t xml:space="preserve">repeat the </w:t>
      </w:r>
      <w:r w:rsidRPr="000D4293">
        <w:t xml:space="preserve">phone surveys </w:t>
      </w:r>
      <w:r>
        <w:t>for PY2010</w:t>
      </w:r>
      <w:r w:rsidRPr="000D4293">
        <w:t>.</w:t>
      </w:r>
      <w:r w:rsidR="00F9142F">
        <w:t xml:space="preserve">  Each survey will include gross</w:t>
      </w:r>
      <w:r w:rsidR="00591C1A">
        <w:t xml:space="preserve"> impact</w:t>
      </w:r>
      <w:r w:rsidR="00F9142F">
        <w:t>, net</w:t>
      </w:r>
      <w:r w:rsidR="00591C1A">
        <w:t xml:space="preserve"> impact</w:t>
      </w:r>
      <w:r w:rsidR="00F9142F">
        <w:t xml:space="preserve">, and process </w:t>
      </w:r>
      <w:r w:rsidR="00591C1A">
        <w:t xml:space="preserve">related </w:t>
      </w:r>
      <w:r w:rsidR="00F9142F">
        <w:t>questions.</w:t>
      </w:r>
    </w:p>
    <w:p w:rsidR="0029276F" w:rsidRDefault="0029276F" w:rsidP="0029276F">
      <w:r>
        <w:t>Program Staff Interviews – Interview key program staff at ComEd</w:t>
      </w:r>
      <w:r w:rsidR="00D30DEC">
        <w:t xml:space="preserve"> and Honeywell</w:t>
      </w:r>
      <w:r>
        <w:t xml:space="preserve">. </w:t>
      </w:r>
    </w:p>
    <w:p w:rsidR="00BE49F5" w:rsidRDefault="00BE49F5" w:rsidP="00BE49F5">
      <w:pPr>
        <w:spacing w:after="240"/>
      </w:pPr>
      <w:r>
        <w:t>The complete sample for this evaluation is as follows:</w:t>
      </w:r>
    </w:p>
    <w:p w:rsidR="006132A6" w:rsidRDefault="006132A6" w:rsidP="006132A6">
      <w:pPr>
        <w:pStyle w:val="Caption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Table </w:t>
      </w:r>
      <w:r w:rsidR="0064484A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SEQ Table \* ARABIC </w:instrText>
      </w:r>
      <w:r w:rsidR="0064484A">
        <w:rPr>
          <w:rFonts w:ascii="Times New Roman" w:hAnsi="Times New Roman"/>
        </w:rPr>
        <w:fldChar w:fldCharType="separate"/>
      </w:r>
      <w:r w:rsidR="00DA18D7">
        <w:rPr>
          <w:rFonts w:ascii="Times New Roman" w:hAnsi="Times New Roman"/>
          <w:noProof/>
        </w:rPr>
        <w:t>1</w:t>
      </w:r>
      <w:r w:rsidR="0064484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. Sample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left w:w="115" w:type="dxa"/>
          <w:right w:w="115" w:type="dxa"/>
        </w:tblCellMar>
        <w:tblLook w:val="0000"/>
      </w:tblPr>
      <w:tblGrid>
        <w:gridCol w:w="375"/>
        <w:gridCol w:w="1190"/>
        <w:gridCol w:w="1907"/>
        <w:gridCol w:w="914"/>
        <w:gridCol w:w="1433"/>
        <w:gridCol w:w="3051"/>
      </w:tblGrid>
      <w:tr w:rsidR="00BE49F5" w:rsidRPr="00945791" w:rsidTr="00BE49F5">
        <w:tc>
          <w:tcPr>
            <w:tcW w:w="211" w:type="pct"/>
            <w:shd w:val="clear" w:color="auto" w:fill="CCCCCC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671" w:type="pct"/>
            <w:shd w:val="clear" w:color="auto" w:fill="CCCCCC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What</w:t>
            </w:r>
          </w:p>
        </w:tc>
        <w:tc>
          <w:tcPr>
            <w:tcW w:w="1075" w:type="pct"/>
            <w:shd w:val="clear" w:color="auto" w:fill="CCCCCC"/>
          </w:tcPr>
          <w:p w:rsidR="006132A6" w:rsidRPr="00945791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Who</w:t>
            </w:r>
          </w:p>
        </w:tc>
        <w:tc>
          <w:tcPr>
            <w:tcW w:w="515" w:type="pct"/>
            <w:shd w:val="clear" w:color="auto" w:fill="CCCCCC"/>
          </w:tcPr>
          <w:p w:rsidR="006132A6" w:rsidRPr="00945791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How Many</w:t>
            </w:r>
          </w:p>
        </w:tc>
        <w:tc>
          <w:tcPr>
            <w:tcW w:w="808" w:type="pct"/>
            <w:shd w:val="clear" w:color="auto" w:fill="CCCCCC"/>
          </w:tcPr>
          <w:p w:rsidR="006132A6" w:rsidRPr="00945791" w:rsidRDefault="006132A6" w:rsidP="00B33273">
            <w:pPr>
              <w:keepNext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When </w:t>
            </w:r>
          </w:p>
        </w:tc>
        <w:tc>
          <w:tcPr>
            <w:tcW w:w="1719" w:type="pct"/>
            <w:shd w:val="clear" w:color="auto" w:fill="CCCCCC"/>
          </w:tcPr>
          <w:p w:rsidR="006132A6" w:rsidRPr="00945791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Comments</w:t>
            </w:r>
          </w:p>
        </w:tc>
      </w:tr>
      <w:tr w:rsidR="006132A6" w:rsidRPr="00945791" w:rsidTr="00B33273">
        <w:tc>
          <w:tcPr>
            <w:tcW w:w="5000" w:type="pct"/>
            <w:gridSpan w:val="6"/>
            <w:shd w:val="clear" w:color="auto" w:fill="F3F3F3"/>
          </w:tcPr>
          <w:p w:rsidR="006132A6" w:rsidRPr="00B402CA" w:rsidRDefault="006132A6" w:rsidP="00B33273">
            <w:pPr>
              <w:keepNext/>
              <w:spacing w:before="0"/>
              <w:jc w:val="center"/>
              <w:rPr>
                <w:i/>
                <w:sz w:val="20"/>
              </w:rPr>
            </w:pPr>
            <w:r w:rsidRPr="00B402CA">
              <w:rPr>
                <w:i/>
                <w:sz w:val="20"/>
              </w:rPr>
              <w:t>Impact Assessment</w:t>
            </w:r>
          </w:p>
        </w:tc>
      </w:tr>
      <w:tr w:rsidR="00BE49F5" w:rsidRPr="00945791" w:rsidTr="00BE49F5">
        <w:tc>
          <w:tcPr>
            <w:tcW w:w="211" w:type="pct"/>
            <w:tcBorders>
              <w:bottom w:val="single" w:sz="18" w:space="0" w:color="FFFFFF"/>
            </w:tcBorders>
            <w:shd w:val="clear" w:color="auto" w:fill="E6E6E6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71" w:type="pct"/>
            <w:tcBorders>
              <w:bottom w:val="single" w:sz="18" w:space="0" w:color="FFFFFF"/>
            </w:tcBorders>
            <w:shd w:val="clear" w:color="auto" w:fill="E6E6E6"/>
          </w:tcPr>
          <w:p w:rsidR="006132A6" w:rsidRDefault="00BE49F5" w:rsidP="00BE49F5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Telephone Survey</w:t>
            </w:r>
          </w:p>
        </w:tc>
        <w:tc>
          <w:tcPr>
            <w:tcW w:w="1075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Building owner/representative</w:t>
            </w:r>
          </w:p>
        </w:tc>
        <w:tc>
          <w:tcPr>
            <w:tcW w:w="515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E49F5">
            <w:pPr>
              <w:keepNext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08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PY 2009 and PY 2010</w:t>
            </w:r>
          </w:p>
        </w:tc>
        <w:tc>
          <w:tcPr>
            <w:tcW w:w="1719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Will include data collection for gross, net, and process in same instrument</w:t>
            </w:r>
          </w:p>
        </w:tc>
      </w:tr>
      <w:tr w:rsidR="00BE49F5" w:rsidRPr="00B348F4" w:rsidTr="00BE49F5">
        <w:tc>
          <w:tcPr>
            <w:tcW w:w="211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71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Telephone Survey</w:t>
            </w:r>
          </w:p>
        </w:tc>
        <w:tc>
          <w:tcPr>
            <w:tcW w:w="1075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Tenant </w:t>
            </w:r>
            <w:r w:rsidR="006132A6">
              <w:rPr>
                <w:sz w:val="20"/>
              </w:rPr>
              <w:t>Participants</w:t>
            </w:r>
          </w:p>
        </w:tc>
        <w:tc>
          <w:tcPr>
            <w:tcW w:w="515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BE49F5" w:rsidP="00BE49F5">
            <w:pPr>
              <w:keepNext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08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PY 2009 and PY 2010</w:t>
            </w:r>
          </w:p>
        </w:tc>
        <w:tc>
          <w:tcPr>
            <w:tcW w:w="1719" w:type="pct"/>
            <w:tcBorders>
              <w:bottom w:val="single" w:sz="18" w:space="0" w:color="FFFFFF"/>
            </w:tcBorders>
            <w:shd w:val="clear" w:color="auto" w:fill="F3F3F3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Will include data collection for </w:t>
            </w:r>
            <w:r w:rsidR="00BE49F5">
              <w:rPr>
                <w:sz w:val="20"/>
              </w:rPr>
              <w:t xml:space="preserve">gross, net, and </w:t>
            </w:r>
            <w:r>
              <w:rPr>
                <w:sz w:val="20"/>
              </w:rPr>
              <w:t>process in same instrument</w:t>
            </w:r>
          </w:p>
        </w:tc>
      </w:tr>
      <w:tr w:rsidR="006132A6" w:rsidRPr="00945791" w:rsidTr="00B33273">
        <w:tc>
          <w:tcPr>
            <w:tcW w:w="5000" w:type="pct"/>
            <w:gridSpan w:val="6"/>
            <w:shd w:val="clear" w:color="auto" w:fill="F3F3F3"/>
          </w:tcPr>
          <w:p w:rsidR="006132A6" w:rsidRPr="00945791" w:rsidRDefault="006132A6" w:rsidP="00BE49F5">
            <w:pPr>
              <w:keepNext/>
              <w:spacing w:before="0"/>
              <w:jc w:val="center"/>
              <w:rPr>
                <w:sz w:val="20"/>
              </w:rPr>
            </w:pPr>
            <w:r w:rsidRPr="00B402CA">
              <w:rPr>
                <w:i/>
                <w:sz w:val="20"/>
              </w:rPr>
              <w:t>Process Assessment</w:t>
            </w:r>
          </w:p>
        </w:tc>
      </w:tr>
      <w:tr w:rsidR="00BE49F5" w:rsidRPr="00945791" w:rsidTr="00BE49F5">
        <w:tc>
          <w:tcPr>
            <w:tcW w:w="211" w:type="pct"/>
            <w:tcBorders>
              <w:bottom w:val="single" w:sz="18" w:space="0" w:color="FFFFFF"/>
            </w:tcBorders>
            <w:shd w:val="clear" w:color="auto" w:fill="E6E6E6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71" w:type="pct"/>
            <w:tcBorders>
              <w:bottom w:val="single" w:sz="18" w:space="0" w:color="FFFFFF"/>
            </w:tcBorders>
            <w:shd w:val="clear" w:color="auto" w:fill="E6E6E6"/>
          </w:tcPr>
          <w:p w:rsidR="006132A6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Depth Interview</w:t>
            </w:r>
          </w:p>
        </w:tc>
        <w:tc>
          <w:tcPr>
            <w:tcW w:w="1075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6132A6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Program Staff</w:t>
            </w:r>
            <w:r w:rsidR="009D4635">
              <w:rPr>
                <w:sz w:val="20"/>
              </w:rPr>
              <w:t xml:space="preserve"> and Contractors</w:t>
            </w:r>
          </w:p>
        </w:tc>
        <w:tc>
          <w:tcPr>
            <w:tcW w:w="515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E49F5">
            <w:pPr>
              <w:keepNext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8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BE49F5" w:rsidP="00BE49F5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PY 2008</w:t>
            </w:r>
          </w:p>
        </w:tc>
        <w:tc>
          <w:tcPr>
            <w:tcW w:w="1719" w:type="pct"/>
            <w:tcBorders>
              <w:bottom w:val="single" w:sz="18" w:space="0" w:color="FFFFFF"/>
            </w:tcBorders>
            <w:shd w:val="clear" w:color="auto" w:fill="E6E6E6"/>
          </w:tcPr>
          <w:p w:rsidR="006132A6" w:rsidRPr="00945791" w:rsidRDefault="006132A6" w:rsidP="00B33273">
            <w:pPr>
              <w:keepNext/>
              <w:spacing w:before="0"/>
              <w:rPr>
                <w:sz w:val="20"/>
              </w:rPr>
            </w:pPr>
          </w:p>
        </w:tc>
      </w:tr>
      <w:tr w:rsidR="00BE49F5" w:rsidRPr="00945791" w:rsidTr="00BE49F5">
        <w:trPr>
          <w:trHeight w:val="540"/>
        </w:trPr>
        <w:tc>
          <w:tcPr>
            <w:tcW w:w="211" w:type="pct"/>
            <w:shd w:val="clear" w:color="000000" w:fill="F3F3F3"/>
          </w:tcPr>
          <w:p w:rsidR="00BE49F5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71" w:type="pct"/>
            <w:shd w:val="clear" w:color="000000" w:fill="F3F3F3"/>
          </w:tcPr>
          <w:p w:rsidR="00BE49F5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Telephone Survey</w:t>
            </w:r>
          </w:p>
        </w:tc>
        <w:tc>
          <w:tcPr>
            <w:tcW w:w="1075" w:type="pct"/>
            <w:shd w:val="clear" w:color="000000" w:fill="F3F3F3"/>
          </w:tcPr>
          <w:p w:rsidR="00BE49F5" w:rsidRPr="00945791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Building owner/representative</w:t>
            </w:r>
          </w:p>
        </w:tc>
        <w:tc>
          <w:tcPr>
            <w:tcW w:w="515" w:type="pct"/>
            <w:shd w:val="clear" w:color="000000" w:fill="F3F3F3"/>
          </w:tcPr>
          <w:p w:rsidR="00BE49F5" w:rsidRPr="00945791" w:rsidRDefault="00BE49F5" w:rsidP="00BE49F5">
            <w:pPr>
              <w:keepNext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08" w:type="pct"/>
            <w:shd w:val="clear" w:color="000000" w:fill="F3F3F3"/>
          </w:tcPr>
          <w:p w:rsidR="00BE49F5" w:rsidRPr="00945791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PY 2009 and PY 2010</w:t>
            </w:r>
          </w:p>
        </w:tc>
        <w:tc>
          <w:tcPr>
            <w:tcW w:w="1719" w:type="pct"/>
            <w:shd w:val="clear" w:color="000000" w:fill="F3F3F3"/>
          </w:tcPr>
          <w:p w:rsidR="00BE49F5" w:rsidRPr="00945791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Will include data collection for gross, net, and process in same instrument</w:t>
            </w:r>
          </w:p>
        </w:tc>
      </w:tr>
      <w:tr w:rsidR="00BE49F5" w:rsidRPr="00945791" w:rsidTr="00BE49F5">
        <w:tc>
          <w:tcPr>
            <w:tcW w:w="211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B33273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71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Telephone Survey</w:t>
            </w:r>
          </w:p>
        </w:tc>
        <w:tc>
          <w:tcPr>
            <w:tcW w:w="1075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Tenant Participants</w:t>
            </w:r>
          </w:p>
        </w:tc>
        <w:tc>
          <w:tcPr>
            <w:tcW w:w="515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BE49F5">
            <w:pPr>
              <w:keepNext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08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PY 2009 and PY 2010</w:t>
            </w:r>
          </w:p>
        </w:tc>
        <w:tc>
          <w:tcPr>
            <w:tcW w:w="1719" w:type="pct"/>
            <w:tcBorders>
              <w:bottom w:val="single" w:sz="18" w:space="0" w:color="FFFFFF"/>
            </w:tcBorders>
            <w:shd w:val="clear" w:color="auto" w:fill="E6E6E6"/>
          </w:tcPr>
          <w:p w:rsidR="00BE49F5" w:rsidRDefault="00BE49F5" w:rsidP="002C136E">
            <w:pPr>
              <w:keepNext/>
              <w:spacing w:before="0"/>
              <w:rPr>
                <w:sz w:val="20"/>
              </w:rPr>
            </w:pPr>
            <w:r>
              <w:rPr>
                <w:sz w:val="20"/>
              </w:rPr>
              <w:t>Will include data collection for gross, net, and process in same instrument</w:t>
            </w:r>
          </w:p>
        </w:tc>
      </w:tr>
    </w:tbl>
    <w:p w:rsidR="0029276F" w:rsidRDefault="0029276F" w:rsidP="0029276F">
      <w:pPr>
        <w:pStyle w:val="Heading3"/>
      </w:pPr>
      <w:r>
        <w:t>Analysis</w:t>
      </w:r>
    </w:p>
    <w:p w:rsidR="00D30DEC" w:rsidRPr="00652C19" w:rsidRDefault="00D30DEC" w:rsidP="00D30DEC">
      <w:r w:rsidRPr="00652C19">
        <w:t>Da</w:t>
      </w:r>
      <w:r>
        <w:t xml:space="preserve">ta analysis will be conducted </w:t>
      </w:r>
      <w:r w:rsidRPr="00652C19">
        <w:t>following completion of each year’s primary data collection.</w:t>
      </w:r>
    </w:p>
    <w:p w:rsidR="00D30DEC" w:rsidRPr="00652C19" w:rsidRDefault="00D30DEC" w:rsidP="00D30DEC">
      <w:r w:rsidRPr="00652C19">
        <w:t xml:space="preserve">Free ridership </w:t>
      </w:r>
      <w:r>
        <w:t>will be calculated using an a</w:t>
      </w:r>
      <w:r w:rsidRPr="00652C19">
        <w:t xml:space="preserve">lgorithm approach </w:t>
      </w:r>
      <w:r>
        <w:t xml:space="preserve">based on </w:t>
      </w:r>
      <w:r w:rsidRPr="00652C19">
        <w:t>survey self report data. T</w:t>
      </w:r>
      <w:r>
        <w:t>he analysis will t</w:t>
      </w:r>
      <w:r w:rsidRPr="00652C19">
        <w:t>riangulate between participant surveys</w:t>
      </w:r>
      <w:r w:rsidR="00D641D3">
        <w:t xml:space="preserve">, program staff, and program contractor </w:t>
      </w:r>
      <w:r w:rsidRPr="00652C19">
        <w:t>interviews.</w:t>
      </w:r>
    </w:p>
    <w:p w:rsidR="00D30DEC" w:rsidRDefault="00D30DEC" w:rsidP="00D30DEC">
      <w:r>
        <w:t>The existence of participant spillover will be examined using survey self-report data in PY200</w:t>
      </w:r>
      <w:r w:rsidR="006132A6">
        <w:t>9</w:t>
      </w:r>
      <w:r>
        <w:t>. If preliminary evidence of significant spillover is found in PY200</w:t>
      </w:r>
      <w:r w:rsidR="006132A6">
        <w:t>9</w:t>
      </w:r>
      <w:r>
        <w:t>, a more extensive effort will be undertaken to quantify it in PY20</w:t>
      </w:r>
      <w:r w:rsidR="006132A6">
        <w:t>1</w:t>
      </w:r>
      <w:r>
        <w:t>0.</w:t>
      </w:r>
    </w:p>
    <w:p w:rsidR="00D30DEC" w:rsidRPr="00652C19" w:rsidRDefault="00D30DEC" w:rsidP="00D30DEC">
      <w:r w:rsidRPr="00652C19">
        <w:t xml:space="preserve">Process </w:t>
      </w:r>
      <w:r>
        <w:t>data will be analyzed to t</w:t>
      </w:r>
      <w:r w:rsidRPr="00652C19">
        <w:t xml:space="preserve">riangulate between </w:t>
      </w:r>
      <w:r w:rsidR="00D641D3">
        <w:t xml:space="preserve">implementation contractor interviews, </w:t>
      </w:r>
      <w:r w:rsidRPr="00652C19">
        <w:t xml:space="preserve">participant surveys, and </w:t>
      </w:r>
      <w:r w:rsidR="00D641D3">
        <w:t xml:space="preserve">program </w:t>
      </w:r>
      <w:r w:rsidRPr="00652C19">
        <w:t>manager interviews</w:t>
      </w:r>
      <w:r>
        <w:t xml:space="preserve"> to identify the most defensible conclusions and recommendations</w:t>
      </w:r>
      <w:r w:rsidRPr="00652C19">
        <w:t>.</w:t>
      </w:r>
    </w:p>
    <w:p w:rsidR="00D641D3" w:rsidRDefault="006C3E4D" w:rsidP="00D641D3">
      <w:pPr>
        <w:pStyle w:val="Heading2"/>
        <w:keepLines/>
      </w:pPr>
      <w:bookmarkStart w:id="0" w:name="z"/>
      <w:bookmarkEnd w:id="0"/>
      <w:r>
        <w:lastRenderedPageBreak/>
        <w:t xml:space="preserve">Activity and </w:t>
      </w:r>
      <w:r w:rsidR="00D641D3">
        <w:t>Reporting Schedule Summary</w:t>
      </w:r>
    </w:p>
    <w:tbl>
      <w:tblPr>
        <w:tblW w:w="0" w:type="auto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CellMar>
          <w:left w:w="115" w:type="dxa"/>
          <w:right w:w="115" w:type="dxa"/>
        </w:tblCellMar>
        <w:tblLook w:val="04A0"/>
      </w:tblPr>
      <w:tblGrid>
        <w:gridCol w:w="674"/>
        <w:gridCol w:w="2789"/>
        <w:gridCol w:w="1567"/>
        <w:gridCol w:w="1456"/>
        <w:gridCol w:w="1192"/>
        <w:gridCol w:w="1192"/>
      </w:tblGrid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3023" w:type="dxa"/>
            <w:gridSpan w:val="2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Action</w:t>
            </w:r>
          </w:p>
        </w:tc>
        <w:tc>
          <w:tcPr>
            <w:tcW w:w="2384" w:type="dxa"/>
            <w:gridSpan w:val="2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Deliverables</w:t>
            </w:r>
          </w:p>
        </w:tc>
      </w:tr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945791">
              <w:rPr>
                <w:sz w:val="20"/>
              </w:rPr>
              <w:t>Task</w:t>
            </w: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945791">
              <w:rPr>
                <w:sz w:val="20"/>
              </w:rPr>
              <w:t>Deliverable Description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Start Date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End Date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Draft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CCCCCC"/>
          </w:tcPr>
          <w:p w:rsidR="00D641D3" w:rsidRPr="00945791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45791">
              <w:rPr>
                <w:sz w:val="20"/>
              </w:rPr>
              <w:t>Final</w:t>
            </w:r>
          </w:p>
        </w:tc>
      </w:tr>
      <w:tr w:rsidR="009D4635" w:rsidRPr="00C1348A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2</w:t>
            </w: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Draft and Final Evaluation Plans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FB20CA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FB20CA">
              <w:rPr>
                <w:sz w:val="20"/>
              </w:rPr>
              <w:t>3</w:t>
            </w:r>
            <w:r w:rsidRPr="00C1348A">
              <w:rPr>
                <w:sz w:val="20"/>
              </w:rPr>
              <w:t>/</w:t>
            </w:r>
            <w:r w:rsidR="00FB20CA">
              <w:rPr>
                <w:sz w:val="20"/>
              </w:rPr>
              <w:t>3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C1348A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03/</w:t>
            </w:r>
            <w:r w:rsidR="009D4635">
              <w:rPr>
                <w:sz w:val="20"/>
              </w:rPr>
              <w:t>25</w:t>
            </w:r>
            <w:r w:rsidRPr="00C1348A">
              <w:rPr>
                <w:sz w:val="20"/>
              </w:rPr>
              <w:t>/2009</w:t>
            </w:r>
          </w:p>
        </w:tc>
      </w:tr>
      <w:tr w:rsidR="009D4635" w:rsidRPr="00C1348A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3</w:t>
            </w: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Review and comment on program verification and due diligence procedures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9D4635">
              <w:rPr>
                <w:sz w:val="20"/>
              </w:rPr>
              <w:t>5</w:t>
            </w:r>
            <w:r w:rsidRPr="00C1348A">
              <w:rPr>
                <w:sz w:val="20"/>
              </w:rPr>
              <w:t>/</w:t>
            </w:r>
            <w:r w:rsidR="009D4635">
              <w:rPr>
                <w:sz w:val="20"/>
              </w:rPr>
              <w:t>15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FB20CA">
              <w:rPr>
                <w:sz w:val="20"/>
              </w:rPr>
              <w:t>5</w:t>
            </w:r>
            <w:r w:rsidR="007B4355">
              <w:rPr>
                <w:sz w:val="20"/>
              </w:rPr>
              <w:t>/</w:t>
            </w:r>
            <w:r w:rsidR="009D4635">
              <w:rPr>
                <w:sz w:val="20"/>
              </w:rPr>
              <w:t>31</w:t>
            </w:r>
            <w:r w:rsidRPr="00C1348A">
              <w:rPr>
                <w:sz w:val="20"/>
              </w:rPr>
              <w:t>/2009</w:t>
            </w:r>
          </w:p>
        </w:tc>
      </w:tr>
      <w:tr w:rsidR="009D4635" w:rsidRPr="00C1348A" w:rsidTr="00FD4079">
        <w:tc>
          <w:tcPr>
            <w:tcW w:w="674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4</w:t>
            </w:r>
          </w:p>
        </w:tc>
        <w:tc>
          <w:tcPr>
            <w:tcW w:w="2789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Review and comment on program tracking system structure, data and content</w:t>
            </w:r>
          </w:p>
        </w:tc>
        <w:tc>
          <w:tcPr>
            <w:tcW w:w="1567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shd w:val="clear" w:color="auto" w:fill="F3F3F3"/>
          </w:tcPr>
          <w:p w:rsidR="00D641D3" w:rsidRPr="00C1348A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9D4635">
              <w:rPr>
                <w:sz w:val="20"/>
              </w:rPr>
              <w:t>5</w:t>
            </w:r>
            <w:r w:rsidRPr="00C1348A">
              <w:rPr>
                <w:sz w:val="20"/>
              </w:rPr>
              <w:t>/</w:t>
            </w:r>
            <w:r w:rsidR="009D4635">
              <w:rPr>
                <w:sz w:val="20"/>
              </w:rPr>
              <w:t>15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192" w:type="dxa"/>
            <w:shd w:val="clear" w:color="auto" w:fill="F3F3F3"/>
          </w:tcPr>
          <w:p w:rsidR="00D641D3" w:rsidRPr="00C1348A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FB20CA">
              <w:rPr>
                <w:sz w:val="20"/>
              </w:rPr>
              <w:t>5</w:t>
            </w:r>
            <w:r w:rsidRPr="00C1348A">
              <w:rPr>
                <w:sz w:val="20"/>
              </w:rPr>
              <w:t>/</w:t>
            </w:r>
            <w:r w:rsidR="009D4635">
              <w:rPr>
                <w:sz w:val="20"/>
              </w:rPr>
              <w:t>31</w:t>
            </w:r>
            <w:r w:rsidRPr="00C1348A">
              <w:rPr>
                <w:sz w:val="20"/>
              </w:rPr>
              <w:t>/2009</w:t>
            </w:r>
          </w:p>
        </w:tc>
      </w:tr>
      <w:tr w:rsidR="009D4635" w:rsidRPr="00C1348A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4</w:t>
            </w: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Review program theory and logic model (if available)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2528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D62528">
              <w:rPr>
                <w:sz w:val="20"/>
              </w:rPr>
              <w:t>4</w:t>
            </w:r>
            <w:r w:rsidRPr="00C1348A">
              <w:rPr>
                <w:sz w:val="20"/>
              </w:rPr>
              <w:t>/</w:t>
            </w:r>
            <w:r w:rsidR="00CE6C56">
              <w:rPr>
                <w:sz w:val="20"/>
              </w:rPr>
              <w:t>0</w:t>
            </w:r>
            <w:r w:rsidR="00FB20CA">
              <w:rPr>
                <w:sz w:val="20"/>
              </w:rPr>
              <w:t>1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2528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FB20CA">
              <w:rPr>
                <w:sz w:val="20"/>
              </w:rPr>
              <w:t>4</w:t>
            </w:r>
            <w:r w:rsidRPr="00C1348A">
              <w:rPr>
                <w:sz w:val="20"/>
              </w:rPr>
              <w:t>/</w:t>
            </w:r>
            <w:r w:rsidR="00D62528">
              <w:rPr>
                <w:sz w:val="20"/>
              </w:rPr>
              <w:t>30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</w:tr>
      <w:tr w:rsidR="009D4635" w:rsidRPr="00C1348A" w:rsidTr="00FD4079">
        <w:tc>
          <w:tcPr>
            <w:tcW w:w="674" w:type="dxa"/>
            <w:vMerge w:val="restart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5A &amp; 5B</w:t>
            </w:r>
          </w:p>
        </w:tc>
        <w:tc>
          <w:tcPr>
            <w:tcW w:w="2789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outlineLvl w:val="0"/>
              <w:rPr>
                <w:sz w:val="20"/>
              </w:rPr>
            </w:pPr>
            <w:r w:rsidRPr="00C1348A">
              <w:rPr>
                <w:sz w:val="20"/>
              </w:rPr>
              <w:t>Impact and Process Evaluation activities</w:t>
            </w:r>
          </w:p>
        </w:tc>
        <w:tc>
          <w:tcPr>
            <w:tcW w:w="1567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shd w:val="clear" w:color="auto" w:fill="F3F3F3"/>
          </w:tcPr>
          <w:p w:rsidR="00D641D3" w:rsidRPr="00C1348A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</w:tr>
      <w:tr w:rsidR="009D4635" w:rsidRPr="004035A6" w:rsidTr="00FD4079">
        <w:tc>
          <w:tcPr>
            <w:tcW w:w="674" w:type="dxa"/>
            <w:vMerge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rPr>
                <w:sz w:val="20"/>
                <w:highlight w:val="yellow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C1348A">
              <w:rPr>
                <w:sz w:val="20"/>
              </w:rPr>
              <w:t>Conduct program manager interviews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7B4355">
              <w:rPr>
                <w:sz w:val="20"/>
              </w:rPr>
              <w:t>4</w:t>
            </w:r>
            <w:r w:rsidRPr="00C1348A">
              <w:rPr>
                <w:sz w:val="20"/>
              </w:rPr>
              <w:t>/0</w:t>
            </w:r>
            <w:r w:rsidR="007B4355">
              <w:rPr>
                <w:sz w:val="20"/>
              </w:rPr>
              <w:t>1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C1348A" w:rsidRDefault="00D641D3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C1348A">
              <w:rPr>
                <w:sz w:val="20"/>
              </w:rPr>
              <w:t>0</w:t>
            </w:r>
            <w:r w:rsidR="007B4355">
              <w:rPr>
                <w:sz w:val="20"/>
              </w:rPr>
              <w:t>4</w:t>
            </w:r>
            <w:r w:rsidRPr="00C1348A">
              <w:rPr>
                <w:sz w:val="20"/>
              </w:rPr>
              <w:t>/3</w:t>
            </w:r>
            <w:r w:rsidR="007B4355">
              <w:rPr>
                <w:sz w:val="20"/>
              </w:rPr>
              <w:t>0</w:t>
            </w:r>
            <w:r w:rsidRPr="00C1348A">
              <w:rPr>
                <w:sz w:val="20"/>
              </w:rPr>
              <w:t>/2009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4035A6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rPr>
                <w:sz w:val="20"/>
                <w:highlight w:val="yellow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824526">
              <w:rPr>
                <w:sz w:val="20"/>
              </w:rPr>
              <w:t>Develop impact and NTG/process samples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F3F3F3"/>
          </w:tcPr>
          <w:p w:rsidR="00D641D3" w:rsidRDefault="00D641D3" w:rsidP="00DF0A98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</w:t>
            </w:r>
            <w:r w:rsidR="009D4635">
              <w:rPr>
                <w:sz w:val="20"/>
              </w:rPr>
              <w:t>3</w:t>
            </w:r>
            <w:r w:rsidRPr="00824526">
              <w:rPr>
                <w:sz w:val="20"/>
              </w:rPr>
              <w:t>/</w:t>
            </w:r>
            <w:r w:rsidR="00DF0A98">
              <w:rPr>
                <w:sz w:val="20"/>
              </w:rPr>
              <w:t>01</w:t>
            </w:r>
            <w:r w:rsidRPr="00824526">
              <w:rPr>
                <w:sz w:val="20"/>
              </w:rPr>
              <w:t>/20</w:t>
            </w:r>
            <w:r w:rsidR="009D4635">
              <w:rPr>
                <w:sz w:val="20"/>
              </w:rPr>
              <w:t>1</w:t>
            </w:r>
            <w:r w:rsidRPr="00824526">
              <w:rPr>
                <w:sz w:val="20"/>
              </w:rPr>
              <w:t>0</w:t>
            </w:r>
          </w:p>
          <w:p w:rsidR="00DF0A98" w:rsidRPr="00824526" w:rsidRDefault="00DF0A98" w:rsidP="00DF0A98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annually thereafter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DF0A98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9D4635">
              <w:rPr>
                <w:sz w:val="20"/>
              </w:rPr>
              <w:t>3</w:t>
            </w:r>
            <w:r>
              <w:rPr>
                <w:sz w:val="20"/>
              </w:rPr>
              <w:t>/3</w:t>
            </w:r>
            <w:r w:rsidR="009D4635">
              <w:rPr>
                <w:sz w:val="20"/>
              </w:rPr>
              <w:t>1</w:t>
            </w:r>
            <w:r>
              <w:rPr>
                <w:sz w:val="20"/>
              </w:rPr>
              <w:t>/20</w:t>
            </w:r>
            <w:r w:rsidR="009D4635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824526">
              <w:rPr>
                <w:sz w:val="20"/>
              </w:rPr>
              <w:t>Design NTG/process surveys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</w:t>
            </w:r>
            <w:r w:rsidR="009D4635">
              <w:rPr>
                <w:sz w:val="20"/>
              </w:rPr>
              <w:t>2</w:t>
            </w:r>
            <w:r w:rsidRPr="00824526">
              <w:rPr>
                <w:sz w:val="20"/>
              </w:rPr>
              <w:t>/0</w:t>
            </w:r>
            <w:r w:rsidR="00D62528">
              <w:rPr>
                <w:sz w:val="20"/>
              </w:rPr>
              <w:t>1</w:t>
            </w:r>
            <w:r w:rsidRPr="00824526">
              <w:rPr>
                <w:sz w:val="20"/>
              </w:rPr>
              <w:t>/20</w:t>
            </w:r>
            <w:r w:rsidR="009D4635">
              <w:rPr>
                <w:sz w:val="20"/>
              </w:rPr>
              <w:t>1</w:t>
            </w:r>
            <w:r w:rsidRPr="00824526">
              <w:rPr>
                <w:sz w:val="20"/>
              </w:rPr>
              <w:t>0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</w:t>
            </w:r>
            <w:r w:rsidR="009D4635">
              <w:rPr>
                <w:sz w:val="20"/>
              </w:rPr>
              <w:t>3</w:t>
            </w:r>
            <w:r w:rsidRPr="00824526">
              <w:rPr>
                <w:sz w:val="20"/>
              </w:rPr>
              <w:t>/3</w:t>
            </w:r>
            <w:r w:rsidR="009D4635">
              <w:rPr>
                <w:sz w:val="20"/>
              </w:rPr>
              <w:t>1</w:t>
            </w:r>
            <w:r w:rsidRPr="00824526">
              <w:rPr>
                <w:sz w:val="20"/>
              </w:rPr>
              <w:t>/20</w:t>
            </w:r>
            <w:r w:rsidR="009D4635">
              <w:rPr>
                <w:sz w:val="20"/>
              </w:rPr>
              <w:t>1</w:t>
            </w:r>
            <w:r w:rsidRPr="00824526">
              <w:rPr>
                <w:sz w:val="20"/>
              </w:rPr>
              <w:t>0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824526">
              <w:rPr>
                <w:sz w:val="20"/>
              </w:rPr>
              <w:t xml:space="preserve">Conduct NTG/process phone surveys 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F3F3F3"/>
          </w:tcPr>
          <w:p w:rsidR="00D641D3" w:rsidRDefault="00D641D3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</w:t>
            </w:r>
            <w:r w:rsidR="009D4635">
              <w:rPr>
                <w:sz w:val="20"/>
              </w:rPr>
              <w:t>4</w:t>
            </w:r>
            <w:r w:rsidRPr="00824526">
              <w:rPr>
                <w:sz w:val="20"/>
              </w:rPr>
              <w:t>/1/20</w:t>
            </w:r>
            <w:r w:rsidR="007B4355">
              <w:rPr>
                <w:sz w:val="20"/>
              </w:rPr>
              <w:t>10</w:t>
            </w:r>
          </w:p>
          <w:p w:rsidR="005349A4" w:rsidRPr="00824526" w:rsidRDefault="005349A4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9D4635">
              <w:rPr>
                <w:sz w:val="20"/>
              </w:rPr>
              <w:t>4</w:t>
            </w:r>
            <w:r>
              <w:rPr>
                <w:sz w:val="20"/>
              </w:rPr>
              <w:t>/01/2011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F3F3F3"/>
          </w:tcPr>
          <w:p w:rsidR="00D641D3" w:rsidRDefault="005349A4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7B4355">
              <w:rPr>
                <w:sz w:val="20"/>
              </w:rPr>
              <w:t>6</w:t>
            </w:r>
            <w:r w:rsidR="00D641D3" w:rsidRPr="00824526">
              <w:rPr>
                <w:sz w:val="20"/>
              </w:rPr>
              <w:t>/</w:t>
            </w:r>
            <w:r w:rsidR="007B4355">
              <w:rPr>
                <w:sz w:val="20"/>
              </w:rPr>
              <w:t>30</w:t>
            </w:r>
            <w:r w:rsidR="00D641D3" w:rsidRPr="00824526">
              <w:rPr>
                <w:sz w:val="20"/>
              </w:rPr>
              <w:t>/20</w:t>
            </w:r>
            <w:r w:rsidR="007B4355">
              <w:rPr>
                <w:sz w:val="20"/>
              </w:rPr>
              <w:t>1</w:t>
            </w:r>
            <w:r w:rsidR="00D641D3" w:rsidRPr="00824526">
              <w:rPr>
                <w:sz w:val="20"/>
              </w:rPr>
              <w:t>0</w:t>
            </w:r>
          </w:p>
          <w:p w:rsidR="005349A4" w:rsidRPr="00824526" w:rsidRDefault="005349A4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06/30/2011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7B4355" w:rsidP="00F27742">
            <w:pPr>
              <w:keepNext/>
              <w:keepLines/>
              <w:spacing w:before="0"/>
              <w:rPr>
                <w:sz w:val="20"/>
              </w:rPr>
            </w:pPr>
            <w:r>
              <w:rPr>
                <w:sz w:val="20"/>
              </w:rPr>
              <w:t>Engineering review of tracking data and savings</w:t>
            </w:r>
            <w:r w:rsidR="00F27742">
              <w:rPr>
                <w:sz w:val="20"/>
              </w:rPr>
              <w:t xml:space="preserve"> algorithms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D641D3" w:rsidP="00591C1A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</w:t>
            </w:r>
            <w:r w:rsidR="00591C1A">
              <w:rPr>
                <w:sz w:val="20"/>
              </w:rPr>
              <w:t>4</w:t>
            </w:r>
            <w:r w:rsidRPr="00824526">
              <w:rPr>
                <w:sz w:val="20"/>
              </w:rPr>
              <w:t>/</w:t>
            </w:r>
            <w:r w:rsidR="00591C1A">
              <w:rPr>
                <w:sz w:val="20"/>
              </w:rPr>
              <w:t>0</w:t>
            </w:r>
            <w:r w:rsidRPr="00824526">
              <w:rPr>
                <w:sz w:val="20"/>
              </w:rPr>
              <w:t>1/2009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824526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824526">
              <w:rPr>
                <w:sz w:val="20"/>
              </w:rPr>
              <w:t>05/</w:t>
            </w:r>
            <w:r w:rsidR="009D4635">
              <w:rPr>
                <w:sz w:val="20"/>
              </w:rPr>
              <w:t>31</w:t>
            </w:r>
            <w:r w:rsidRPr="00824526">
              <w:rPr>
                <w:sz w:val="20"/>
              </w:rPr>
              <w:t>/2010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945791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824526">
              <w:rPr>
                <w:sz w:val="20"/>
              </w:rPr>
              <w:t>Analyze data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CE6C56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9D4635">
              <w:rPr>
                <w:sz w:val="20"/>
              </w:rPr>
              <w:t>7</w:t>
            </w:r>
            <w:r>
              <w:rPr>
                <w:sz w:val="20"/>
              </w:rPr>
              <w:t>/</w:t>
            </w:r>
            <w:r w:rsidR="009D4635">
              <w:rPr>
                <w:sz w:val="20"/>
              </w:rPr>
              <w:t>01</w:t>
            </w:r>
            <w:r>
              <w:rPr>
                <w:sz w:val="20"/>
              </w:rPr>
              <w:t>/20</w:t>
            </w:r>
            <w:r w:rsidR="009D4635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924B02">
              <w:rPr>
                <w:sz w:val="20"/>
              </w:rPr>
              <w:t xml:space="preserve"> annually thereafter</w:t>
            </w: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824526" w:rsidRDefault="00CE6C56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07/31/20</w:t>
            </w:r>
            <w:r w:rsidR="009D4635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924B02">
              <w:rPr>
                <w:sz w:val="20"/>
              </w:rPr>
              <w:t xml:space="preserve"> annually thereafter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D641D3" w:rsidRPr="004035A6" w:rsidRDefault="00D641D3" w:rsidP="00D641D3">
            <w:pPr>
              <w:keepNext/>
              <w:keepLines/>
              <w:spacing w:before="0"/>
              <w:jc w:val="right"/>
              <w:rPr>
                <w:sz w:val="20"/>
                <w:highlight w:val="yellow"/>
              </w:rPr>
            </w:pPr>
          </w:p>
        </w:tc>
      </w:tr>
      <w:tr w:rsidR="009D4635" w:rsidRPr="00924B02" w:rsidTr="00FD4079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45791" w:rsidRDefault="00D641D3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24B02" w:rsidRDefault="00D641D3" w:rsidP="00D641D3">
            <w:pPr>
              <w:keepNext/>
              <w:keepLines/>
              <w:spacing w:before="0"/>
              <w:rPr>
                <w:sz w:val="20"/>
              </w:rPr>
            </w:pPr>
            <w:r w:rsidRPr="00924B02">
              <w:rPr>
                <w:sz w:val="20"/>
              </w:rPr>
              <w:t>Develop estimates of gross savings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24B02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24B02" w:rsidRDefault="00D641D3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24B02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 w:rsidR="007B4355">
              <w:rPr>
                <w:sz w:val="20"/>
              </w:rPr>
              <w:t>8</w:t>
            </w:r>
            <w:r w:rsidRPr="00924B02">
              <w:rPr>
                <w:sz w:val="20"/>
              </w:rPr>
              <w:t>/01/20</w:t>
            </w:r>
            <w:r w:rsidR="009D4635">
              <w:rPr>
                <w:sz w:val="20"/>
              </w:rPr>
              <w:t>1</w:t>
            </w:r>
            <w:r w:rsidRPr="00924B02">
              <w:rPr>
                <w:sz w:val="20"/>
              </w:rPr>
              <w:t>0, annually thereafter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D641D3" w:rsidRPr="00924B02" w:rsidRDefault="00D641D3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 w:rsidR="007B4355">
              <w:rPr>
                <w:sz w:val="20"/>
              </w:rPr>
              <w:t>9</w:t>
            </w:r>
            <w:r w:rsidRPr="00924B02">
              <w:rPr>
                <w:sz w:val="20"/>
              </w:rPr>
              <w:t>/15/20</w:t>
            </w:r>
            <w:r w:rsidR="009D4635">
              <w:rPr>
                <w:sz w:val="20"/>
              </w:rPr>
              <w:t>1</w:t>
            </w:r>
            <w:r w:rsidRPr="00924B02">
              <w:rPr>
                <w:sz w:val="20"/>
              </w:rPr>
              <w:t>0, annually thereafter</w:t>
            </w:r>
          </w:p>
        </w:tc>
      </w:tr>
      <w:tr w:rsidR="009D4635" w:rsidRPr="00924B02" w:rsidTr="00F5331D">
        <w:tc>
          <w:tcPr>
            <w:tcW w:w="674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45791" w:rsidRDefault="00CE6C56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rPr>
                <w:sz w:val="20"/>
              </w:rPr>
            </w:pPr>
            <w:r w:rsidRPr="00924B02">
              <w:rPr>
                <w:sz w:val="20"/>
              </w:rPr>
              <w:t>Develop net realization rates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24B02" w:rsidRDefault="00CE6C56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>
              <w:rPr>
                <w:sz w:val="20"/>
              </w:rPr>
              <w:t>8</w:t>
            </w:r>
            <w:r w:rsidRPr="00924B02">
              <w:rPr>
                <w:sz w:val="20"/>
              </w:rPr>
              <w:t>/01/20</w:t>
            </w:r>
            <w:r w:rsidR="009D4635">
              <w:rPr>
                <w:sz w:val="20"/>
              </w:rPr>
              <w:t>1</w:t>
            </w:r>
            <w:r w:rsidRPr="00924B02">
              <w:rPr>
                <w:sz w:val="20"/>
              </w:rPr>
              <w:t>0 annually thereafter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F3F3F3"/>
          </w:tcPr>
          <w:p w:rsidR="00CE6C56" w:rsidRPr="00924B02" w:rsidRDefault="00CE6C56" w:rsidP="009D463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>
              <w:rPr>
                <w:sz w:val="20"/>
              </w:rPr>
              <w:t>9</w:t>
            </w:r>
            <w:r w:rsidRPr="00924B02">
              <w:rPr>
                <w:sz w:val="20"/>
              </w:rPr>
              <w:t>/15/20</w:t>
            </w:r>
            <w:r w:rsidR="009D4635">
              <w:rPr>
                <w:sz w:val="20"/>
              </w:rPr>
              <w:t>1</w:t>
            </w:r>
            <w:r w:rsidRPr="00924B02">
              <w:rPr>
                <w:sz w:val="20"/>
              </w:rPr>
              <w:t>0 annually thereafter</w:t>
            </w:r>
          </w:p>
        </w:tc>
      </w:tr>
      <w:tr w:rsidR="009D4635" w:rsidRPr="00924B02" w:rsidTr="00F5331D">
        <w:tc>
          <w:tcPr>
            <w:tcW w:w="674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45791" w:rsidRDefault="00CE6C56" w:rsidP="00D641D3">
            <w:pPr>
              <w:keepNext/>
              <w:keepLines/>
              <w:spacing w:before="0"/>
              <w:rPr>
                <w:sz w:val="20"/>
              </w:rPr>
            </w:pPr>
          </w:p>
        </w:tc>
        <w:tc>
          <w:tcPr>
            <w:tcW w:w="2789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24B02" w:rsidRDefault="00CE6C56" w:rsidP="00D641D3">
            <w:pPr>
              <w:keepNext/>
              <w:keepLines/>
              <w:spacing w:before="0"/>
              <w:rPr>
                <w:sz w:val="20"/>
              </w:rPr>
            </w:pPr>
            <w:r w:rsidRPr="00924B02">
              <w:rPr>
                <w:sz w:val="20"/>
              </w:rPr>
              <w:t>Summarize process findings</w:t>
            </w:r>
          </w:p>
        </w:tc>
        <w:tc>
          <w:tcPr>
            <w:tcW w:w="1567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24B02" w:rsidRDefault="00CE6C56" w:rsidP="00E77359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>
              <w:rPr>
                <w:sz w:val="20"/>
              </w:rPr>
              <w:t>8</w:t>
            </w:r>
            <w:r w:rsidRPr="00924B02">
              <w:rPr>
                <w:sz w:val="20"/>
              </w:rPr>
              <w:t xml:space="preserve">/01/2009 </w:t>
            </w:r>
            <w:r w:rsidR="00591C1A" w:rsidRPr="00924B02">
              <w:rPr>
                <w:sz w:val="20"/>
              </w:rPr>
              <w:t>annually thereafter</w:t>
            </w:r>
          </w:p>
        </w:tc>
        <w:tc>
          <w:tcPr>
            <w:tcW w:w="1192" w:type="dxa"/>
            <w:tcBorders>
              <w:bottom w:val="single" w:sz="18" w:space="0" w:color="FFFFFF"/>
            </w:tcBorders>
            <w:shd w:val="clear" w:color="auto" w:fill="E6E6E6"/>
          </w:tcPr>
          <w:p w:rsidR="00CE6C56" w:rsidRPr="00924B02" w:rsidRDefault="00CE6C56" w:rsidP="00E77359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>
              <w:rPr>
                <w:sz w:val="20"/>
              </w:rPr>
              <w:t>9</w:t>
            </w:r>
            <w:r w:rsidRPr="00924B02">
              <w:rPr>
                <w:sz w:val="20"/>
              </w:rPr>
              <w:t>/15/2009</w:t>
            </w:r>
            <w:r w:rsidR="00591C1A" w:rsidRPr="00924B02">
              <w:rPr>
                <w:sz w:val="20"/>
              </w:rPr>
              <w:t xml:space="preserve"> annually thereafter</w:t>
            </w:r>
          </w:p>
        </w:tc>
      </w:tr>
      <w:tr w:rsidR="009D4635" w:rsidRPr="00924B02" w:rsidTr="00F5331D">
        <w:tc>
          <w:tcPr>
            <w:tcW w:w="674" w:type="dxa"/>
            <w:shd w:val="clear" w:color="auto" w:fill="F3F3F3"/>
          </w:tcPr>
          <w:p w:rsidR="00CE6C56" w:rsidRPr="00945791" w:rsidRDefault="00CE6C56" w:rsidP="00D641D3">
            <w:pPr>
              <w:keepNext/>
              <w:keepLines/>
              <w:spacing w:before="0"/>
              <w:rPr>
                <w:sz w:val="20"/>
              </w:rPr>
            </w:pPr>
            <w:r w:rsidRPr="00945791">
              <w:rPr>
                <w:sz w:val="20"/>
              </w:rPr>
              <w:t>6</w:t>
            </w:r>
          </w:p>
        </w:tc>
        <w:tc>
          <w:tcPr>
            <w:tcW w:w="2789" w:type="dxa"/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rPr>
                <w:sz w:val="20"/>
              </w:rPr>
            </w:pPr>
            <w:r w:rsidRPr="00924B02">
              <w:rPr>
                <w:sz w:val="20"/>
              </w:rPr>
              <w:t>Develop draft and final annual report findings and recommendations</w:t>
            </w:r>
          </w:p>
        </w:tc>
        <w:tc>
          <w:tcPr>
            <w:tcW w:w="1567" w:type="dxa"/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456" w:type="dxa"/>
            <w:shd w:val="clear" w:color="auto" w:fill="F3F3F3"/>
          </w:tcPr>
          <w:p w:rsidR="00CE6C56" w:rsidRPr="00924B02" w:rsidRDefault="00CE6C56" w:rsidP="00D641D3">
            <w:pPr>
              <w:keepNext/>
              <w:keepLines/>
              <w:spacing w:before="0"/>
              <w:jc w:val="right"/>
              <w:rPr>
                <w:sz w:val="20"/>
              </w:rPr>
            </w:pPr>
          </w:p>
        </w:tc>
        <w:tc>
          <w:tcPr>
            <w:tcW w:w="1192" w:type="dxa"/>
            <w:shd w:val="clear" w:color="auto" w:fill="F3F3F3"/>
          </w:tcPr>
          <w:p w:rsidR="00CE6C56" w:rsidRPr="00924B02" w:rsidRDefault="00CE6C56" w:rsidP="007B4355">
            <w:pPr>
              <w:keepNext/>
              <w:keepLines/>
              <w:spacing w:before="0"/>
              <w:jc w:val="right"/>
              <w:rPr>
                <w:sz w:val="20"/>
              </w:rPr>
            </w:pPr>
            <w:r w:rsidRPr="00924B02">
              <w:rPr>
                <w:sz w:val="20"/>
              </w:rPr>
              <w:t>0</w:t>
            </w:r>
            <w:r>
              <w:rPr>
                <w:sz w:val="20"/>
              </w:rPr>
              <w:t>9</w:t>
            </w:r>
            <w:r w:rsidRPr="00924B02">
              <w:rPr>
                <w:sz w:val="20"/>
              </w:rPr>
              <w:t>/15/2009, annually thereafter</w:t>
            </w:r>
          </w:p>
        </w:tc>
        <w:tc>
          <w:tcPr>
            <w:tcW w:w="1192" w:type="dxa"/>
            <w:shd w:val="clear" w:color="auto" w:fill="F3F3F3"/>
          </w:tcPr>
          <w:p w:rsidR="00CE6C56" w:rsidRPr="00924B02" w:rsidRDefault="00CE6C56" w:rsidP="00DC128E">
            <w:pPr>
              <w:keepNext/>
              <w:keepLines/>
              <w:spacing w:before="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924B02">
              <w:rPr>
                <w:sz w:val="20"/>
              </w:rPr>
              <w:t>/1</w:t>
            </w:r>
            <w:r>
              <w:rPr>
                <w:sz w:val="20"/>
              </w:rPr>
              <w:t>5</w:t>
            </w:r>
            <w:r w:rsidRPr="00924B02">
              <w:rPr>
                <w:sz w:val="20"/>
              </w:rPr>
              <w:t>/2009, annually thereafter</w:t>
            </w:r>
          </w:p>
        </w:tc>
      </w:tr>
    </w:tbl>
    <w:p w:rsidR="00D641D3" w:rsidRDefault="00D641D3" w:rsidP="00D641D3">
      <w:pPr>
        <w:spacing w:before="0"/>
      </w:pPr>
    </w:p>
    <w:p w:rsidR="006132A6" w:rsidRDefault="006132A6" w:rsidP="006132A6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Budget</w:t>
      </w:r>
    </w:p>
    <w:tbl>
      <w:tblPr>
        <w:tblW w:w="883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00"/>
      </w:tblPr>
      <w:tblGrid>
        <w:gridCol w:w="3528"/>
        <w:gridCol w:w="1326"/>
        <w:gridCol w:w="1326"/>
        <w:gridCol w:w="1326"/>
        <w:gridCol w:w="1326"/>
      </w:tblGrid>
      <w:tr w:rsidR="00172979" w:rsidRPr="00D5337A" w:rsidTr="002C136E">
        <w:trPr>
          <w:trHeight w:val="255"/>
        </w:trPr>
        <w:tc>
          <w:tcPr>
            <w:tcW w:w="3528" w:type="dxa"/>
            <w:shd w:val="clear" w:color="auto" w:fill="CCCCCC"/>
            <w:noWrap/>
          </w:tcPr>
          <w:p w:rsidR="00172979" w:rsidRPr="00D5337A" w:rsidRDefault="00172979" w:rsidP="002C136E">
            <w:pPr>
              <w:keepNext/>
              <w:spacing w:before="0" w:after="60"/>
              <w:rPr>
                <w:b/>
              </w:rPr>
            </w:pPr>
            <w:r w:rsidRPr="00D5337A">
              <w:rPr>
                <w:b/>
              </w:rPr>
              <w:t>Task</w:t>
            </w:r>
          </w:p>
        </w:tc>
        <w:tc>
          <w:tcPr>
            <w:tcW w:w="1326" w:type="dxa"/>
            <w:shd w:val="clear" w:color="auto" w:fill="CCCCCC"/>
          </w:tcPr>
          <w:p w:rsidR="00172979" w:rsidRPr="00D5337A" w:rsidRDefault="00172979" w:rsidP="002C136E">
            <w:pPr>
              <w:keepNext/>
              <w:spacing w:before="0" w:after="60"/>
              <w:jc w:val="right"/>
              <w:rPr>
                <w:b/>
              </w:rPr>
            </w:pPr>
            <w:r w:rsidRPr="00D5337A">
              <w:rPr>
                <w:b/>
              </w:rPr>
              <w:t>PY2008</w:t>
            </w:r>
          </w:p>
        </w:tc>
        <w:tc>
          <w:tcPr>
            <w:tcW w:w="1326" w:type="dxa"/>
            <w:shd w:val="clear" w:color="auto" w:fill="CCCCCC"/>
          </w:tcPr>
          <w:p w:rsidR="00172979" w:rsidRPr="00D5337A" w:rsidRDefault="00172979" w:rsidP="002C136E">
            <w:pPr>
              <w:keepNext/>
              <w:spacing w:before="0" w:after="60"/>
              <w:jc w:val="right"/>
              <w:rPr>
                <w:b/>
              </w:rPr>
            </w:pPr>
            <w:r w:rsidRPr="00D5337A">
              <w:rPr>
                <w:b/>
              </w:rPr>
              <w:t>PY2009</w:t>
            </w:r>
          </w:p>
        </w:tc>
        <w:tc>
          <w:tcPr>
            <w:tcW w:w="1326" w:type="dxa"/>
            <w:shd w:val="clear" w:color="auto" w:fill="CCCCCC"/>
          </w:tcPr>
          <w:p w:rsidR="00172979" w:rsidRPr="00D5337A" w:rsidRDefault="00172979" w:rsidP="002C136E">
            <w:pPr>
              <w:keepNext/>
              <w:spacing w:before="0" w:after="60"/>
              <w:jc w:val="right"/>
              <w:rPr>
                <w:b/>
              </w:rPr>
            </w:pPr>
            <w:r w:rsidRPr="00D5337A">
              <w:rPr>
                <w:b/>
              </w:rPr>
              <w:t>PY2010</w:t>
            </w:r>
          </w:p>
        </w:tc>
        <w:tc>
          <w:tcPr>
            <w:tcW w:w="1326" w:type="dxa"/>
            <w:shd w:val="clear" w:color="auto" w:fill="CCCCCC"/>
          </w:tcPr>
          <w:p w:rsidR="00172979" w:rsidRPr="00D5337A" w:rsidRDefault="00172979" w:rsidP="002C136E">
            <w:pPr>
              <w:keepNext/>
              <w:spacing w:before="0" w:after="60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F3F3F3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2 Develop Evaluation Plan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>
              <w:t>$</w:t>
            </w:r>
            <w:r w:rsidRPr="00D44C99">
              <w:t>4,628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>
              <w:t>$</w:t>
            </w:r>
            <w:r w:rsidRPr="00D44C99">
              <w:t>651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>
              <w:t>$</w:t>
            </w:r>
            <w:r w:rsidRPr="00D44C99">
              <w:t>684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5,963</w:t>
              </w:r>
            </w:fldSimple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E6E6E6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3 Verification and Due Diligence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7,108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1,695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1,780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10,583</w:t>
              </w:r>
            </w:fldSimple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F3F3F3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4 Tracking Systems, Program Theories, Communications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5,828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5,267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5,529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16,624</w:t>
              </w:r>
            </w:fldSimple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E6E6E6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5A Impact Evaluation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3,280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33,106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22,529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58,915</w:t>
              </w:r>
            </w:fldSimple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F3F3F3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5B Process Evaluation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9,066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12,946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9,283</w:t>
            </w:r>
          </w:p>
        </w:tc>
        <w:tc>
          <w:tcPr>
            <w:tcW w:w="1326" w:type="dxa"/>
            <w:shd w:val="clear" w:color="auto" w:fill="F3F3F3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31,295</w:t>
              </w:r>
            </w:fldSimple>
          </w:p>
        </w:tc>
      </w:tr>
      <w:tr w:rsidR="00172979" w:rsidRPr="00D5337A" w:rsidTr="00172979">
        <w:trPr>
          <w:trHeight w:val="255"/>
        </w:trPr>
        <w:tc>
          <w:tcPr>
            <w:tcW w:w="3528" w:type="dxa"/>
            <w:shd w:val="clear" w:color="auto" w:fill="E6E6E6"/>
            <w:noWrap/>
          </w:tcPr>
          <w:p w:rsidR="00172979" w:rsidRPr="00D5337A" w:rsidRDefault="00172979" w:rsidP="002C136E">
            <w:pPr>
              <w:keepNext/>
              <w:spacing w:before="0" w:after="60"/>
            </w:pPr>
            <w:r w:rsidRPr="00D5337A">
              <w:t>Task 6 Reporting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3,768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Pr="00D44C99" w:rsidRDefault="00172979" w:rsidP="00172979">
            <w:pPr>
              <w:spacing w:before="100" w:beforeAutospacing="1"/>
              <w:jc w:val="right"/>
            </w:pPr>
            <w:r w:rsidRPr="00D44C99">
              <w:t>7,221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Default="00172979" w:rsidP="00172979">
            <w:pPr>
              <w:spacing w:before="100" w:beforeAutospacing="1"/>
              <w:jc w:val="right"/>
            </w:pPr>
            <w:r w:rsidRPr="00D44C99">
              <w:t>7,524</w:t>
            </w:r>
          </w:p>
        </w:tc>
        <w:tc>
          <w:tcPr>
            <w:tcW w:w="1326" w:type="dxa"/>
            <w:shd w:val="clear" w:color="auto" w:fill="E6E6E6"/>
            <w:vAlign w:val="center"/>
          </w:tcPr>
          <w:p w:rsidR="00172979" w:rsidRDefault="0064484A" w:rsidP="00172979">
            <w:pPr>
              <w:keepNext/>
              <w:spacing w:before="100" w:beforeAutospacing="1"/>
              <w:jc w:val="right"/>
            </w:pPr>
            <w:fldSimple w:instr=" =SUM(LEFT) \# &quot;#,##0&quot; ">
              <w:r w:rsidR="00172979">
                <w:rPr>
                  <w:noProof/>
                </w:rPr>
                <w:t>18,513</w:t>
              </w:r>
            </w:fldSimple>
          </w:p>
        </w:tc>
      </w:tr>
      <w:tr w:rsidR="00172979" w:rsidRPr="00D5337A" w:rsidTr="002C136E">
        <w:trPr>
          <w:trHeight w:val="255"/>
        </w:trPr>
        <w:tc>
          <w:tcPr>
            <w:tcW w:w="3528" w:type="dxa"/>
            <w:shd w:val="clear" w:color="auto" w:fill="F3F3F3"/>
            <w:noWrap/>
          </w:tcPr>
          <w:p w:rsidR="00172979" w:rsidRPr="00D5337A" w:rsidRDefault="00172979" w:rsidP="002C136E">
            <w:pPr>
              <w:spacing w:before="0" w:after="60"/>
            </w:pPr>
            <w:r w:rsidRPr="00D5337A">
              <w:t>Total</w:t>
            </w:r>
          </w:p>
        </w:tc>
        <w:tc>
          <w:tcPr>
            <w:tcW w:w="1326" w:type="dxa"/>
            <w:shd w:val="clear" w:color="auto" w:fill="F3F3F3"/>
          </w:tcPr>
          <w:p w:rsidR="00172979" w:rsidRPr="00D5337A" w:rsidRDefault="0064484A" w:rsidP="002C136E">
            <w:pPr>
              <w:spacing w:before="0" w:after="60"/>
              <w:jc w:val="right"/>
            </w:pPr>
            <w:fldSimple w:instr=" =SUM(ABOVE) \# &quot;#,##0&quot; ">
              <w:r w:rsidR="00172979">
                <w:rPr>
                  <w:noProof/>
                </w:rPr>
                <w:t>33,678</w:t>
              </w:r>
            </w:fldSimple>
          </w:p>
        </w:tc>
        <w:tc>
          <w:tcPr>
            <w:tcW w:w="1326" w:type="dxa"/>
            <w:shd w:val="clear" w:color="auto" w:fill="F3F3F3"/>
          </w:tcPr>
          <w:p w:rsidR="00172979" w:rsidRPr="00D5337A" w:rsidRDefault="0064484A" w:rsidP="002C136E">
            <w:pPr>
              <w:spacing w:before="0" w:after="60"/>
              <w:jc w:val="right"/>
            </w:pPr>
            <w:fldSimple w:instr=" =SUM(ABOVE) \# &quot;#,##0&quot; ">
              <w:r w:rsidR="00172979">
                <w:rPr>
                  <w:noProof/>
                </w:rPr>
                <w:t>60,886</w:t>
              </w:r>
            </w:fldSimple>
          </w:p>
        </w:tc>
        <w:tc>
          <w:tcPr>
            <w:tcW w:w="1326" w:type="dxa"/>
            <w:shd w:val="clear" w:color="auto" w:fill="F3F3F3"/>
          </w:tcPr>
          <w:p w:rsidR="00172979" w:rsidRPr="00D5337A" w:rsidRDefault="0064484A" w:rsidP="002C136E">
            <w:pPr>
              <w:spacing w:before="0" w:after="60"/>
              <w:jc w:val="right"/>
            </w:pPr>
            <w:fldSimple w:instr=" =SUM(ABOVE) \# &quot;#,##0&quot; ">
              <w:r w:rsidR="00172979">
                <w:rPr>
                  <w:noProof/>
                </w:rPr>
                <w:t>47,329</w:t>
              </w:r>
            </w:fldSimple>
          </w:p>
        </w:tc>
        <w:tc>
          <w:tcPr>
            <w:tcW w:w="1326" w:type="dxa"/>
            <w:shd w:val="clear" w:color="auto" w:fill="F3F3F3"/>
          </w:tcPr>
          <w:p w:rsidR="00172979" w:rsidRDefault="0064484A" w:rsidP="002C136E">
            <w:pPr>
              <w:spacing w:before="0" w:after="60"/>
              <w:jc w:val="right"/>
            </w:pPr>
            <w:fldSimple w:instr=" =SUM(ABOVE) \# &quot;#,##0&quot; ">
              <w:r w:rsidR="00172979">
                <w:rPr>
                  <w:noProof/>
                </w:rPr>
                <w:t>141,893</w:t>
              </w:r>
            </w:fldSimple>
          </w:p>
        </w:tc>
      </w:tr>
    </w:tbl>
    <w:p w:rsidR="00172979" w:rsidRDefault="00172979" w:rsidP="00E978EF">
      <w:pPr>
        <w:spacing w:before="0"/>
      </w:pPr>
    </w:p>
    <w:sectPr w:rsidR="00172979" w:rsidSect="00F92AFB">
      <w:footerReference w:type="default" r:id="rId8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1C9" w:rsidRDefault="001421C9" w:rsidP="00C70737">
      <w:pPr>
        <w:spacing w:before="0"/>
      </w:pPr>
      <w:r>
        <w:separator/>
      </w:r>
    </w:p>
  </w:endnote>
  <w:endnote w:type="continuationSeparator" w:id="1">
    <w:p w:rsidR="001421C9" w:rsidRDefault="001421C9" w:rsidP="00C7073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737" w:rsidRDefault="00C70737" w:rsidP="00705015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8640"/>
      </w:tabs>
      <w:rPr>
        <w:rFonts w:ascii="Cambria" w:hAnsi="Cambria"/>
      </w:rPr>
    </w:pPr>
    <w:r>
      <w:rPr>
        <w:rFonts w:ascii="Cambria" w:hAnsi="Cambria"/>
      </w:rPr>
      <w:t xml:space="preserve">ComEd </w:t>
    </w:r>
    <w:r w:rsidR="006471C9" w:rsidRPr="006471C9">
      <w:rPr>
        <w:rFonts w:ascii="Cambria" w:hAnsi="Cambria"/>
      </w:rPr>
      <w:t xml:space="preserve">Residential Multi-family Efficiency Upgrade </w:t>
    </w:r>
    <w:r>
      <w:rPr>
        <w:rFonts w:ascii="Cambria" w:hAnsi="Cambria"/>
      </w:rPr>
      <w:t>Evaluation Plan 2009-0</w:t>
    </w:r>
    <w:r w:rsidR="001D32EA">
      <w:rPr>
        <w:rFonts w:ascii="Cambria" w:hAnsi="Cambria"/>
      </w:rPr>
      <w:t>3</w:t>
    </w:r>
    <w:r>
      <w:rPr>
        <w:rFonts w:ascii="Cambria" w:hAnsi="Cambria"/>
      </w:rPr>
      <w:t>-</w:t>
    </w:r>
    <w:r w:rsidR="006C3E4D">
      <w:rPr>
        <w:rFonts w:ascii="Cambria" w:hAnsi="Cambria"/>
      </w:rPr>
      <w:t>2</w:t>
    </w:r>
    <w:r w:rsidR="00F5331D">
      <w:rPr>
        <w:rFonts w:ascii="Cambria" w:hAnsi="Cambria"/>
      </w:rPr>
      <w:t>6</w:t>
    </w:r>
    <w:r w:rsidR="00705015">
      <w:rPr>
        <w:rFonts w:ascii="Cambria" w:hAnsi="Cambria"/>
      </w:rPr>
      <w:tab/>
    </w:r>
    <w:r>
      <w:rPr>
        <w:rFonts w:ascii="Cambria" w:hAnsi="Cambria"/>
      </w:rPr>
      <w:t xml:space="preserve">Page </w:t>
    </w:r>
    <w:fldSimple w:instr=" PAGE   \* MERGEFORMAT ">
      <w:r w:rsidR="00F5331D" w:rsidRPr="00F5331D">
        <w:rPr>
          <w:rFonts w:ascii="Cambria" w:hAnsi="Cambria"/>
          <w:noProof/>
        </w:rPr>
        <w:t>6</w:t>
      </w:r>
    </w:fldSimple>
  </w:p>
  <w:p w:rsidR="00C70737" w:rsidRDefault="00C70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1C9" w:rsidRDefault="001421C9" w:rsidP="00C70737">
      <w:pPr>
        <w:spacing w:before="0"/>
      </w:pPr>
      <w:r>
        <w:separator/>
      </w:r>
    </w:p>
  </w:footnote>
  <w:footnote w:type="continuationSeparator" w:id="1">
    <w:p w:rsidR="001421C9" w:rsidRDefault="001421C9" w:rsidP="00C70737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FE6B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FEEC9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250C9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2B0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409000F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</w:abstractNum>
  <w:abstractNum w:abstractNumId="5">
    <w:nsid w:val="FFFFFF81"/>
    <w:multiLevelType w:val="singleLevel"/>
    <w:tmpl w:val="62D046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20A0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7E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BA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D4C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E38E5"/>
    <w:multiLevelType w:val="hybridMultilevel"/>
    <w:tmpl w:val="B8E26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32658"/>
    <w:multiLevelType w:val="multilevel"/>
    <w:tmpl w:val="A6ACC31A"/>
    <w:lvl w:ilvl="0"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2">
    <w:nsid w:val="098720FF"/>
    <w:multiLevelType w:val="hybridMultilevel"/>
    <w:tmpl w:val="2362DB88"/>
    <w:lvl w:ilvl="0" w:tplc="EF5C247C">
      <w:start w:val="1"/>
      <w:numFmt w:val="bullet"/>
      <w:pStyle w:val="Bullets-SingleSpace"/>
      <w:lvlText w:val=""/>
      <w:lvlJc w:val="left"/>
      <w:pPr>
        <w:tabs>
          <w:tab w:val="num" w:pos="36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6D6898"/>
    <w:multiLevelType w:val="hybridMultilevel"/>
    <w:tmpl w:val="AA26F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236E82"/>
    <w:multiLevelType w:val="hybridMultilevel"/>
    <w:tmpl w:val="810ADE1E"/>
    <w:lvl w:ilvl="0" w:tplc="F790DB0E">
      <w:start w:val="1"/>
      <w:numFmt w:val="bullet"/>
      <w:pStyle w:val="Bullets-ShortSingleSpace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C171DB"/>
    <w:multiLevelType w:val="hybridMultilevel"/>
    <w:tmpl w:val="7884FA0E"/>
    <w:lvl w:ilvl="0" w:tplc="84089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83865"/>
    <w:multiLevelType w:val="hybridMultilevel"/>
    <w:tmpl w:val="60224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65B36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lvlText w:val="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8">
    <w:nsid w:val="3A6568EA"/>
    <w:multiLevelType w:val="hybridMultilevel"/>
    <w:tmpl w:val="5052DDD2"/>
    <w:lvl w:ilvl="0" w:tplc="AED6F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650F4"/>
    <w:multiLevelType w:val="hybridMultilevel"/>
    <w:tmpl w:val="AFC819D2"/>
    <w:lvl w:ilvl="0" w:tplc="9D649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6D0BA8"/>
    <w:multiLevelType w:val="hybridMultilevel"/>
    <w:tmpl w:val="AC0CC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E66A0"/>
    <w:multiLevelType w:val="hybridMultilevel"/>
    <w:tmpl w:val="C7D26F40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2">
    <w:nsid w:val="46462F5C"/>
    <w:multiLevelType w:val="hybridMultilevel"/>
    <w:tmpl w:val="25A0C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5449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lvlText w:val="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4">
    <w:nsid w:val="4D31034C"/>
    <w:multiLevelType w:val="hybridMultilevel"/>
    <w:tmpl w:val="4C500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94C02"/>
    <w:multiLevelType w:val="hybridMultilevel"/>
    <w:tmpl w:val="619E83F4"/>
    <w:lvl w:ilvl="0" w:tplc="3DC63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31067"/>
    <w:multiLevelType w:val="multilevel"/>
    <w:tmpl w:val="8C44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2F26CD"/>
    <w:multiLevelType w:val="hybridMultilevel"/>
    <w:tmpl w:val="6FFEE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A7512"/>
    <w:multiLevelType w:val="hybridMultilevel"/>
    <w:tmpl w:val="2DB4BE6C"/>
    <w:lvl w:ilvl="0" w:tplc="DDF002E4">
      <w:start w:val="1"/>
      <w:numFmt w:val="decimal"/>
      <w:lvlRestart w:val="0"/>
      <w:pStyle w:val="Questio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27460"/>
    <w:multiLevelType w:val="hybridMultilevel"/>
    <w:tmpl w:val="B3B83362"/>
    <w:lvl w:ilvl="0" w:tplc="DDF00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667EDB"/>
    <w:multiLevelType w:val="hybridMultilevel"/>
    <w:tmpl w:val="EF50740A"/>
    <w:lvl w:ilvl="0" w:tplc="DDF002E4">
      <w:start w:val="1"/>
      <w:numFmt w:val="bullet"/>
      <w:pStyle w:val="Bullets-Shor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423490"/>
    <w:multiLevelType w:val="hybridMultilevel"/>
    <w:tmpl w:val="A8AE8AC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D604CA"/>
    <w:multiLevelType w:val="hybridMultilevel"/>
    <w:tmpl w:val="D52CAD1C"/>
    <w:lvl w:ilvl="0" w:tplc="1BFCD47A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BB49D8"/>
    <w:multiLevelType w:val="multilevel"/>
    <w:tmpl w:val="B04E4DB8"/>
    <w:lvl w:ilvl="0">
      <w:start w:val="1"/>
      <w:numFmt w:val="decimal"/>
      <w:pStyle w:val="AnswerNumbered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6"/>
        </w:tabs>
        <w:ind w:left="13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6"/>
        </w:tabs>
        <w:ind w:left="18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6"/>
        </w:tabs>
        <w:ind w:left="23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6"/>
        </w:tabs>
        <w:ind w:left="28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96"/>
        </w:tabs>
        <w:ind w:left="33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16"/>
        </w:tabs>
        <w:ind w:left="38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36"/>
        </w:tabs>
        <w:ind w:left="43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4896" w:hanging="1440"/>
      </w:pPr>
      <w:rPr>
        <w:rFonts w:hint="default"/>
      </w:rPr>
    </w:lvl>
  </w:abstractNum>
  <w:abstractNum w:abstractNumId="34">
    <w:nsid w:val="7A723159"/>
    <w:multiLevelType w:val="hybridMultilevel"/>
    <w:tmpl w:val="F86CF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16"/>
  </w:num>
  <w:num w:numId="4">
    <w:abstractNumId w:val="27"/>
  </w:num>
  <w:num w:numId="5">
    <w:abstractNumId w:val="13"/>
  </w:num>
  <w:num w:numId="6">
    <w:abstractNumId w:val="10"/>
  </w:num>
  <w:num w:numId="7">
    <w:abstractNumId w:val="23"/>
  </w:num>
  <w:num w:numId="8">
    <w:abstractNumId w:val="29"/>
  </w:num>
  <w:num w:numId="9">
    <w:abstractNumId w:val="21"/>
  </w:num>
  <w:num w:numId="10">
    <w:abstractNumId w:val="34"/>
  </w:num>
  <w:num w:numId="11">
    <w:abstractNumId w:val="32"/>
  </w:num>
  <w:num w:numId="12">
    <w:abstractNumId w:val="31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3"/>
  </w:num>
  <w:num w:numId="25">
    <w:abstractNumId w:val="11"/>
  </w:num>
  <w:num w:numId="26">
    <w:abstractNumId w:val="30"/>
  </w:num>
  <w:num w:numId="27">
    <w:abstractNumId w:val="14"/>
  </w:num>
  <w:num w:numId="28">
    <w:abstractNumId w:val="12"/>
  </w:num>
  <w:num w:numId="29">
    <w:abstractNumId w:val="20"/>
  </w:num>
  <w:num w:numId="30">
    <w:abstractNumId w:val="28"/>
  </w:num>
  <w:num w:numId="31">
    <w:abstractNumId w:val="28"/>
    <w:lvlOverride w:ilvl="0">
      <w:startOverride w:val="1"/>
    </w:lvlOverride>
  </w:num>
  <w:num w:numId="32">
    <w:abstractNumId w:val="24"/>
  </w:num>
  <w:num w:numId="33">
    <w:abstractNumId w:val="26"/>
  </w:num>
  <w:num w:numId="34">
    <w:abstractNumId w:val="28"/>
  </w:num>
  <w:num w:numId="35">
    <w:abstractNumId w:val="15"/>
  </w:num>
  <w:num w:numId="36">
    <w:abstractNumId w:val="25"/>
  </w:num>
  <w:num w:numId="37">
    <w:abstractNumId w:val="19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4A3709"/>
    <w:rsid w:val="00013570"/>
    <w:rsid w:val="00020513"/>
    <w:rsid w:val="000351B3"/>
    <w:rsid w:val="00044F07"/>
    <w:rsid w:val="0007508A"/>
    <w:rsid w:val="000A3A9D"/>
    <w:rsid w:val="000C4D4A"/>
    <w:rsid w:val="00111264"/>
    <w:rsid w:val="001421C9"/>
    <w:rsid w:val="00172979"/>
    <w:rsid w:val="001866A7"/>
    <w:rsid w:val="001D32EA"/>
    <w:rsid w:val="00225595"/>
    <w:rsid w:val="0025106E"/>
    <w:rsid w:val="00254C46"/>
    <w:rsid w:val="00266FF8"/>
    <w:rsid w:val="00270E6F"/>
    <w:rsid w:val="0029276F"/>
    <w:rsid w:val="002A1940"/>
    <w:rsid w:val="002F7231"/>
    <w:rsid w:val="00315F8E"/>
    <w:rsid w:val="003348E4"/>
    <w:rsid w:val="00347EB1"/>
    <w:rsid w:val="003558BE"/>
    <w:rsid w:val="00362D89"/>
    <w:rsid w:val="003677F3"/>
    <w:rsid w:val="003839F6"/>
    <w:rsid w:val="00387EE2"/>
    <w:rsid w:val="003B48AB"/>
    <w:rsid w:val="003B4F08"/>
    <w:rsid w:val="004323EB"/>
    <w:rsid w:val="00445252"/>
    <w:rsid w:val="00451A5A"/>
    <w:rsid w:val="00465390"/>
    <w:rsid w:val="004A3709"/>
    <w:rsid w:val="004B1670"/>
    <w:rsid w:val="004C513E"/>
    <w:rsid w:val="004E0195"/>
    <w:rsid w:val="004E682C"/>
    <w:rsid w:val="004F7593"/>
    <w:rsid w:val="00505248"/>
    <w:rsid w:val="00525A65"/>
    <w:rsid w:val="00531B42"/>
    <w:rsid w:val="005349A4"/>
    <w:rsid w:val="00543D5C"/>
    <w:rsid w:val="0054555D"/>
    <w:rsid w:val="00547A82"/>
    <w:rsid w:val="005827FA"/>
    <w:rsid w:val="00591C1A"/>
    <w:rsid w:val="005943C0"/>
    <w:rsid w:val="005A6890"/>
    <w:rsid w:val="005B17D6"/>
    <w:rsid w:val="005B2227"/>
    <w:rsid w:val="005B4B66"/>
    <w:rsid w:val="005D10FE"/>
    <w:rsid w:val="006132A6"/>
    <w:rsid w:val="00613411"/>
    <w:rsid w:val="0064484A"/>
    <w:rsid w:val="006471C9"/>
    <w:rsid w:val="006502AC"/>
    <w:rsid w:val="006835E1"/>
    <w:rsid w:val="006838A9"/>
    <w:rsid w:val="00694027"/>
    <w:rsid w:val="006A2114"/>
    <w:rsid w:val="006A5DE2"/>
    <w:rsid w:val="006B7DC2"/>
    <w:rsid w:val="006C3371"/>
    <w:rsid w:val="006C3E4D"/>
    <w:rsid w:val="006E1294"/>
    <w:rsid w:val="006E240D"/>
    <w:rsid w:val="00704ECF"/>
    <w:rsid w:val="00705015"/>
    <w:rsid w:val="007140CD"/>
    <w:rsid w:val="007245B2"/>
    <w:rsid w:val="00766879"/>
    <w:rsid w:val="007713A5"/>
    <w:rsid w:val="007A3DE6"/>
    <w:rsid w:val="007B3AE3"/>
    <w:rsid w:val="007B4355"/>
    <w:rsid w:val="007B457E"/>
    <w:rsid w:val="00800150"/>
    <w:rsid w:val="00841ABF"/>
    <w:rsid w:val="00846943"/>
    <w:rsid w:val="008862D6"/>
    <w:rsid w:val="008B1E03"/>
    <w:rsid w:val="00926777"/>
    <w:rsid w:val="009404DE"/>
    <w:rsid w:val="00945791"/>
    <w:rsid w:val="0096192D"/>
    <w:rsid w:val="00986FBB"/>
    <w:rsid w:val="009952FB"/>
    <w:rsid w:val="009B4E03"/>
    <w:rsid w:val="009C1735"/>
    <w:rsid w:val="009C4EB4"/>
    <w:rsid w:val="009D4635"/>
    <w:rsid w:val="009D5671"/>
    <w:rsid w:val="00A005A3"/>
    <w:rsid w:val="00A05A0C"/>
    <w:rsid w:val="00A24171"/>
    <w:rsid w:val="00A26B46"/>
    <w:rsid w:val="00A308C7"/>
    <w:rsid w:val="00A332D7"/>
    <w:rsid w:val="00A337E7"/>
    <w:rsid w:val="00A6083D"/>
    <w:rsid w:val="00A7069D"/>
    <w:rsid w:val="00A82860"/>
    <w:rsid w:val="00A83217"/>
    <w:rsid w:val="00AB0AA0"/>
    <w:rsid w:val="00AB2DC1"/>
    <w:rsid w:val="00AD17E4"/>
    <w:rsid w:val="00B15893"/>
    <w:rsid w:val="00B21688"/>
    <w:rsid w:val="00B34077"/>
    <w:rsid w:val="00B7120F"/>
    <w:rsid w:val="00B75ABD"/>
    <w:rsid w:val="00BA7CAF"/>
    <w:rsid w:val="00BC536C"/>
    <w:rsid w:val="00BE49F5"/>
    <w:rsid w:val="00BF5B90"/>
    <w:rsid w:val="00BF7118"/>
    <w:rsid w:val="00C103B5"/>
    <w:rsid w:val="00C21E3F"/>
    <w:rsid w:val="00C277DB"/>
    <w:rsid w:val="00C66BB1"/>
    <w:rsid w:val="00C70737"/>
    <w:rsid w:val="00C97C69"/>
    <w:rsid w:val="00CA3D63"/>
    <w:rsid w:val="00CB7C8D"/>
    <w:rsid w:val="00CC6A6C"/>
    <w:rsid w:val="00CD2CC3"/>
    <w:rsid w:val="00CE6C56"/>
    <w:rsid w:val="00CF3FE1"/>
    <w:rsid w:val="00D17502"/>
    <w:rsid w:val="00D30DEC"/>
    <w:rsid w:val="00D3586E"/>
    <w:rsid w:val="00D62528"/>
    <w:rsid w:val="00D641D3"/>
    <w:rsid w:val="00D65F77"/>
    <w:rsid w:val="00D7372D"/>
    <w:rsid w:val="00D74FF3"/>
    <w:rsid w:val="00D87EAF"/>
    <w:rsid w:val="00D92BF8"/>
    <w:rsid w:val="00DA18D7"/>
    <w:rsid w:val="00DA62F9"/>
    <w:rsid w:val="00DA7143"/>
    <w:rsid w:val="00DC128E"/>
    <w:rsid w:val="00DD5F79"/>
    <w:rsid w:val="00DE23D3"/>
    <w:rsid w:val="00DF0A98"/>
    <w:rsid w:val="00E06921"/>
    <w:rsid w:val="00E1316D"/>
    <w:rsid w:val="00E15AB6"/>
    <w:rsid w:val="00E245C5"/>
    <w:rsid w:val="00E30DA8"/>
    <w:rsid w:val="00E346E6"/>
    <w:rsid w:val="00E513F7"/>
    <w:rsid w:val="00E5194A"/>
    <w:rsid w:val="00E749DB"/>
    <w:rsid w:val="00E77359"/>
    <w:rsid w:val="00E77E3C"/>
    <w:rsid w:val="00E82846"/>
    <w:rsid w:val="00E85752"/>
    <w:rsid w:val="00E97156"/>
    <w:rsid w:val="00E978EF"/>
    <w:rsid w:val="00EE027C"/>
    <w:rsid w:val="00F27742"/>
    <w:rsid w:val="00F52DD9"/>
    <w:rsid w:val="00F5331D"/>
    <w:rsid w:val="00F62C61"/>
    <w:rsid w:val="00F77A29"/>
    <w:rsid w:val="00F90A15"/>
    <w:rsid w:val="00F9142F"/>
    <w:rsid w:val="00F92AFB"/>
    <w:rsid w:val="00F979EF"/>
    <w:rsid w:val="00FB0F5A"/>
    <w:rsid w:val="00FB20CA"/>
    <w:rsid w:val="00FE42BD"/>
    <w:rsid w:val="00FF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iPriority="99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709"/>
    <w:pPr>
      <w:spacing w:before="24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525A65"/>
    <w:pPr>
      <w:keepNext/>
      <w:spacing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B0F5A"/>
    <w:pPr>
      <w:keepNext/>
      <w:spacing w:after="60"/>
      <w:outlineLvl w:val="1"/>
    </w:pPr>
    <w:rPr>
      <w:rFonts w:ascii="Cambria" w:hAnsi="Cambria"/>
      <w:b/>
      <w:bCs/>
      <w:i/>
      <w:iCs/>
      <w:color w:val="76923C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B48AB"/>
    <w:pPr>
      <w:keepNext/>
      <w:spacing w:after="60"/>
      <w:outlineLvl w:val="2"/>
    </w:pPr>
    <w:rPr>
      <w:rFonts w:ascii="Cambria" w:hAnsi="Cambria"/>
      <w:b/>
      <w:bCs/>
      <w:color w:val="548DD4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370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Numbered">
    <w:name w:val="Answer Numbered"/>
    <w:basedOn w:val="Answer"/>
    <w:rsid w:val="006471C9"/>
    <w:pPr>
      <w:numPr>
        <w:numId w:val="24"/>
      </w:numPr>
      <w:spacing w:before="0"/>
    </w:pPr>
  </w:style>
  <w:style w:type="character" w:customStyle="1" w:styleId="Heading2Char">
    <w:name w:val="Heading 2 Char"/>
    <w:basedOn w:val="DefaultParagraphFont"/>
    <w:link w:val="Heading2"/>
    <w:uiPriority w:val="99"/>
    <w:rsid w:val="00FB0F5A"/>
    <w:rPr>
      <w:rFonts w:ascii="Cambria" w:eastAsia="Times New Roman" w:hAnsi="Cambria" w:cs="Times New Roman"/>
      <w:b/>
      <w:bCs/>
      <w:i/>
      <w:iCs/>
      <w:color w:val="76923C"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525A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B48AB"/>
    <w:rPr>
      <w:rFonts w:ascii="Cambria" w:eastAsia="Times New Roman" w:hAnsi="Cambria" w:cs="Times New Roman"/>
      <w:b/>
      <w:bCs/>
      <w:color w:val="548DD4"/>
      <w:sz w:val="24"/>
      <w:szCs w:val="26"/>
    </w:rPr>
  </w:style>
  <w:style w:type="paragraph" w:styleId="Header">
    <w:name w:val="header"/>
    <w:basedOn w:val="Normal"/>
    <w:link w:val="HeaderChar"/>
    <w:rsid w:val="00C70737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C70737"/>
    <w:rPr>
      <w:sz w:val="22"/>
      <w:szCs w:val="24"/>
    </w:rPr>
  </w:style>
  <w:style w:type="paragraph" w:styleId="Footer">
    <w:name w:val="footer"/>
    <w:basedOn w:val="Normal"/>
    <w:link w:val="FooterChar"/>
    <w:uiPriority w:val="99"/>
    <w:rsid w:val="00C70737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70737"/>
    <w:rPr>
      <w:sz w:val="22"/>
      <w:szCs w:val="24"/>
    </w:rPr>
  </w:style>
  <w:style w:type="paragraph" w:styleId="BalloonText">
    <w:name w:val="Balloon Text"/>
    <w:basedOn w:val="Normal"/>
    <w:link w:val="BalloonTextChar"/>
    <w:rsid w:val="00C7073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07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60"/>
    <w:pPr>
      <w:ind w:left="720"/>
      <w:contextualSpacing/>
    </w:pPr>
  </w:style>
  <w:style w:type="paragraph" w:customStyle="1" w:styleId="Answer">
    <w:name w:val="Answer"/>
    <w:basedOn w:val="Normal"/>
    <w:rsid w:val="006471C9"/>
    <w:pPr>
      <w:ind w:left="432"/>
    </w:pPr>
    <w:rPr>
      <w:szCs w:val="20"/>
    </w:rPr>
  </w:style>
  <w:style w:type="paragraph" w:customStyle="1" w:styleId="Bullets">
    <w:name w:val="Bullets"/>
    <w:basedOn w:val="Normal"/>
    <w:rsid w:val="006471C9"/>
    <w:pPr>
      <w:numPr>
        <w:numId w:val="25"/>
      </w:numPr>
    </w:pPr>
    <w:rPr>
      <w:szCs w:val="22"/>
    </w:rPr>
  </w:style>
  <w:style w:type="paragraph" w:customStyle="1" w:styleId="Bullets-Short">
    <w:name w:val="Bullets - Short"/>
    <w:basedOn w:val="Bullets"/>
    <w:rsid w:val="006471C9"/>
    <w:pPr>
      <w:numPr>
        <w:numId w:val="26"/>
      </w:numPr>
      <w:spacing w:before="120"/>
    </w:pPr>
  </w:style>
  <w:style w:type="paragraph" w:customStyle="1" w:styleId="Bullets-ShortSingleSpace">
    <w:name w:val="Bullets - ShortSingleSpace"/>
    <w:basedOn w:val="Bullets-Short"/>
    <w:rsid w:val="006471C9"/>
    <w:pPr>
      <w:numPr>
        <w:numId w:val="27"/>
      </w:numPr>
      <w:spacing w:before="0"/>
    </w:pPr>
  </w:style>
  <w:style w:type="paragraph" w:customStyle="1" w:styleId="Bullets-SingleSpace">
    <w:name w:val="Bullets - Single Space"/>
    <w:basedOn w:val="Bullets"/>
    <w:rsid w:val="006471C9"/>
    <w:pPr>
      <w:numPr>
        <w:numId w:val="28"/>
      </w:numPr>
      <w:spacing w:before="0"/>
    </w:pPr>
  </w:style>
  <w:style w:type="paragraph" w:customStyle="1" w:styleId="GraphFootnote">
    <w:name w:val="Graph Footnote"/>
    <w:basedOn w:val="Normal"/>
    <w:next w:val="Normal"/>
    <w:rsid w:val="006471C9"/>
    <w:rPr>
      <w:sz w:val="18"/>
    </w:rPr>
  </w:style>
  <w:style w:type="paragraph" w:customStyle="1" w:styleId="Question">
    <w:name w:val="Question"/>
    <w:basedOn w:val="Normal"/>
    <w:next w:val="Answer"/>
    <w:qFormat/>
    <w:rsid w:val="006471C9"/>
    <w:pPr>
      <w:numPr>
        <w:numId w:val="30"/>
      </w:numPr>
    </w:pPr>
    <w:rPr>
      <w:color w:val="000080"/>
      <w:szCs w:val="20"/>
    </w:rPr>
  </w:style>
  <w:style w:type="paragraph" w:customStyle="1" w:styleId="SingleSpaceNormal">
    <w:name w:val="Single Space Normal"/>
    <w:basedOn w:val="Normal"/>
    <w:rsid w:val="006471C9"/>
  </w:style>
  <w:style w:type="table" w:customStyle="1" w:styleId="TableSBAltSource">
    <w:name w:val="Table SB Alt Source"/>
    <w:basedOn w:val="TableNormal"/>
    <w:rsid w:val="006471C9"/>
    <w:pPr>
      <w:spacing w:before="60" w:after="60"/>
    </w:pPr>
    <w:rPr>
      <w:rFonts w:ascii="Cambria" w:hAnsi="Cambria"/>
      <w:sz w:val="22"/>
    </w:rPr>
    <w:tblPr>
      <w:tblStyleRowBandSize w:val="1"/>
      <w:tblStyleColBandSize w:val="1"/>
      <w:tblInd w:w="0" w:type="dxa"/>
      <w:tblBorders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</w:rPr>
      <w:tblPr/>
      <w:tcPr>
        <w:shd w:val="clear" w:color="auto" w:fill="CCCCCC"/>
      </w:tcPr>
    </w:tblStylePr>
    <w:tblStylePr w:type="lastRow">
      <w:rPr>
        <w:rFonts w:ascii="Arial Unicode MS" w:hAnsi="Arial Unicode MS"/>
        <w:i/>
        <w:sz w:val="16"/>
      </w:rPr>
      <w:tblPr/>
      <w:tcPr>
        <w:tc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FFFFFF"/>
      </w:tcPr>
    </w:tblStylePr>
    <w:tblStylePr w:type="band1Vert">
      <w:pPr>
        <w:jc w:val="right"/>
      </w:pPr>
    </w:tblStylePr>
    <w:tblStylePr w:type="band2Vert">
      <w:pPr>
        <w:jc w:val="right"/>
      </w:pPr>
      <w:tblPr/>
      <w:tcPr>
        <w:vAlign w:val="bottom"/>
      </w:tcPr>
    </w:tblStylePr>
    <w:tblStylePr w:type="band1Horz">
      <w:rPr>
        <w:rFonts w:ascii="Arial Unicode MS" w:hAnsi="Arial Unicode MS"/>
        <w:sz w:val="22"/>
      </w:rPr>
      <w:tblPr/>
      <w:tcPr>
        <w:shd w:val="clear" w:color="auto" w:fill="F3F3F3"/>
      </w:tcPr>
    </w:tblStylePr>
    <w:tblStylePr w:type="band2Horz">
      <w:rPr>
        <w:rFonts w:ascii="Arial Unicode MS" w:hAnsi="Arial Unicode MS"/>
        <w:sz w:val="22"/>
      </w:rPr>
      <w:tblPr/>
      <w:tcPr>
        <w:shd w:val="clear" w:color="auto" w:fill="E6E6E6"/>
      </w:tcPr>
    </w:tblStylePr>
    <w:tblStylePr w:type="nwCell">
      <w:pPr>
        <w:jc w:val="left"/>
      </w:pPr>
    </w:tblStylePr>
  </w:style>
  <w:style w:type="paragraph" w:styleId="FootnoteText">
    <w:name w:val="footnote text"/>
    <w:basedOn w:val="Normal"/>
    <w:link w:val="FootnoteTextChar"/>
    <w:uiPriority w:val="99"/>
    <w:rsid w:val="009619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192D"/>
  </w:style>
  <w:style w:type="character" w:styleId="FootnoteReference">
    <w:name w:val="footnote reference"/>
    <w:basedOn w:val="DefaultParagraphFont"/>
    <w:uiPriority w:val="99"/>
    <w:rsid w:val="0096192D"/>
    <w:rPr>
      <w:rFonts w:cs="Times New Roman"/>
      <w:vertAlign w:val="superscript"/>
    </w:rPr>
  </w:style>
  <w:style w:type="paragraph" w:styleId="Caption">
    <w:name w:val="caption"/>
    <w:basedOn w:val="Normal"/>
    <w:next w:val="Normal"/>
    <w:link w:val="CaptionChar"/>
    <w:uiPriority w:val="99"/>
    <w:qFormat/>
    <w:rsid w:val="006132A6"/>
    <w:pPr>
      <w:keepNext/>
      <w:spacing w:after="80"/>
      <w:jc w:val="center"/>
    </w:pPr>
    <w:rPr>
      <w:rFonts w:ascii="Franklin Gothic Book" w:hAnsi="Franklin Gothic Book"/>
      <w:b/>
      <w:bCs/>
      <w:sz w:val="24"/>
      <w:szCs w:val="20"/>
    </w:rPr>
  </w:style>
  <w:style w:type="character" w:customStyle="1" w:styleId="CaptionChar">
    <w:name w:val="Caption Char"/>
    <w:basedOn w:val="DefaultParagraphFont"/>
    <w:link w:val="Caption"/>
    <w:uiPriority w:val="99"/>
    <w:locked/>
    <w:rsid w:val="006132A6"/>
    <w:rPr>
      <w:rFonts w:ascii="Franklin Gothic Book" w:hAnsi="Franklin Gothic Book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3D9A-E767-4B74-A378-34EC1AED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6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Residential Multi-family evaluation plan</vt:lpstr>
    </vt:vector>
  </TitlesOfParts>
  <Company/>
  <LinksUpToDate>false</LinksUpToDate>
  <CharactersWithSpaces>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Residential Multi-family evaluation plan</dc:title>
  <dc:creator>Summit Blue Consulting</dc:creator>
  <cp:lastModifiedBy>Jeff</cp:lastModifiedBy>
  <cp:revision>23</cp:revision>
  <cp:lastPrinted>2009-03-24T17:15:00Z</cp:lastPrinted>
  <dcterms:created xsi:type="dcterms:W3CDTF">2009-03-22T18:46:00Z</dcterms:created>
  <dcterms:modified xsi:type="dcterms:W3CDTF">2009-03-26T20:48:00Z</dcterms:modified>
</cp:coreProperties>
</file>