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709" w:rsidRDefault="00D92BF8" w:rsidP="00525A65">
      <w:pPr>
        <w:pStyle w:val="Heading1"/>
      </w:pPr>
      <w:r>
        <w:t xml:space="preserve">Evaluation Plan – C&amp;I </w:t>
      </w:r>
      <w:r w:rsidR="000C2BCE">
        <w:t>Prescriptive</w:t>
      </w:r>
      <w:r>
        <w:t xml:space="preserve"> Program</w:t>
      </w:r>
    </w:p>
    <w:p w:rsidR="00F92AFB" w:rsidRDefault="00F92AFB" w:rsidP="00525A65">
      <w:pPr>
        <w:pStyle w:val="Heading2"/>
      </w:pPr>
      <w:r>
        <w:t>Introduction</w:t>
      </w:r>
    </w:p>
    <w:p w:rsidR="00B53D4C" w:rsidRDefault="00543D5C" w:rsidP="00B53D4C">
      <w:r>
        <w:t>The objectives of the evaluation</w:t>
      </w:r>
      <w:r w:rsidR="00F92AFB">
        <w:t xml:space="preserve"> </w:t>
      </w:r>
      <w:r>
        <w:t>are to: (1)</w:t>
      </w:r>
      <w:r w:rsidR="00846943">
        <w:t xml:space="preserve"> </w:t>
      </w:r>
      <w:r>
        <w:t xml:space="preserve">quantify net savings impacts from the program </w:t>
      </w:r>
      <w:r w:rsidR="00B01EEB">
        <w:t xml:space="preserve">for </w:t>
      </w:r>
      <w:r>
        <w:t xml:space="preserve">each of the following </w:t>
      </w:r>
      <w:r w:rsidR="00586655">
        <w:t xml:space="preserve">program </w:t>
      </w:r>
      <w:r>
        <w:t>years: PY 2008, 2009 and 2010; and (2) to determine key process-related program strengths and weaknesses and identify ways in which the program can be improved.</w:t>
      </w:r>
      <w:r w:rsidR="00225595">
        <w:t xml:space="preserve"> </w:t>
      </w:r>
      <w:r w:rsidR="008E05ED" w:rsidRPr="00C9117A">
        <w:t xml:space="preserve">Key impact evaluation activities will take place as </w:t>
      </w:r>
      <w:r w:rsidR="008E05ED">
        <w:t xml:space="preserve">program participation levels allow representative samples for survey and field work. </w:t>
      </w:r>
      <w:r w:rsidR="008E05ED" w:rsidRPr="00C9117A">
        <w:t xml:space="preserve">Process evaluation work will be concentrated in the second and third quarters of each </w:t>
      </w:r>
      <w:r w:rsidR="008E05ED">
        <w:t xml:space="preserve">calendar </w:t>
      </w:r>
      <w:r w:rsidR="008E05ED" w:rsidRPr="00C9117A">
        <w:t>year</w:t>
      </w:r>
      <w:r w:rsidR="008E05ED">
        <w:t>.</w:t>
      </w:r>
      <w:r w:rsidR="00B53D4C" w:rsidRPr="00B53D4C">
        <w:t xml:space="preserve"> </w:t>
      </w:r>
    </w:p>
    <w:p w:rsidR="00C3023D" w:rsidRDefault="00C3023D" w:rsidP="00C3023D">
      <w:r w:rsidRPr="00C3023D">
        <w:t>The C&amp;I Prescriptive program provides an expedited application approach for nonresidential customers interested in purchasing efficient technologies. The program targets discrete retrofit and replacement opportunities in lighting, HVAC, motor, and refrigeration systems. A streamlined incentive application and quality control process is intended to facilitate ease of participation. Relationships with trade allies (equipment vendors and installation contractors) are a key strategy for promoting prescriptive incentive availability to customers.</w:t>
      </w:r>
    </w:p>
    <w:p w:rsidR="00A03B32" w:rsidRDefault="00387E0E" w:rsidP="00C3023D">
      <w:r>
        <w:t xml:space="preserve">The three-year ComEd program plan anticipates that the C&amp;I Prescriptive program will provide the largest component of business savings to the portfolio with 57% of the nonresidential energy savings.  </w:t>
      </w:r>
      <w:r w:rsidR="008E3CA9">
        <w:t xml:space="preserve">The program launched in June 2008 and quickly </w:t>
      </w:r>
      <w:r w:rsidR="00960E06">
        <w:t>reached its funding target for the first prog</w:t>
      </w:r>
      <w:r w:rsidR="00DD6C0B">
        <w:t xml:space="preserve">ram year and as a result, ComEd </w:t>
      </w:r>
      <w:r w:rsidR="00960E06">
        <w:t xml:space="preserve">has closed the </w:t>
      </w:r>
      <w:r w:rsidR="003062B2">
        <w:t xml:space="preserve">2008 </w:t>
      </w:r>
      <w:r w:rsidR="00960E06">
        <w:t>program to new applicants effective November 1, 2008.</w:t>
      </w:r>
      <w:r w:rsidR="008E3CA9">
        <w:t xml:space="preserve">  A substantial number of projects have been placed on the wait list for the second program year.  </w:t>
      </w:r>
    </w:p>
    <w:p w:rsidR="00A03B32" w:rsidRDefault="008E3CA9" w:rsidP="00A03B32">
      <w:r>
        <w:t>Given the significant role in the energy savings plan and the strong response, the C&amp;I Prescriptive program warrants a high level of evaluation effort.</w:t>
      </w:r>
      <w:r w:rsidR="001B036E">
        <w:t xml:space="preserve">  </w:t>
      </w:r>
      <w:r w:rsidR="00252F01">
        <w:t xml:space="preserve">The C&amp;I Prescriptive evaluation budget for PY 2008 has been increased on a relative basis within the business programs portfolio because some programs </w:t>
      </w:r>
      <w:r w:rsidR="001B036E">
        <w:t>have limited needs in the first year (e.g., C&amp;I New Construction)</w:t>
      </w:r>
      <w:r w:rsidR="00252F01">
        <w:t>.</w:t>
      </w:r>
      <w:r w:rsidR="00A03B32">
        <w:t xml:space="preserve"> The existence of participant spillover will be examined using survey self-report data in PY2008. If preliminary evidence of significant spillover is found in PY2008, a more extensive effort will be undertaken to quantify it in PY2009.</w:t>
      </w:r>
    </w:p>
    <w:p w:rsidR="00B53D4C" w:rsidRPr="00652C19" w:rsidRDefault="00B53D4C" w:rsidP="00B53D4C">
      <w:r w:rsidRPr="00652C19">
        <w:t>The evaluation will seek to answer the following key researchable questions:</w:t>
      </w:r>
    </w:p>
    <w:p w:rsidR="00B53D4C" w:rsidRPr="00FF0632" w:rsidRDefault="00B53D4C" w:rsidP="00B53D4C">
      <w:pPr>
        <w:rPr>
          <w:u w:val="single"/>
        </w:rPr>
      </w:pPr>
      <w:r w:rsidRPr="00FF0632">
        <w:rPr>
          <w:u w:val="single"/>
        </w:rPr>
        <w:t>Impact Questions:</w:t>
      </w:r>
    </w:p>
    <w:p w:rsidR="00B53D4C" w:rsidRPr="00FF0632" w:rsidRDefault="00B53D4C" w:rsidP="00B53D4C">
      <w:pPr>
        <w:pStyle w:val="Question"/>
      </w:pPr>
      <w:r w:rsidRPr="00FF0632">
        <w:t>What are the gross impacts from this program?</w:t>
      </w:r>
    </w:p>
    <w:p w:rsidR="00B53D4C" w:rsidRPr="00FF0632" w:rsidRDefault="00B53D4C" w:rsidP="00B53D4C">
      <w:pPr>
        <w:pStyle w:val="Question"/>
      </w:pPr>
      <w:r w:rsidRPr="00FF0632">
        <w:t>What are the net impacts from this program?</w:t>
      </w:r>
    </w:p>
    <w:p w:rsidR="00B53D4C" w:rsidRDefault="00B53D4C" w:rsidP="00B53D4C">
      <w:pPr>
        <w:pStyle w:val="Question"/>
      </w:pPr>
      <w:r w:rsidRPr="00FF0632">
        <w:t>Did the program meet its energy and demand goals? If not, why not?</w:t>
      </w:r>
    </w:p>
    <w:p w:rsidR="00B53D4C" w:rsidRDefault="00B53D4C" w:rsidP="00B53D4C">
      <w:pPr>
        <w:rPr>
          <w:u w:val="single"/>
        </w:rPr>
      </w:pPr>
      <w:r w:rsidRPr="00FF0632">
        <w:rPr>
          <w:u w:val="single"/>
        </w:rPr>
        <w:t xml:space="preserve">Process Questions: </w:t>
      </w:r>
    </w:p>
    <w:p w:rsidR="006C7951" w:rsidRPr="00E7717C" w:rsidRDefault="006C7951" w:rsidP="006C7951">
      <w:pPr>
        <w:pStyle w:val="Question"/>
        <w:numPr>
          <w:ilvl w:val="0"/>
          <w:numId w:val="21"/>
        </w:numPr>
      </w:pPr>
      <w:r w:rsidRPr="00E7717C">
        <w:t>Effectiveness of program implementation</w:t>
      </w:r>
    </w:p>
    <w:p w:rsidR="006C7951" w:rsidRDefault="006C7951" w:rsidP="006C7951">
      <w:pPr>
        <w:numPr>
          <w:ilvl w:val="1"/>
          <w:numId w:val="18"/>
        </w:numPr>
        <w:ind w:left="1080"/>
      </w:pPr>
      <w:r w:rsidRPr="00E7717C">
        <w:t xml:space="preserve">Is implementation on track and meeting goals? Has the program been implemented a manner consistent with program design? </w:t>
      </w:r>
    </w:p>
    <w:p w:rsidR="006C7951" w:rsidRPr="00E7717C" w:rsidRDefault="006C7951" w:rsidP="006C7951">
      <w:pPr>
        <w:numPr>
          <w:ilvl w:val="1"/>
          <w:numId w:val="18"/>
        </w:numPr>
        <w:ind w:left="1080"/>
      </w:pPr>
      <w:r w:rsidRPr="00E7717C">
        <w:t>Has the program design changed from the plan filed on November 15, 2007? If so, how, why, and was this an advantageous change?</w:t>
      </w:r>
    </w:p>
    <w:p w:rsidR="006C7951" w:rsidRPr="00E7717C" w:rsidRDefault="006C7951" w:rsidP="006C7951">
      <w:pPr>
        <w:numPr>
          <w:ilvl w:val="1"/>
          <w:numId w:val="18"/>
        </w:numPr>
        <w:ind w:left="1080"/>
      </w:pPr>
      <w:r w:rsidRPr="00E7717C">
        <w:lastRenderedPageBreak/>
        <w:t>What challenges have occurred in implementation, have they been overcome? If so, how? If not, why not? What is being done to address these challenges?</w:t>
      </w:r>
    </w:p>
    <w:p w:rsidR="006C7951" w:rsidRPr="00E7717C" w:rsidRDefault="006C7951" w:rsidP="006C7951">
      <w:pPr>
        <w:numPr>
          <w:ilvl w:val="1"/>
          <w:numId w:val="18"/>
        </w:numPr>
        <w:ind w:left="1080"/>
      </w:pPr>
      <w:r w:rsidRPr="00E7717C">
        <w:t xml:space="preserve">What are the characteristics of the customers and program “partners” (which primarily encompass lighting, HVAC, refrigeration, and electrical contractors, equipment vendors and installers) participating in the programs and is this the expected group for participation? Who should be more involved but is not, and how can the program increase their involvement? </w:t>
      </w:r>
    </w:p>
    <w:p w:rsidR="006C7951" w:rsidRPr="00E7717C" w:rsidRDefault="006C7951" w:rsidP="006C7951">
      <w:pPr>
        <w:numPr>
          <w:ilvl w:val="1"/>
          <w:numId w:val="18"/>
        </w:numPr>
        <w:ind w:left="1080"/>
      </w:pPr>
      <w:r w:rsidRPr="00E7717C">
        <w:t>Has program outreach, recruiting and training of trade allies occurred in a manner consistent with program design? If no, what changes have been made? Why were these changes made? Is trade ally enrollment occurring at the level anticipated? If not, why not? What is being done to expand enrollment?</w:t>
      </w:r>
    </w:p>
    <w:p w:rsidR="006C7951" w:rsidRPr="00E7717C" w:rsidRDefault="006C7951" w:rsidP="006C7951">
      <w:pPr>
        <w:numPr>
          <w:ilvl w:val="1"/>
          <w:numId w:val="18"/>
        </w:numPr>
        <w:ind w:left="1080"/>
      </w:pPr>
      <w:r w:rsidRPr="00E7717C">
        <w:t>Is the program outreach to customers through the program and program partners effective in increasing awareness of the program opportunities? What is the format of the outreach? How often does the outreach occur? Are the messages within the outreach clear and actionable?</w:t>
      </w:r>
    </w:p>
    <w:p w:rsidR="006C7951" w:rsidRPr="00E7717C" w:rsidRDefault="006C7951" w:rsidP="006C7951">
      <w:pPr>
        <w:numPr>
          <w:ilvl w:val="1"/>
          <w:numId w:val="18"/>
        </w:numPr>
        <w:ind w:left="1080"/>
      </w:pPr>
      <w:r w:rsidRPr="00E7717C">
        <w:t>What is the type of support that the program is giving the program partners and is it sufficient?</w:t>
      </w:r>
    </w:p>
    <w:p w:rsidR="006C7951" w:rsidRPr="00E7717C" w:rsidRDefault="006C7951" w:rsidP="006C7951">
      <w:pPr>
        <w:numPr>
          <w:ilvl w:val="1"/>
          <w:numId w:val="18"/>
        </w:numPr>
        <w:ind w:left="1080"/>
      </w:pPr>
      <w:r w:rsidRPr="00E7717C">
        <w:t>What are the verification procedures for the program? Have they been implemented in a manner consistent with design? Do they present a barrier to participation or perceived undue burden on customers?</w:t>
      </w:r>
    </w:p>
    <w:p w:rsidR="006C7951" w:rsidRPr="00E7717C" w:rsidRDefault="006C7951" w:rsidP="006C7951">
      <w:pPr>
        <w:pStyle w:val="Question"/>
      </w:pPr>
      <w:r w:rsidRPr="00E7717C">
        <w:t>Effectiveness of program design and processes</w:t>
      </w:r>
    </w:p>
    <w:p w:rsidR="006C7951" w:rsidRPr="00E7717C" w:rsidRDefault="006C7951" w:rsidP="006C7951">
      <w:pPr>
        <w:numPr>
          <w:ilvl w:val="1"/>
          <w:numId w:val="18"/>
        </w:numPr>
        <w:ind w:left="1080"/>
      </w:pPr>
      <w:r w:rsidRPr="00E7717C">
        <w:t xml:space="preserve">Have the participation process and program requirements been clearly explained to customers and program partners? </w:t>
      </w:r>
    </w:p>
    <w:p w:rsidR="006C7951" w:rsidRPr="00E7717C" w:rsidRDefault="006C7951" w:rsidP="006C7951">
      <w:pPr>
        <w:numPr>
          <w:ilvl w:val="1"/>
          <w:numId w:val="18"/>
        </w:numPr>
        <w:ind w:left="1080"/>
      </w:pPr>
      <w:r w:rsidRPr="00E7717C">
        <w:t xml:space="preserve">Are the program processes effective for smoothly providing incentives to customers and motivating the program partners to participate? Do they create any barriers to partner or customer participation? If yes, what barriers? </w:t>
      </w:r>
    </w:p>
    <w:p w:rsidR="006C7951" w:rsidRPr="00E7717C" w:rsidRDefault="006C7951" w:rsidP="006C7951">
      <w:pPr>
        <w:numPr>
          <w:ilvl w:val="1"/>
          <w:numId w:val="18"/>
        </w:numPr>
        <w:ind w:left="1080"/>
      </w:pPr>
      <w:r w:rsidRPr="00E7717C">
        <w:t>What is the timing from start to finish for projects that go through this program?</w:t>
      </w:r>
    </w:p>
    <w:p w:rsidR="006C7951" w:rsidRPr="00E7717C" w:rsidRDefault="006C7951" w:rsidP="006C7951">
      <w:pPr>
        <w:numPr>
          <w:ilvl w:val="1"/>
          <w:numId w:val="18"/>
        </w:numPr>
        <w:ind w:left="1080"/>
      </w:pPr>
      <w:r w:rsidRPr="00E7717C">
        <w:t>How quickly do the comprehensive audits/studies occur and is the information useful to the customer?</w:t>
      </w:r>
    </w:p>
    <w:p w:rsidR="006C7951" w:rsidRPr="00E7717C" w:rsidRDefault="006C7951" w:rsidP="006C7951">
      <w:pPr>
        <w:numPr>
          <w:ilvl w:val="1"/>
          <w:numId w:val="18"/>
        </w:numPr>
        <w:ind w:left="1080"/>
      </w:pPr>
      <w:r w:rsidRPr="00E7717C">
        <w:t>How quickly does the program answer customer and program partner questions?</w:t>
      </w:r>
    </w:p>
    <w:p w:rsidR="006C7951" w:rsidRPr="00E7717C" w:rsidRDefault="006C7951" w:rsidP="006C7951">
      <w:pPr>
        <w:numPr>
          <w:ilvl w:val="1"/>
          <w:numId w:val="18"/>
        </w:numPr>
        <w:ind w:left="1080"/>
      </w:pPr>
      <w:r w:rsidRPr="00E7717C">
        <w:t>What are the expectations of the program for program partners and are they fulfilling that role? What suggestions do the program partners have about the current program elements and do they have any recommendations for improvement?</w:t>
      </w:r>
    </w:p>
    <w:p w:rsidR="006C7951" w:rsidRPr="00E7717C" w:rsidRDefault="006C7951" w:rsidP="006C7951">
      <w:pPr>
        <w:numPr>
          <w:ilvl w:val="1"/>
          <w:numId w:val="18"/>
        </w:numPr>
        <w:ind w:left="1080"/>
      </w:pPr>
      <w:r w:rsidRPr="00E7717C">
        <w:t>Is the application process onerous? Does the process present any barriers to program participation?</w:t>
      </w:r>
    </w:p>
    <w:p w:rsidR="006C7951" w:rsidRPr="00E7717C" w:rsidRDefault="006C7951" w:rsidP="006C7951">
      <w:pPr>
        <w:numPr>
          <w:ilvl w:val="1"/>
          <w:numId w:val="18"/>
        </w:numPr>
        <w:ind w:left="1080"/>
      </w:pPr>
      <w:r w:rsidRPr="00E7717C">
        <w:t>What type of follow up is provided to customers to assure that things are moving along and on-track?</w:t>
      </w:r>
    </w:p>
    <w:p w:rsidR="006C7951" w:rsidRPr="00E7717C" w:rsidRDefault="006C7951" w:rsidP="006C7951">
      <w:pPr>
        <w:numPr>
          <w:ilvl w:val="1"/>
          <w:numId w:val="18"/>
        </w:numPr>
        <w:ind w:left="1080"/>
      </w:pPr>
      <w:r w:rsidRPr="00E7717C">
        <w:lastRenderedPageBreak/>
        <w:t>Do program implementers screen projects for likelihood of implementation and/or validation of the baseline to assure that the program obtains the expected net impacts?</w:t>
      </w:r>
    </w:p>
    <w:p w:rsidR="006C7951" w:rsidRPr="00E7717C" w:rsidRDefault="006C7951" w:rsidP="006C7951">
      <w:pPr>
        <w:pStyle w:val="Question"/>
      </w:pPr>
      <w:r w:rsidRPr="00E7717C">
        <w:t>Customer and program partner experience and satisfaction with the program</w:t>
      </w:r>
    </w:p>
    <w:p w:rsidR="006C7951" w:rsidRPr="00E7717C" w:rsidRDefault="006C7951" w:rsidP="006C7951">
      <w:pPr>
        <w:numPr>
          <w:ilvl w:val="1"/>
          <w:numId w:val="18"/>
        </w:numPr>
        <w:ind w:left="1080"/>
      </w:pPr>
      <w:r w:rsidRPr="00E7717C">
        <w:t>Are customers and program partners satisfied with the aspects of program implementation in which they have been involved?</w:t>
      </w:r>
    </w:p>
    <w:p w:rsidR="006C7951" w:rsidRPr="00E7717C" w:rsidRDefault="006C7951" w:rsidP="006C7951">
      <w:pPr>
        <w:numPr>
          <w:ilvl w:val="1"/>
          <w:numId w:val="18"/>
        </w:numPr>
        <w:ind w:left="1080"/>
      </w:pPr>
      <w:r w:rsidRPr="00E7717C">
        <w:t>Are customers satisfied with the process of participation and program measures?</w:t>
      </w:r>
    </w:p>
    <w:p w:rsidR="006C7951" w:rsidRPr="00E7717C" w:rsidRDefault="006C7951" w:rsidP="006C7951">
      <w:pPr>
        <w:pStyle w:val="Question"/>
      </w:pPr>
      <w:r w:rsidRPr="00E7717C">
        <w:t>Opportunities for program improvement</w:t>
      </w:r>
    </w:p>
    <w:p w:rsidR="006C7951" w:rsidRPr="00E7717C" w:rsidRDefault="006C7951" w:rsidP="006C7951">
      <w:pPr>
        <w:numPr>
          <w:ilvl w:val="1"/>
          <w:numId w:val="18"/>
        </w:numPr>
        <w:ind w:left="1080"/>
      </w:pPr>
      <w:r w:rsidRPr="00E7717C">
        <w:t xml:space="preserve">What areas could the program improve to create a more effective program for customers and/or program partners and help increase the energy and demand impacts? (e.g., How is the program addressing the difficult economic conditions and </w:t>
      </w:r>
      <w:r>
        <w:t xml:space="preserve">how could it be modified to further assist </w:t>
      </w:r>
      <w:r w:rsidRPr="00E7717C">
        <w:t>customers</w:t>
      </w:r>
      <w:r>
        <w:t xml:space="preserve"> in achieving energy savings</w:t>
      </w:r>
      <w:r w:rsidRPr="00E7717C">
        <w:t>?)</w:t>
      </w:r>
    </w:p>
    <w:p w:rsidR="006C7951" w:rsidRPr="00E7717C" w:rsidRDefault="006C7951" w:rsidP="006C7951">
      <w:pPr>
        <w:pStyle w:val="Question"/>
      </w:pPr>
      <w:r w:rsidRPr="00E7717C">
        <w:t>Program awareness and potential market effects</w:t>
      </w:r>
      <w:r w:rsidR="00E324C2">
        <w:t xml:space="preserve"> (establish trend as marketing efforts and program participation expands</w:t>
      </w:r>
      <w:r w:rsidR="00DB59D1">
        <w:t xml:space="preserve"> over the three years</w:t>
      </w:r>
      <w:r w:rsidR="00E324C2">
        <w:t>)</w:t>
      </w:r>
    </w:p>
    <w:p w:rsidR="006C7951" w:rsidRPr="00E7717C" w:rsidRDefault="006C7951" w:rsidP="006C7951">
      <w:pPr>
        <w:numPr>
          <w:ilvl w:val="1"/>
          <w:numId w:val="18"/>
        </w:numPr>
        <w:ind w:left="1080"/>
      </w:pPr>
      <w:r w:rsidRPr="00E7717C">
        <w:t>Change in partner and customer awareness of the program</w:t>
      </w:r>
    </w:p>
    <w:p w:rsidR="006C7951" w:rsidRPr="00E7717C" w:rsidRDefault="006C7951" w:rsidP="006C7951">
      <w:pPr>
        <w:numPr>
          <w:ilvl w:val="1"/>
          <w:numId w:val="18"/>
        </w:numPr>
        <w:ind w:left="1080"/>
      </w:pPr>
      <w:r w:rsidRPr="00E7717C">
        <w:t>Change in partner and customer awareness of the benefits of energy efficient measures and practices</w:t>
      </w:r>
    </w:p>
    <w:p w:rsidR="006C7951" w:rsidRPr="00E7717C" w:rsidRDefault="006C7951" w:rsidP="006C7951">
      <w:pPr>
        <w:numPr>
          <w:ilvl w:val="1"/>
          <w:numId w:val="18"/>
        </w:numPr>
        <w:ind w:left="1080"/>
      </w:pPr>
      <w:r w:rsidRPr="00E7717C">
        <w:t xml:space="preserve">Changes in market share of energy efficient measures </w:t>
      </w:r>
    </w:p>
    <w:p w:rsidR="00FB0F5A" w:rsidRDefault="00FB0F5A" w:rsidP="00FB0F5A">
      <w:pPr>
        <w:pStyle w:val="Heading2"/>
      </w:pPr>
      <w:r>
        <w:t>Gross Savings Impact and M&amp;V</w:t>
      </w:r>
    </w:p>
    <w:p w:rsidR="00FB0F5A" w:rsidRPr="005B17D6" w:rsidRDefault="00FB0F5A" w:rsidP="00766879">
      <w:pPr>
        <w:pStyle w:val="Heading3"/>
      </w:pPr>
      <w:r w:rsidRPr="005B17D6">
        <w:t>Data Collection</w:t>
      </w:r>
      <w:r w:rsidR="00DE1DE1">
        <w:t xml:space="preserve"> Methods</w:t>
      </w:r>
    </w:p>
    <w:p w:rsidR="00FB0F5A" w:rsidRDefault="00FB0F5A" w:rsidP="00FB0F5A">
      <w:pPr>
        <w:numPr>
          <w:ilvl w:val="0"/>
          <w:numId w:val="5"/>
        </w:numPr>
      </w:pPr>
      <w:r>
        <w:t xml:space="preserve">Engineering review of </w:t>
      </w:r>
      <w:r w:rsidR="002624A0">
        <w:t>the algorithms used by the program to calculate energy savings for all measures and the assumptions that feed those algorithms.</w:t>
      </w:r>
    </w:p>
    <w:p w:rsidR="003C1640" w:rsidRDefault="00667CFD" w:rsidP="003C1640">
      <w:pPr>
        <w:numPr>
          <w:ilvl w:val="0"/>
          <w:numId w:val="5"/>
        </w:numPr>
      </w:pPr>
      <w:r>
        <w:t>E</w:t>
      </w:r>
      <w:r w:rsidR="005153D0">
        <w:t xml:space="preserve">ngineering </w:t>
      </w:r>
      <w:r w:rsidR="003C1640">
        <w:t>review</w:t>
      </w:r>
      <w:r>
        <w:t xml:space="preserve"> </w:t>
      </w:r>
      <w:r w:rsidR="00BC3FED">
        <w:t xml:space="preserve">at the measure-level for </w:t>
      </w:r>
      <w:r w:rsidR="00525C5A">
        <w:t xml:space="preserve">a sample of </w:t>
      </w:r>
      <w:r w:rsidR="000A3E62">
        <w:t>project</w:t>
      </w:r>
      <w:r w:rsidR="00614832">
        <w:t xml:space="preserve"> files</w:t>
      </w:r>
      <w:r w:rsidR="003062B2">
        <w:t>.</w:t>
      </w:r>
    </w:p>
    <w:p w:rsidR="00FB0F5A" w:rsidRDefault="00FB0F5A" w:rsidP="00FB0F5A">
      <w:pPr>
        <w:numPr>
          <w:ilvl w:val="0"/>
          <w:numId w:val="5"/>
        </w:numPr>
      </w:pPr>
      <w:r>
        <w:t xml:space="preserve">On-site </w:t>
      </w:r>
      <w:r w:rsidR="00F95CA0">
        <w:t xml:space="preserve">verification </w:t>
      </w:r>
      <w:r>
        <w:t xml:space="preserve">audits </w:t>
      </w:r>
      <w:r w:rsidR="008367AF">
        <w:t xml:space="preserve">of a subset of </w:t>
      </w:r>
      <w:r w:rsidR="00F7477F">
        <w:t xml:space="preserve">project </w:t>
      </w:r>
      <w:r>
        <w:t xml:space="preserve">sites </w:t>
      </w:r>
      <w:r w:rsidR="00F7477F">
        <w:t xml:space="preserve">selected </w:t>
      </w:r>
      <w:r w:rsidR="000A3E62">
        <w:t>fr</w:t>
      </w:r>
      <w:r w:rsidR="00DE1DE1">
        <w:t>om</w:t>
      </w:r>
      <w:r w:rsidR="000A3E62">
        <w:t xml:space="preserve"> </w:t>
      </w:r>
      <w:r w:rsidR="00547B9A">
        <w:t>the engineering review</w:t>
      </w:r>
      <w:r w:rsidR="00F7477F">
        <w:t xml:space="preserve"> sample</w:t>
      </w:r>
      <w:r w:rsidR="003062B2">
        <w:t>.</w:t>
      </w:r>
    </w:p>
    <w:p w:rsidR="00FB0F5A" w:rsidRDefault="00FE50BE" w:rsidP="00FB0F5A">
      <w:pPr>
        <w:numPr>
          <w:ilvl w:val="0"/>
          <w:numId w:val="5"/>
        </w:numPr>
      </w:pPr>
      <w:r>
        <w:t>On-site performance measurement including spot measurements, run-time hour data logging, and post-installation interval metering</w:t>
      </w:r>
      <w:r w:rsidR="0017474F">
        <w:t>.</w:t>
      </w:r>
      <w:r w:rsidR="0066386C">
        <w:t xml:space="preserve"> </w:t>
      </w:r>
      <w:r w:rsidR="0017474F">
        <w:t xml:space="preserve">Pre-metering may be considered in select cases for </w:t>
      </w:r>
      <w:r w:rsidR="00F7477F">
        <w:t xml:space="preserve">measures </w:t>
      </w:r>
      <w:r w:rsidR="0017474F">
        <w:t xml:space="preserve">that require pre-approval or have been </w:t>
      </w:r>
      <w:r w:rsidR="008367AF">
        <w:t xml:space="preserve">placed on </w:t>
      </w:r>
      <w:r w:rsidR="00614832">
        <w:t xml:space="preserve">a </w:t>
      </w:r>
      <w:r w:rsidR="008367AF">
        <w:t>wait list.</w:t>
      </w:r>
    </w:p>
    <w:p w:rsidR="00FB0F5A" w:rsidRDefault="00FB0F5A" w:rsidP="00766879">
      <w:pPr>
        <w:pStyle w:val="Heading3"/>
      </w:pPr>
      <w:r>
        <w:t>Content</w:t>
      </w:r>
    </w:p>
    <w:p w:rsidR="00F13DA3" w:rsidRDefault="006158C5" w:rsidP="00FB0F5A">
      <w:r>
        <w:t xml:space="preserve">The engineering review of </w:t>
      </w:r>
      <w:r w:rsidR="002624A0">
        <w:t>the algorithms used by the program to calculate energy savings and the assumptions that feed those algorithms</w:t>
      </w:r>
      <w:r>
        <w:t xml:space="preserve"> will seek to </w:t>
      </w:r>
      <w:r w:rsidR="005E7A12">
        <w:t xml:space="preserve">place </w:t>
      </w:r>
      <w:r w:rsidR="002624A0">
        <w:t>the assumptions</w:t>
      </w:r>
      <w:r>
        <w:t xml:space="preserve"> </w:t>
      </w:r>
      <w:r w:rsidR="005E7A12">
        <w:t xml:space="preserve">in one of </w:t>
      </w:r>
      <w:r w:rsidR="00544BA7">
        <w:t>two</w:t>
      </w:r>
      <w:r w:rsidR="005E7A12">
        <w:t xml:space="preserve"> categories, 1) </w:t>
      </w:r>
      <w:r w:rsidR="00C52DA6">
        <w:t xml:space="preserve">reasonable and </w:t>
      </w:r>
      <w:r>
        <w:t xml:space="preserve">acceptable, </w:t>
      </w:r>
      <w:r w:rsidR="00544BA7">
        <w:t xml:space="preserve">or </w:t>
      </w:r>
      <w:r w:rsidR="005E7A12">
        <w:t xml:space="preserve">2) </w:t>
      </w:r>
      <w:r w:rsidR="00F7477F">
        <w:t>n</w:t>
      </w:r>
      <w:r w:rsidR="005E7A12">
        <w:t>eeds revision</w:t>
      </w:r>
      <w:r w:rsidR="00C52DA6">
        <w:t xml:space="preserve"> </w:t>
      </w:r>
      <w:r w:rsidR="00CC1EDC">
        <w:t>based on program experience</w:t>
      </w:r>
      <w:r w:rsidR="00614832">
        <w:t xml:space="preserve"> and evaluation</w:t>
      </w:r>
      <w:r w:rsidR="00C52DA6">
        <w:t>. The revi</w:t>
      </w:r>
      <w:r w:rsidR="00170BF5">
        <w:t>e</w:t>
      </w:r>
      <w:r w:rsidR="00C52DA6">
        <w:t xml:space="preserve">w will also make a preliminary judgment </w:t>
      </w:r>
      <w:r w:rsidR="00CC1EDC">
        <w:t xml:space="preserve">to identify those assumptions with </w:t>
      </w:r>
      <w:r w:rsidR="00170BF5">
        <w:t xml:space="preserve">higher uncertainty or </w:t>
      </w:r>
      <w:r w:rsidR="00CC1EDC">
        <w:t xml:space="preserve">potential </w:t>
      </w:r>
      <w:r w:rsidR="00170BF5">
        <w:t xml:space="preserve">to influence the </w:t>
      </w:r>
      <w:r w:rsidR="00C52DA6">
        <w:t>program savings estimate.</w:t>
      </w:r>
      <w:r w:rsidR="0066386C">
        <w:t xml:space="preserve"> </w:t>
      </w:r>
    </w:p>
    <w:p w:rsidR="00FB0F5A" w:rsidRDefault="00883196" w:rsidP="00FB0F5A">
      <w:r>
        <w:t xml:space="preserve">The </w:t>
      </w:r>
      <w:r w:rsidR="00170BF5">
        <w:t>measure</w:t>
      </w:r>
      <w:r>
        <w:t>-level e</w:t>
      </w:r>
      <w:r w:rsidR="001D56BB">
        <w:t xml:space="preserve">ngineering review </w:t>
      </w:r>
      <w:r w:rsidR="00F13DA3">
        <w:t xml:space="preserve">of sampled projects </w:t>
      </w:r>
      <w:r w:rsidR="001D56BB">
        <w:t xml:space="preserve">will </w:t>
      </w:r>
      <w:r w:rsidR="00283EDB">
        <w:t>verify</w:t>
      </w:r>
      <w:r w:rsidR="00FB0F5A" w:rsidRPr="00EE027C">
        <w:t xml:space="preserve"> </w:t>
      </w:r>
      <w:r w:rsidR="00DC0B28">
        <w:t>documentation</w:t>
      </w:r>
      <w:r w:rsidR="005C0771">
        <w:t>,</w:t>
      </w:r>
      <w:r w:rsidR="00DC0B28">
        <w:t xml:space="preserve"> </w:t>
      </w:r>
      <w:r w:rsidR="005C0771">
        <w:t xml:space="preserve">tracking system entries, </w:t>
      </w:r>
      <w:r w:rsidR="00FB0F5A">
        <w:t xml:space="preserve">installed measure characteristics, </w:t>
      </w:r>
      <w:r w:rsidR="00FB0F5A" w:rsidRPr="00EE027C">
        <w:t xml:space="preserve">hours of operation, </w:t>
      </w:r>
      <w:r w:rsidR="00E56EF7">
        <w:t xml:space="preserve">and </w:t>
      </w:r>
      <w:r w:rsidR="00FB0F5A">
        <w:t xml:space="preserve">characteristics of </w:t>
      </w:r>
      <w:r w:rsidR="00FB0F5A" w:rsidRPr="00EE027C">
        <w:lastRenderedPageBreak/>
        <w:t>replaced equipment</w:t>
      </w:r>
      <w:r w:rsidR="00FB0F5A">
        <w:t xml:space="preserve">. </w:t>
      </w:r>
      <w:r w:rsidR="00C37135">
        <w:t xml:space="preserve"> </w:t>
      </w:r>
      <w:r w:rsidR="00283EDB">
        <w:t xml:space="preserve">On-site </w:t>
      </w:r>
      <w:r w:rsidR="005C0771">
        <w:t xml:space="preserve">verification will include a detailed inventory of measures, and </w:t>
      </w:r>
      <w:r w:rsidR="00E759A2">
        <w:t xml:space="preserve">may also </w:t>
      </w:r>
      <w:r w:rsidR="00283EDB">
        <w:t xml:space="preserve">include measurement </w:t>
      </w:r>
      <w:r w:rsidR="00E759A2">
        <w:t>of</w:t>
      </w:r>
      <w:r w:rsidR="00283EDB">
        <w:t xml:space="preserve"> </w:t>
      </w:r>
      <w:r w:rsidR="00170BF5">
        <w:t xml:space="preserve">important </w:t>
      </w:r>
      <w:r w:rsidR="00283EDB">
        <w:t>assumptions</w:t>
      </w:r>
      <w:r w:rsidR="00E759A2">
        <w:t>, determined on a case by case basis, and summarized in a site plan prior to the visit.</w:t>
      </w:r>
    </w:p>
    <w:p w:rsidR="00FB0F5A" w:rsidRPr="005B17D6" w:rsidRDefault="00FB0F5A" w:rsidP="00766879">
      <w:pPr>
        <w:pStyle w:val="Heading3"/>
      </w:pPr>
      <w:r w:rsidRPr="005B17D6">
        <w:t>Sample</w:t>
      </w:r>
    </w:p>
    <w:p w:rsidR="009E05EC" w:rsidRDefault="009E05EC" w:rsidP="00121296">
      <w:r>
        <w:t>For each program year, a</w:t>
      </w:r>
      <w:r w:rsidR="00A06826" w:rsidRPr="00A06826">
        <w:t xml:space="preserve"> statistically significant sample </w:t>
      </w:r>
      <w:r w:rsidR="00B23AA0">
        <w:t xml:space="preserve">based on 90/10 confidence/precision level (or better) for program-level savings </w:t>
      </w:r>
      <w:r>
        <w:t xml:space="preserve">will be drawn for </w:t>
      </w:r>
      <w:r w:rsidR="002C67BD">
        <w:t xml:space="preserve">the </w:t>
      </w:r>
      <w:r w:rsidR="00653DFE">
        <w:t>engineering review</w:t>
      </w:r>
      <w:r>
        <w:t>.</w:t>
      </w:r>
      <w:r w:rsidR="00B23AA0">
        <w:t xml:space="preserve"> </w:t>
      </w:r>
      <w:r w:rsidR="007E5D9D">
        <w:t>The specific customer projects</w:t>
      </w:r>
      <w:r w:rsidR="001B3E7D">
        <w:t xml:space="preserve"> receiving the engineering reviews will be selected using a stratified ratio estimator technique to ensure that the largest kWh projects are most likely to be included in the sample. </w:t>
      </w:r>
      <w:r w:rsidR="00F43BE2">
        <w:t xml:space="preserve">We expect program savings to be dominated by a </w:t>
      </w:r>
      <w:r w:rsidR="00C24DC8">
        <w:t xml:space="preserve">minority of </w:t>
      </w:r>
      <w:r w:rsidR="00F43BE2">
        <w:t>measure (e.g., high performance four foot T8s, etc.)</w:t>
      </w:r>
      <w:r w:rsidR="001B3E7D">
        <w:t xml:space="preserve"> and business types.</w:t>
      </w:r>
      <w:r w:rsidR="00F43BE2">
        <w:t xml:space="preserve"> </w:t>
      </w:r>
      <w:r w:rsidR="007E5D9D">
        <w:t xml:space="preserve"> After the initial sample selection, we will review to verify that there is a good representation by measure technology and business type within the overall sample.  This s</w:t>
      </w:r>
      <w:r w:rsidRPr="00A06826">
        <w:t>ampl</w:t>
      </w:r>
      <w:r w:rsidR="00B23AA0">
        <w:t>ing</w:t>
      </w:r>
      <w:r w:rsidRPr="00A06826">
        <w:t xml:space="preserve"> will </w:t>
      </w:r>
      <w:r w:rsidR="00F43BE2">
        <w:t xml:space="preserve">be </w:t>
      </w:r>
      <w:r w:rsidR="00B23AA0">
        <w:t xml:space="preserve">primarily </w:t>
      </w:r>
      <w:r w:rsidR="00F43BE2">
        <w:t xml:space="preserve">for </w:t>
      </w:r>
      <w:r w:rsidRPr="00A06826">
        <w:t xml:space="preserve">measure </w:t>
      </w:r>
      <w:r w:rsidR="007E5D9D">
        <w:t>and business</w:t>
      </w:r>
      <w:r w:rsidR="00120D7F">
        <w:t xml:space="preserve"> types</w:t>
      </w:r>
      <w:r w:rsidR="007E5D9D">
        <w:t xml:space="preserve"> </w:t>
      </w:r>
      <w:r w:rsidR="00B23AA0">
        <w:t xml:space="preserve">with the greatest contribution to program savings, </w:t>
      </w:r>
      <w:r>
        <w:t xml:space="preserve">and </w:t>
      </w:r>
      <w:r w:rsidR="00120D7F">
        <w:t xml:space="preserve">we </w:t>
      </w:r>
      <w:r w:rsidR="00F43BE2">
        <w:t>will distribute the remaining sample across the other measure</w:t>
      </w:r>
      <w:r w:rsidR="00120D7F">
        <w:t xml:space="preserve"> and business types</w:t>
      </w:r>
      <w:r w:rsidRPr="00A06826">
        <w:t>.</w:t>
      </w:r>
      <w:r w:rsidR="00D513C6">
        <w:t xml:space="preserve"> </w:t>
      </w:r>
      <w:r w:rsidR="00A57525">
        <w:t>For PY 2009 and PY 2010, representative samples will be drawn quarterly as participation allows.</w:t>
      </w:r>
    </w:p>
    <w:p w:rsidR="009E05EC" w:rsidRDefault="00A4733C" w:rsidP="00121296">
      <w:r>
        <w:t xml:space="preserve">To improve the accuracy of the verified gross savings estimates, a subset of customers who receive an engineering review will also receive an on-site visit. </w:t>
      </w:r>
      <w:r w:rsidR="00971FCE">
        <w:t xml:space="preserve">Projects chosen </w:t>
      </w:r>
      <w:r w:rsidR="00EF731D">
        <w:t xml:space="preserve">for on-site measurement and verification will </w:t>
      </w:r>
      <w:r w:rsidR="00D513C6">
        <w:t xml:space="preserve">be </w:t>
      </w:r>
      <w:r w:rsidR="00971FCE">
        <w:t>draw</w:t>
      </w:r>
      <w:r w:rsidR="00D513C6">
        <w:t>n</w:t>
      </w:r>
      <w:r w:rsidR="00971FCE">
        <w:t xml:space="preserve"> from the engineering review sample</w:t>
      </w:r>
      <w:r w:rsidR="00D513C6">
        <w:t xml:space="preserve"> and will be</w:t>
      </w:r>
      <w:r w:rsidR="00971FCE">
        <w:t xml:space="preserve"> selected to </w:t>
      </w:r>
      <w:r w:rsidR="00EF731D">
        <w:t xml:space="preserve">address </w:t>
      </w:r>
      <w:r w:rsidR="004E1361">
        <w:t xml:space="preserve">measures with the greatest </w:t>
      </w:r>
      <w:r w:rsidR="004E1361" w:rsidRPr="00836FEA">
        <w:t xml:space="preserve">magnitude of electricity savings and </w:t>
      </w:r>
      <w:r w:rsidR="004E1361">
        <w:t xml:space="preserve">those with assumptions that have the greatest </w:t>
      </w:r>
      <w:r w:rsidR="00971FCE">
        <w:t xml:space="preserve">potential </w:t>
      </w:r>
      <w:r w:rsidR="007369FC">
        <w:t xml:space="preserve">impact on </w:t>
      </w:r>
      <w:r w:rsidR="00026F6E">
        <w:t xml:space="preserve">program </w:t>
      </w:r>
      <w:r w:rsidR="004E1361">
        <w:t>savings as identified by the engineering reviews</w:t>
      </w:r>
      <w:r w:rsidR="00026F6E">
        <w:t xml:space="preserve"> (for example, office lighting hours of use)</w:t>
      </w:r>
      <w:r w:rsidR="004E1361">
        <w:t>.</w:t>
      </w:r>
      <w:r w:rsidR="00121296" w:rsidRPr="00121296">
        <w:t xml:space="preserve"> </w:t>
      </w:r>
    </w:p>
    <w:p w:rsidR="00D80F36" w:rsidRDefault="00971FCE" w:rsidP="00121296">
      <w:r>
        <w:t xml:space="preserve">This sampling strategy </w:t>
      </w:r>
      <w:r w:rsidR="002143A5">
        <w:t xml:space="preserve">is designed to provide a solid </w:t>
      </w:r>
      <w:r>
        <w:t>estimate of program level savings</w:t>
      </w:r>
      <w:r w:rsidR="002143A5">
        <w:t>.</w:t>
      </w:r>
      <w:r>
        <w:t xml:space="preserve"> </w:t>
      </w:r>
      <w:r w:rsidR="002143A5">
        <w:t xml:space="preserve">It </w:t>
      </w:r>
      <w:r>
        <w:t xml:space="preserve">will not provide statistically significant results </w:t>
      </w:r>
      <w:r w:rsidR="00D513C6">
        <w:t xml:space="preserve">by </w:t>
      </w:r>
      <w:r>
        <w:t>measure</w:t>
      </w:r>
      <w:r w:rsidR="00A57525">
        <w:t xml:space="preserve"> type, </w:t>
      </w:r>
      <w:r w:rsidR="0029292D">
        <w:t xml:space="preserve">building </w:t>
      </w:r>
      <w:r>
        <w:t>type</w:t>
      </w:r>
      <w:r w:rsidR="00A57525">
        <w:t>,</w:t>
      </w:r>
      <w:r>
        <w:t xml:space="preserve"> </w:t>
      </w:r>
      <w:r w:rsidR="00D513C6">
        <w:t xml:space="preserve">or </w:t>
      </w:r>
      <w:r>
        <w:t>measure end-use category, nor will the field work identify changes to all assumptions</w:t>
      </w:r>
      <w:r w:rsidR="002624A0">
        <w:t xml:space="preserve"> feeding the program’s engineering algorithms</w:t>
      </w:r>
      <w:r>
        <w:t>.</w:t>
      </w:r>
      <w:r w:rsidR="00D513C6">
        <w:t xml:space="preserve"> </w:t>
      </w:r>
      <w:r w:rsidR="002143A5">
        <w:t xml:space="preserve">Evidence from the engineering review and field work that addresses the </w:t>
      </w:r>
      <w:r w:rsidR="00D80F36">
        <w:t xml:space="preserve">appropriateness of the savings algorithms and the </w:t>
      </w:r>
      <w:r w:rsidR="002143A5">
        <w:t xml:space="preserve">accuracy of </w:t>
      </w:r>
      <w:r w:rsidR="002624A0">
        <w:t xml:space="preserve">the </w:t>
      </w:r>
      <w:r w:rsidR="002143A5">
        <w:t xml:space="preserve">assumptions </w:t>
      </w:r>
      <w:r w:rsidR="00D80F36">
        <w:t xml:space="preserve">feeding those algorithms </w:t>
      </w:r>
      <w:r w:rsidR="002143A5">
        <w:t xml:space="preserve">will be presented with the evaluation results along with an assessment of </w:t>
      </w:r>
      <w:r w:rsidR="002624A0">
        <w:t xml:space="preserve">the </w:t>
      </w:r>
      <w:r w:rsidR="002143A5">
        <w:t xml:space="preserve">statistical validity </w:t>
      </w:r>
      <w:r w:rsidR="002624A0">
        <w:t xml:space="preserve">of that evidence </w:t>
      </w:r>
      <w:bookmarkStart w:id="0" w:name="z"/>
      <w:bookmarkEnd w:id="0"/>
      <w:r w:rsidR="002143A5">
        <w:t xml:space="preserve">but it is anticipated that the results will </w:t>
      </w:r>
      <w:r w:rsidR="00D55B3F" w:rsidRPr="00D55B3F">
        <w:rPr>
          <w:b/>
        </w:rPr>
        <w:t>not</w:t>
      </w:r>
      <w:r w:rsidR="002143A5">
        <w:t xml:space="preserve"> typically be statistically significant at the 90/10 level. </w:t>
      </w:r>
    </w:p>
    <w:p w:rsidR="004E1361" w:rsidRDefault="000C1566" w:rsidP="00121296">
      <w:r>
        <w:t xml:space="preserve">The </w:t>
      </w:r>
      <w:r w:rsidR="00BF2EB7">
        <w:t xml:space="preserve">sampling plans for each program year will </w:t>
      </w:r>
      <w:r w:rsidR="005E7A12">
        <w:t xml:space="preserve">be revised </w:t>
      </w:r>
      <w:r w:rsidR="00BF2EB7">
        <w:t xml:space="preserve">to </w:t>
      </w:r>
      <w:r w:rsidR="005E7A12">
        <w:t xml:space="preserve">reflect </w:t>
      </w:r>
      <w:r w:rsidR="00BF2EB7">
        <w:t>participant response</w:t>
      </w:r>
      <w:r w:rsidR="005E7A12">
        <w:t xml:space="preserve"> to program offerings</w:t>
      </w:r>
      <w:r w:rsidR="00BF2EB7">
        <w:t xml:space="preserve">, available resources, and </w:t>
      </w:r>
      <w:r w:rsidR="005E7A12">
        <w:t xml:space="preserve">changes in the program aspects that have the most </w:t>
      </w:r>
      <w:r w:rsidR="00BF2EB7">
        <w:t xml:space="preserve">impact on savings. </w:t>
      </w:r>
      <w:r w:rsidR="0029292D">
        <w:t>In the first program year</w:t>
      </w:r>
      <w:r w:rsidR="00D96FED">
        <w:t xml:space="preserve">, the </w:t>
      </w:r>
      <w:r w:rsidR="007867DD">
        <w:t xml:space="preserve">program is assumed </w:t>
      </w:r>
      <w:r w:rsidR="0098649A">
        <w:t xml:space="preserve">to </w:t>
      </w:r>
      <w:r w:rsidR="007867DD">
        <w:t xml:space="preserve">have </w:t>
      </w:r>
      <w:r w:rsidR="0029292D">
        <w:t xml:space="preserve">approximately </w:t>
      </w:r>
      <w:r w:rsidR="00D96FED">
        <w:t>400 project applications</w:t>
      </w:r>
      <w:r w:rsidR="0029292D">
        <w:t>, some comprised of multiple measures</w:t>
      </w:r>
      <w:r w:rsidR="007867DD">
        <w:t xml:space="preserve">, with representation in each measure category, </w:t>
      </w:r>
      <w:r w:rsidR="00404471">
        <w:t xml:space="preserve">but with </w:t>
      </w:r>
      <w:r w:rsidR="005A7756">
        <w:t xml:space="preserve">program savings dominated by a </w:t>
      </w:r>
      <w:r w:rsidR="00510B78">
        <w:t xml:space="preserve">minority of </w:t>
      </w:r>
      <w:r w:rsidR="005A7756">
        <w:t xml:space="preserve">measure types. </w:t>
      </w:r>
      <w:r w:rsidR="00877771">
        <w:t>The November 15, 2007 p</w:t>
      </w:r>
      <w:r w:rsidR="001534D8">
        <w:t>rogram plan call</w:t>
      </w:r>
      <w:r w:rsidR="00877771">
        <w:t>ed</w:t>
      </w:r>
      <w:r w:rsidR="001534D8">
        <w:t xml:space="preserve"> for the program </w:t>
      </w:r>
      <w:r w:rsidR="00877771">
        <w:t xml:space="preserve">budget </w:t>
      </w:r>
      <w:r w:rsidR="001534D8">
        <w:t xml:space="preserve">to double in year 2, and </w:t>
      </w:r>
      <w:r w:rsidR="00877771">
        <w:t xml:space="preserve">nearly double again in year </w:t>
      </w:r>
      <w:r w:rsidR="001534D8">
        <w:t xml:space="preserve">3.  </w:t>
      </w:r>
      <w:r w:rsidR="00877771">
        <w:t xml:space="preserve">We anticipate ComEd will add and remove </w:t>
      </w:r>
      <w:r w:rsidR="001534D8">
        <w:t xml:space="preserve">measure types </w:t>
      </w:r>
      <w:r w:rsidR="00877771">
        <w:t xml:space="preserve">and </w:t>
      </w:r>
      <w:r w:rsidR="00877771" w:rsidRPr="00877771">
        <w:t>adjust</w:t>
      </w:r>
      <w:r w:rsidR="00877771">
        <w:t xml:space="preserve"> rebate levels in year 2 and year 3</w:t>
      </w:r>
      <w:r w:rsidR="00252F01">
        <w:t xml:space="preserve">. We have allowed for additional engineering reviews in the second and third program years to </w:t>
      </w:r>
      <w:r w:rsidR="007564A4">
        <w:t>address additional information needs</w:t>
      </w:r>
      <w:r w:rsidR="00877771">
        <w:t xml:space="preserve">. </w:t>
      </w:r>
      <w:r w:rsidR="00BF2EB7">
        <w:t>The following sample has been used for budgeting purposes.</w:t>
      </w:r>
    </w:p>
    <w:p w:rsidR="009E791F" w:rsidRPr="00811CCC" w:rsidRDefault="005E7A12" w:rsidP="009E791F">
      <w:pPr>
        <w:pStyle w:val="Caption"/>
      </w:pPr>
      <w:r w:rsidRPr="00811CCC">
        <w:t xml:space="preserve">Table </w:t>
      </w:r>
      <w:fldSimple w:instr=" SEQ Table \* ARABIC ">
        <w:r w:rsidR="00952FB4">
          <w:rPr>
            <w:noProof/>
          </w:rPr>
          <w:t>1</w:t>
        </w:r>
      </w:fldSimple>
      <w:r w:rsidR="00D55B3F" w:rsidRPr="00D55B3F">
        <w:t>. Sample Design</w:t>
      </w:r>
      <w:r w:rsidR="00A57525">
        <w:t xml:space="preserve"> for Gross Savings Impact and M&amp;V</w:t>
      </w:r>
    </w:p>
    <w:tbl>
      <w:tblPr>
        <w:tblW w:w="8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1282"/>
        <w:gridCol w:w="1103"/>
        <w:gridCol w:w="1102"/>
        <w:gridCol w:w="1103"/>
      </w:tblGrid>
      <w:tr w:rsidR="007867DD" w:rsidRPr="00D20439" w:rsidTr="007414B6">
        <w:tc>
          <w:tcPr>
            <w:tcW w:w="3600" w:type="dxa"/>
          </w:tcPr>
          <w:p w:rsidR="007867DD" w:rsidRPr="00B82616" w:rsidRDefault="007867DD" w:rsidP="007B1A81">
            <w:pPr>
              <w:pStyle w:val="NoSpacing"/>
              <w:rPr>
                <w:b/>
              </w:rPr>
            </w:pPr>
          </w:p>
        </w:tc>
        <w:tc>
          <w:tcPr>
            <w:tcW w:w="1282" w:type="dxa"/>
          </w:tcPr>
          <w:p w:rsidR="007867DD" w:rsidRPr="00B82616" w:rsidRDefault="007867DD" w:rsidP="007B1A81">
            <w:pPr>
              <w:pStyle w:val="NoSpacing"/>
              <w:jc w:val="right"/>
              <w:rPr>
                <w:b/>
              </w:rPr>
            </w:pPr>
            <w:r w:rsidRPr="00B82616">
              <w:rPr>
                <w:b/>
              </w:rPr>
              <w:t>PY2008</w:t>
            </w:r>
          </w:p>
        </w:tc>
        <w:tc>
          <w:tcPr>
            <w:tcW w:w="1103" w:type="dxa"/>
          </w:tcPr>
          <w:p w:rsidR="007867DD" w:rsidRPr="00B82616" w:rsidRDefault="007867DD" w:rsidP="007B1A81">
            <w:pPr>
              <w:pStyle w:val="NoSpacing"/>
              <w:jc w:val="right"/>
              <w:rPr>
                <w:b/>
              </w:rPr>
            </w:pPr>
            <w:r w:rsidRPr="00B82616">
              <w:rPr>
                <w:b/>
              </w:rPr>
              <w:t>PY2009</w:t>
            </w:r>
          </w:p>
        </w:tc>
        <w:tc>
          <w:tcPr>
            <w:tcW w:w="1102" w:type="dxa"/>
          </w:tcPr>
          <w:p w:rsidR="007867DD" w:rsidRPr="00B82616" w:rsidRDefault="007867DD" w:rsidP="007B1A81">
            <w:pPr>
              <w:pStyle w:val="NoSpacing"/>
              <w:jc w:val="right"/>
              <w:rPr>
                <w:b/>
              </w:rPr>
            </w:pPr>
            <w:r w:rsidRPr="00B82616">
              <w:rPr>
                <w:b/>
              </w:rPr>
              <w:t>PY2010</w:t>
            </w:r>
          </w:p>
        </w:tc>
        <w:tc>
          <w:tcPr>
            <w:tcW w:w="1103" w:type="dxa"/>
          </w:tcPr>
          <w:p w:rsidR="007867DD" w:rsidRPr="00B82616" w:rsidRDefault="007867DD" w:rsidP="007B1A81">
            <w:pPr>
              <w:pStyle w:val="NoSpacing"/>
              <w:jc w:val="right"/>
              <w:rPr>
                <w:b/>
              </w:rPr>
            </w:pPr>
            <w:r w:rsidRPr="00B82616">
              <w:rPr>
                <w:b/>
              </w:rPr>
              <w:t>Total</w:t>
            </w:r>
          </w:p>
        </w:tc>
      </w:tr>
      <w:tr w:rsidR="00B82F80" w:rsidRPr="00D20439" w:rsidTr="007414B6">
        <w:tc>
          <w:tcPr>
            <w:tcW w:w="3600" w:type="dxa"/>
          </w:tcPr>
          <w:p w:rsidR="00B82F80" w:rsidRPr="00B82616" w:rsidRDefault="00B82F80" w:rsidP="00877771">
            <w:pPr>
              <w:pStyle w:val="NoSpacing"/>
              <w:rPr>
                <w:b/>
              </w:rPr>
            </w:pPr>
            <w:r>
              <w:rPr>
                <w:b/>
              </w:rPr>
              <w:t>Applications Paid</w:t>
            </w:r>
            <w:r w:rsidR="00877771">
              <w:rPr>
                <w:b/>
              </w:rPr>
              <w:t xml:space="preserve"> (assumed)</w:t>
            </w:r>
          </w:p>
        </w:tc>
        <w:tc>
          <w:tcPr>
            <w:tcW w:w="1282" w:type="dxa"/>
          </w:tcPr>
          <w:p w:rsidR="00B82F80" w:rsidRPr="00B82616" w:rsidRDefault="00B82F80" w:rsidP="007414B6">
            <w:pPr>
              <w:pStyle w:val="NoSpacing"/>
              <w:jc w:val="right"/>
              <w:rPr>
                <w:b/>
              </w:rPr>
            </w:pPr>
            <w:r>
              <w:rPr>
                <w:b/>
              </w:rPr>
              <w:t>400</w:t>
            </w:r>
          </w:p>
        </w:tc>
        <w:tc>
          <w:tcPr>
            <w:tcW w:w="1103" w:type="dxa"/>
          </w:tcPr>
          <w:p w:rsidR="00B82F80" w:rsidRPr="00B82F80" w:rsidRDefault="0029292D" w:rsidP="0029292D">
            <w:pPr>
              <w:pStyle w:val="NoSpacing"/>
              <w:jc w:val="right"/>
              <w:rPr>
                <w:b/>
              </w:rPr>
            </w:pPr>
            <w:r>
              <w:rPr>
                <w:b/>
              </w:rPr>
              <w:t>800</w:t>
            </w:r>
          </w:p>
        </w:tc>
        <w:tc>
          <w:tcPr>
            <w:tcW w:w="1102" w:type="dxa"/>
          </w:tcPr>
          <w:p w:rsidR="00B82F80" w:rsidRPr="00B82F80" w:rsidRDefault="0029292D" w:rsidP="00F42606">
            <w:pPr>
              <w:pStyle w:val="NoSpacing"/>
              <w:jc w:val="right"/>
              <w:rPr>
                <w:b/>
              </w:rPr>
            </w:pPr>
            <w:r>
              <w:rPr>
                <w:b/>
              </w:rPr>
              <w:t>1,</w:t>
            </w:r>
            <w:r w:rsidR="00F42606">
              <w:rPr>
                <w:b/>
              </w:rPr>
              <w:t>6</w:t>
            </w:r>
            <w:r>
              <w:rPr>
                <w:b/>
              </w:rPr>
              <w:t>00</w:t>
            </w:r>
          </w:p>
        </w:tc>
        <w:tc>
          <w:tcPr>
            <w:tcW w:w="1103" w:type="dxa"/>
          </w:tcPr>
          <w:p w:rsidR="00B82F80" w:rsidRPr="00B82616" w:rsidRDefault="0029292D" w:rsidP="00F42606">
            <w:pPr>
              <w:pStyle w:val="NoSpacing"/>
              <w:jc w:val="right"/>
              <w:rPr>
                <w:b/>
              </w:rPr>
            </w:pPr>
            <w:r>
              <w:rPr>
                <w:b/>
              </w:rPr>
              <w:t>2</w:t>
            </w:r>
            <w:r w:rsidR="00B82F80">
              <w:rPr>
                <w:b/>
              </w:rPr>
              <w:t>,</w:t>
            </w:r>
            <w:r w:rsidR="00F42606">
              <w:rPr>
                <w:b/>
              </w:rPr>
              <w:t>8</w:t>
            </w:r>
            <w:r w:rsidR="00B82F80">
              <w:rPr>
                <w:b/>
              </w:rPr>
              <w:t>00</w:t>
            </w:r>
          </w:p>
        </w:tc>
      </w:tr>
      <w:tr w:rsidR="00E65210" w:rsidRPr="00D20439" w:rsidTr="007414B6">
        <w:tc>
          <w:tcPr>
            <w:tcW w:w="3600" w:type="dxa"/>
          </w:tcPr>
          <w:p w:rsidR="00E65210" w:rsidRDefault="003010A4" w:rsidP="003D671B">
            <w:pPr>
              <w:pStyle w:val="NoSpacing"/>
            </w:pPr>
            <w:r>
              <w:t xml:space="preserve">Total </w:t>
            </w:r>
            <w:r w:rsidR="00E65210">
              <w:t>Sample</w:t>
            </w:r>
            <w:r>
              <w:t xml:space="preserve"> for Engineering Review</w:t>
            </w:r>
          </w:p>
        </w:tc>
        <w:tc>
          <w:tcPr>
            <w:tcW w:w="1282" w:type="dxa"/>
          </w:tcPr>
          <w:p w:rsidR="00E65210" w:rsidRDefault="0047340A" w:rsidP="00C7500C">
            <w:pPr>
              <w:pStyle w:val="NoSpacing"/>
              <w:jc w:val="right"/>
            </w:pPr>
            <w:r>
              <w:t>8</w:t>
            </w:r>
            <w:r w:rsidR="00C7500C">
              <w:t>0</w:t>
            </w:r>
          </w:p>
        </w:tc>
        <w:tc>
          <w:tcPr>
            <w:tcW w:w="1103" w:type="dxa"/>
          </w:tcPr>
          <w:p w:rsidR="00E65210" w:rsidRDefault="00C7500C" w:rsidP="00382DD6">
            <w:pPr>
              <w:pStyle w:val="NoSpacing"/>
              <w:jc w:val="right"/>
            </w:pPr>
            <w:r>
              <w:t>8</w:t>
            </w:r>
            <w:r w:rsidR="00382DD6">
              <w:t>6</w:t>
            </w:r>
          </w:p>
        </w:tc>
        <w:tc>
          <w:tcPr>
            <w:tcW w:w="1102" w:type="dxa"/>
          </w:tcPr>
          <w:p w:rsidR="00E65210" w:rsidRDefault="00E65210" w:rsidP="006A100C">
            <w:pPr>
              <w:pStyle w:val="NoSpacing"/>
              <w:jc w:val="right"/>
            </w:pPr>
            <w:r>
              <w:t>1</w:t>
            </w:r>
            <w:r w:rsidR="00C7500C">
              <w:t>0</w:t>
            </w:r>
            <w:r w:rsidR="006A100C">
              <w:t>0</w:t>
            </w:r>
          </w:p>
        </w:tc>
        <w:tc>
          <w:tcPr>
            <w:tcW w:w="1103" w:type="dxa"/>
          </w:tcPr>
          <w:p w:rsidR="00E65210" w:rsidRDefault="0047340A" w:rsidP="00382DD6">
            <w:pPr>
              <w:pStyle w:val="NoSpacing"/>
              <w:jc w:val="right"/>
            </w:pPr>
            <w:r>
              <w:t>2</w:t>
            </w:r>
            <w:r w:rsidR="006A100C">
              <w:t>6</w:t>
            </w:r>
            <w:r w:rsidR="00382DD6">
              <w:t>6</w:t>
            </w:r>
          </w:p>
        </w:tc>
      </w:tr>
      <w:tr w:rsidR="007867DD" w:rsidRPr="00D20439" w:rsidTr="007414B6">
        <w:tc>
          <w:tcPr>
            <w:tcW w:w="3600" w:type="dxa"/>
          </w:tcPr>
          <w:p w:rsidR="00E65210" w:rsidRPr="00D20439" w:rsidRDefault="003010A4" w:rsidP="003010A4">
            <w:pPr>
              <w:pStyle w:val="NoSpacing"/>
            </w:pPr>
            <w:r>
              <w:t>Subset of Engineering Review sample that will receive on-site verification audits</w:t>
            </w:r>
          </w:p>
        </w:tc>
        <w:tc>
          <w:tcPr>
            <w:tcW w:w="1282" w:type="dxa"/>
          </w:tcPr>
          <w:p w:rsidR="003D671B" w:rsidRPr="00D20439" w:rsidRDefault="0029292D" w:rsidP="0029292D">
            <w:pPr>
              <w:pStyle w:val="NoSpacing"/>
              <w:jc w:val="right"/>
            </w:pPr>
            <w:r>
              <w:t>16</w:t>
            </w:r>
          </w:p>
        </w:tc>
        <w:tc>
          <w:tcPr>
            <w:tcW w:w="1103" w:type="dxa"/>
          </w:tcPr>
          <w:p w:rsidR="003D671B" w:rsidRPr="00D20439" w:rsidRDefault="0029292D" w:rsidP="0029292D">
            <w:pPr>
              <w:pStyle w:val="NoSpacing"/>
              <w:jc w:val="right"/>
            </w:pPr>
            <w:r>
              <w:t>8</w:t>
            </w:r>
          </w:p>
        </w:tc>
        <w:tc>
          <w:tcPr>
            <w:tcW w:w="1102" w:type="dxa"/>
          </w:tcPr>
          <w:p w:rsidR="003D671B" w:rsidRPr="00D20439" w:rsidRDefault="0029292D" w:rsidP="0029292D">
            <w:pPr>
              <w:pStyle w:val="NoSpacing"/>
              <w:jc w:val="right"/>
            </w:pPr>
            <w:r>
              <w:t>48</w:t>
            </w:r>
          </w:p>
        </w:tc>
        <w:tc>
          <w:tcPr>
            <w:tcW w:w="1103" w:type="dxa"/>
          </w:tcPr>
          <w:p w:rsidR="00E65210" w:rsidRPr="00D20439" w:rsidRDefault="0029292D" w:rsidP="0029292D">
            <w:pPr>
              <w:pStyle w:val="NoSpacing"/>
              <w:jc w:val="right"/>
            </w:pPr>
            <w:r>
              <w:t>72</w:t>
            </w:r>
          </w:p>
        </w:tc>
      </w:tr>
    </w:tbl>
    <w:p w:rsidR="00FB0F5A" w:rsidRDefault="00FB0F5A" w:rsidP="00766879">
      <w:pPr>
        <w:pStyle w:val="Heading3"/>
      </w:pPr>
      <w:r>
        <w:lastRenderedPageBreak/>
        <w:t>Analysis</w:t>
      </w:r>
    </w:p>
    <w:p w:rsidR="00FB0F5A" w:rsidRDefault="00A94645" w:rsidP="00FB0F5A">
      <w:r>
        <w:t xml:space="preserve">The impact </w:t>
      </w:r>
      <w:r w:rsidR="00811CCC">
        <w:t xml:space="preserve">analysis </w:t>
      </w:r>
      <w:r>
        <w:t>will be based on an e</w:t>
      </w:r>
      <w:r w:rsidR="00FB0F5A">
        <w:t xml:space="preserve">ngineering estimate of gross kWh and </w:t>
      </w:r>
      <w:r w:rsidR="002A24C2">
        <w:t>k</w:t>
      </w:r>
      <w:r w:rsidR="00FB0F5A">
        <w:t>W savings</w:t>
      </w:r>
      <w:r w:rsidR="00284546">
        <w:t xml:space="preserve">, with analysis of on-site collected </w:t>
      </w:r>
      <w:r w:rsidR="00DF14E3">
        <w:t xml:space="preserve">verification </w:t>
      </w:r>
      <w:r w:rsidR="00284546">
        <w:t xml:space="preserve">data </w:t>
      </w:r>
      <w:r w:rsidR="00FB0F5A">
        <w:t>for</w:t>
      </w:r>
      <w:r w:rsidR="00765A47">
        <w:t xml:space="preserve"> a</w:t>
      </w:r>
      <w:r w:rsidR="00D90811">
        <w:t xml:space="preserve"> subset </w:t>
      </w:r>
      <w:r w:rsidR="00284546">
        <w:t>o</w:t>
      </w:r>
      <w:r w:rsidR="00D90811">
        <w:t xml:space="preserve">f </w:t>
      </w:r>
      <w:r w:rsidR="00092319">
        <w:t>projects</w:t>
      </w:r>
      <w:r w:rsidR="00E97156">
        <w:t xml:space="preserve">. </w:t>
      </w:r>
      <w:r>
        <w:t>The e</w:t>
      </w:r>
      <w:r w:rsidR="00FB0F5A" w:rsidRPr="00A24171">
        <w:t>ngineering analysis methods and degree of monitoring will vary from project to project, depending on the complexity of the measures installed, the size of the associated savings</w:t>
      </w:r>
      <w:r w:rsidR="001F5476">
        <w:t>, the potential to revise</w:t>
      </w:r>
      <w:r w:rsidR="00DC42B7">
        <w:t xml:space="preserve"> </w:t>
      </w:r>
      <w:r w:rsidR="00F52AA0">
        <w:t>input assumptions</w:t>
      </w:r>
      <w:r w:rsidR="001F5476">
        <w:t xml:space="preserve">, </w:t>
      </w:r>
      <w:r w:rsidR="00FB0F5A" w:rsidRPr="00A24171">
        <w:t>and the availability and reliability of existing data.</w:t>
      </w:r>
      <w:r w:rsidR="00FB0F5A">
        <w:t xml:space="preserve"> </w:t>
      </w:r>
      <w:r w:rsidR="00DF14E3">
        <w:t>On-site performance measurement m</w:t>
      </w:r>
      <w:r w:rsidR="00FB0F5A" w:rsidRPr="00A24171">
        <w:t>ethodologies</w:t>
      </w:r>
      <w:r w:rsidR="00DF14E3">
        <w:t>, when employed, will be</w:t>
      </w:r>
      <w:r w:rsidR="00FB0F5A" w:rsidRPr="00A24171">
        <w:t xml:space="preserve"> based on IPMVP protocols</w:t>
      </w:r>
      <w:r w:rsidR="005066FB">
        <w:t xml:space="preserve">, </w:t>
      </w:r>
      <w:r w:rsidR="00FE64E1">
        <w:t>primarily option A, with option B and c</w:t>
      </w:r>
      <w:r w:rsidR="00E7717C">
        <w:t xml:space="preserve">alibrated simulation modeling </w:t>
      </w:r>
      <w:r w:rsidR="00FC6CBA">
        <w:t xml:space="preserve">conducted </w:t>
      </w:r>
      <w:r w:rsidR="00E7717C">
        <w:t xml:space="preserve">for </w:t>
      </w:r>
      <w:r w:rsidR="001F5476">
        <w:t xml:space="preserve">analyzing </w:t>
      </w:r>
      <w:r w:rsidR="00E7717C">
        <w:t>HVAC measures</w:t>
      </w:r>
      <w:r w:rsidR="00FC6CBA">
        <w:t xml:space="preserve"> and HVAC interaction factors</w:t>
      </w:r>
      <w:r w:rsidR="00DF14E3">
        <w:t xml:space="preserve"> if </w:t>
      </w:r>
      <w:r w:rsidR="005066FB">
        <w:t>warranted</w:t>
      </w:r>
      <w:r w:rsidR="00E7717C">
        <w:t>.</w:t>
      </w:r>
      <w:r w:rsidR="0066386C">
        <w:t xml:space="preserve"> </w:t>
      </w:r>
    </w:p>
    <w:p w:rsidR="003661B0" w:rsidRPr="00A24171" w:rsidRDefault="003661B0" w:rsidP="00F81056">
      <w:r w:rsidRPr="00652C19">
        <w:t xml:space="preserve">The </w:t>
      </w:r>
      <w:r w:rsidR="0098649A">
        <w:t xml:space="preserve">project-level </w:t>
      </w:r>
      <w:r w:rsidR="00510B78">
        <w:t xml:space="preserve">realization rates </w:t>
      </w:r>
      <w:r w:rsidRPr="00652C19">
        <w:t xml:space="preserve">will then be extrapolated to the program population using a ratio estimation method to yield ex post </w:t>
      </w:r>
      <w:r w:rsidR="00811CCC">
        <w:t xml:space="preserve">evaluation-adjusted </w:t>
      </w:r>
      <w:r w:rsidRPr="00652C19">
        <w:t>gross energy savings. Gross realization rates will also be developed for each energy metric (kW and kWh).</w:t>
      </w:r>
      <w:r w:rsidR="009E4711">
        <w:t xml:space="preserve"> </w:t>
      </w:r>
    </w:p>
    <w:p w:rsidR="00270E6F" w:rsidRDefault="00270E6F" w:rsidP="00FB0F5A">
      <w:pPr>
        <w:pStyle w:val="Heading2"/>
      </w:pPr>
      <w:r>
        <w:t>Process Evaluation and Net-to-Gross Ratio Assessment</w:t>
      </w:r>
    </w:p>
    <w:p w:rsidR="005B17D6" w:rsidRPr="005B17D6" w:rsidRDefault="005B17D6" w:rsidP="00766879">
      <w:pPr>
        <w:pStyle w:val="Heading3"/>
      </w:pPr>
      <w:r w:rsidRPr="005B17D6">
        <w:t>Data Collection Methods</w:t>
      </w:r>
    </w:p>
    <w:p w:rsidR="00270E6F" w:rsidRDefault="00270E6F" w:rsidP="003B48AB">
      <w:pPr>
        <w:numPr>
          <w:ilvl w:val="0"/>
          <w:numId w:val="4"/>
        </w:numPr>
      </w:pPr>
      <w:r>
        <w:t xml:space="preserve">Phone </w:t>
      </w:r>
      <w:r w:rsidR="003B48AB">
        <w:t>surveys with participant decision</w:t>
      </w:r>
      <w:r w:rsidR="00846943">
        <w:t xml:space="preserve"> </w:t>
      </w:r>
      <w:r w:rsidR="003B48AB">
        <w:t>makers</w:t>
      </w:r>
      <w:r w:rsidR="00850656">
        <w:t xml:space="preserve"> </w:t>
      </w:r>
      <w:r w:rsidR="006E3385">
        <w:t>(process, net</w:t>
      </w:r>
      <w:r w:rsidR="00EE2C48">
        <w:t xml:space="preserve"> impact</w:t>
      </w:r>
      <w:r w:rsidR="006E3385">
        <w:t xml:space="preserve">) </w:t>
      </w:r>
      <w:r w:rsidR="00850656">
        <w:t>and non-participating customer</w:t>
      </w:r>
      <w:r w:rsidR="00EE3FC3">
        <w:t>s</w:t>
      </w:r>
      <w:r w:rsidR="00850656">
        <w:t xml:space="preserve"> </w:t>
      </w:r>
      <w:r w:rsidR="006E3385">
        <w:t>(process questions only)</w:t>
      </w:r>
      <w:r w:rsidR="008B3265">
        <w:t>.</w:t>
      </w:r>
    </w:p>
    <w:p w:rsidR="00270E6F" w:rsidRDefault="00270E6F" w:rsidP="003B48AB">
      <w:pPr>
        <w:numPr>
          <w:ilvl w:val="0"/>
          <w:numId w:val="4"/>
        </w:numPr>
      </w:pPr>
      <w:r>
        <w:t xml:space="preserve">Trade ally </w:t>
      </w:r>
      <w:r w:rsidR="00EB21F8">
        <w:t xml:space="preserve">in-depth </w:t>
      </w:r>
      <w:r>
        <w:t>interviews</w:t>
      </w:r>
      <w:r w:rsidR="00680E39">
        <w:t xml:space="preserve"> </w:t>
      </w:r>
      <w:r>
        <w:t xml:space="preserve">– with participating </w:t>
      </w:r>
      <w:r w:rsidR="00680E39">
        <w:t xml:space="preserve">and non-participating </w:t>
      </w:r>
      <w:r>
        <w:t xml:space="preserve">equipment </w:t>
      </w:r>
      <w:r w:rsidR="0025106E">
        <w:t>vendo</w:t>
      </w:r>
      <w:r>
        <w:t>rs</w:t>
      </w:r>
      <w:r w:rsidR="0025106E">
        <w:t xml:space="preserve"> (suppliers and/or installers)</w:t>
      </w:r>
      <w:r w:rsidR="00680E39">
        <w:t>.</w:t>
      </w:r>
      <w:r w:rsidR="0066386C">
        <w:t xml:space="preserve"> </w:t>
      </w:r>
    </w:p>
    <w:p w:rsidR="00270E6F" w:rsidRDefault="00565106" w:rsidP="003B48AB">
      <w:pPr>
        <w:numPr>
          <w:ilvl w:val="0"/>
          <w:numId w:val="4"/>
        </w:numPr>
      </w:pPr>
      <w:r>
        <w:t xml:space="preserve">ComEd </w:t>
      </w:r>
      <w:r w:rsidR="00EE2C48">
        <w:t xml:space="preserve">staff </w:t>
      </w:r>
      <w:r>
        <w:t xml:space="preserve">and </w:t>
      </w:r>
      <w:r w:rsidR="00EE2C48">
        <w:t xml:space="preserve">program </w:t>
      </w:r>
      <w:r>
        <w:t xml:space="preserve">contractor </w:t>
      </w:r>
      <w:r w:rsidR="00270E6F">
        <w:t>interviews</w:t>
      </w:r>
    </w:p>
    <w:p w:rsidR="006E3385" w:rsidRDefault="006E3385" w:rsidP="006E3385">
      <w:pPr>
        <w:numPr>
          <w:ilvl w:val="0"/>
          <w:numId w:val="4"/>
        </w:numPr>
      </w:pPr>
      <w:r>
        <w:t xml:space="preserve">For enhanced net-to-gross cases – </w:t>
      </w:r>
      <w:r w:rsidR="00A57525">
        <w:t>interviews</w:t>
      </w:r>
      <w:r>
        <w:t xml:space="preserve"> with industry experts.</w:t>
      </w:r>
    </w:p>
    <w:p w:rsidR="00F42606" w:rsidRDefault="00F42606" w:rsidP="006E3385">
      <w:pPr>
        <w:numPr>
          <w:ilvl w:val="0"/>
          <w:numId w:val="4"/>
        </w:numPr>
      </w:pPr>
      <w:r>
        <w:t>Secondary sources including program outreach materials, internal manuals, program tracking database, and technology information.</w:t>
      </w:r>
    </w:p>
    <w:p w:rsidR="005B17D6" w:rsidRDefault="005B17D6" w:rsidP="00766879">
      <w:pPr>
        <w:pStyle w:val="Heading3"/>
      </w:pPr>
      <w:r>
        <w:t>Content</w:t>
      </w:r>
    </w:p>
    <w:p w:rsidR="00850656" w:rsidRPr="00850656" w:rsidRDefault="00850656" w:rsidP="00850656">
      <w:r w:rsidRPr="00850656">
        <w:t xml:space="preserve">The major research tasks to be completed in support of the process evaluation effort include: </w:t>
      </w:r>
    </w:p>
    <w:p w:rsidR="00850656" w:rsidRPr="00850656" w:rsidRDefault="00850656" w:rsidP="00850656">
      <w:pPr>
        <w:numPr>
          <w:ilvl w:val="0"/>
          <w:numId w:val="13"/>
        </w:numPr>
      </w:pPr>
      <w:r w:rsidRPr="00850656">
        <w:t>Comprehensive review of program databases, documentation (including contractor Operations Manual, marketing plans, etc.), the website, and all promotional materials</w:t>
      </w:r>
    </w:p>
    <w:p w:rsidR="00850656" w:rsidRPr="00850656" w:rsidRDefault="00850656" w:rsidP="00850656">
      <w:pPr>
        <w:numPr>
          <w:ilvl w:val="0"/>
          <w:numId w:val="13"/>
        </w:numPr>
      </w:pPr>
      <w:r w:rsidRPr="00850656">
        <w:t>In-depth interviews with program administrators and implementation contractor</w:t>
      </w:r>
    </w:p>
    <w:p w:rsidR="00850656" w:rsidRPr="00850656" w:rsidRDefault="00850656" w:rsidP="00850656">
      <w:pPr>
        <w:numPr>
          <w:ilvl w:val="0"/>
          <w:numId w:val="13"/>
        </w:numPr>
      </w:pPr>
      <w:r w:rsidRPr="00850656">
        <w:t>In-depth interviews with participating and non-participating trade allies</w:t>
      </w:r>
      <w:r w:rsidR="00AA7165">
        <w:t>.</w:t>
      </w:r>
      <w:r w:rsidRPr="00850656">
        <w:t xml:space="preserve"> </w:t>
      </w:r>
      <w:r w:rsidR="006E3385">
        <w:t>Coverage for all four measure categories (lighting, HVAC, refrigeration, motors).</w:t>
      </w:r>
    </w:p>
    <w:p w:rsidR="00850656" w:rsidRPr="00850656" w:rsidRDefault="00850656" w:rsidP="00850656">
      <w:pPr>
        <w:numPr>
          <w:ilvl w:val="0"/>
          <w:numId w:val="13"/>
        </w:numPr>
      </w:pPr>
      <w:r w:rsidRPr="00850656">
        <w:t>In-depth interviews with equipment vendors/distributors and manufacturers</w:t>
      </w:r>
    </w:p>
    <w:p w:rsidR="00850656" w:rsidRPr="00850656" w:rsidRDefault="00850656" w:rsidP="00850656">
      <w:pPr>
        <w:numPr>
          <w:ilvl w:val="0"/>
          <w:numId w:val="13"/>
        </w:numPr>
      </w:pPr>
      <w:r w:rsidRPr="00850656">
        <w:t xml:space="preserve">Review of available secondary data on market share of </w:t>
      </w:r>
      <w:r>
        <w:t xml:space="preserve">energy efficiency </w:t>
      </w:r>
      <w:r w:rsidRPr="00850656">
        <w:t>measures (combine with qualitative statements from interviews with equipment vendors and manufacturers)</w:t>
      </w:r>
    </w:p>
    <w:p w:rsidR="00850656" w:rsidRPr="00850656" w:rsidRDefault="00850656" w:rsidP="00850656">
      <w:pPr>
        <w:numPr>
          <w:ilvl w:val="0"/>
          <w:numId w:val="13"/>
        </w:numPr>
      </w:pPr>
      <w:r w:rsidRPr="00850656">
        <w:t xml:space="preserve">Annual survey of participating customers </w:t>
      </w:r>
      <w:r w:rsidR="00823068">
        <w:t xml:space="preserve">on process questions and net-to-gross assessment. </w:t>
      </w:r>
      <w:r w:rsidR="005A58A9">
        <w:t>Q</w:t>
      </w:r>
      <w:r w:rsidRPr="00850656">
        <w:t xml:space="preserve">uota groups for </w:t>
      </w:r>
      <w:r w:rsidR="00823068">
        <w:t>measure category</w:t>
      </w:r>
      <w:r w:rsidRPr="00850656">
        <w:t xml:space="preserve"> and </w:t>
      </w:r>
      <w:r>
        <w:t xml:space="preserve">project </w:t>
      </w:r>
      <w:r w:rsidR="00823068">
        <w:t>size.</w:t>
      </w:r>
    </w:p>
    <w:p w:rsidR="00850656" w:rsidRPr="00850656" w:rsidRDefault="00850656" w:rsidP="00850656">
      <w:pPr>
        <w:numPr>
          <w:ilvl w:val="0"/>
          <w:numId w:val="13"/>
        </w:numPr>
      </w:pPr>
      <w:r w:rsidRPr="00850656">
        <w:lastRenderedPageBreak/>
        <w:t xml:space="preserve">Survey of non-participating customers </w:t>
      </w:r>
      <w:r w:rsidR="00823068">
        <w:t>on process questions (awareness, barriers to participation, etc.).</w:t>
      </w:r>
      <w:r w:rsidR="0066386C">
        <w:t xml:space="preserve"> </w:t>
      </w:r>
      <w:r w:rsidR="00823068">
        <w:t>Q</w:t>
      </w:r>
      <w:r w:rsidRPr="00850656">
        <w:t>uotas for those specifically targeted and reached by program marketing efforts and those that have not</w:t>
      </w:r>
      <w:r w:rsidR="00823068">
        <w:t xml:space="preserve">. </w:t>
      </w:r>
    </w:p>
    <w:p w:rsidR="00E02A77" w:rsidRDefault="00E02A77" w:rsidP="00E02A77">
      <w:r>
        <w:t>The data collection will capture all the information needed to answer the net impact and process research questions noted earlier. For the net-to-gross analysis, we will use the self report method in three levels of rigor:</w:t>
      </w:r>
    </w:p>
    <w:p w:rsidR="00E02A77" w:rsidRDefault="00E02A77" w:rsidP="00E02A77">
      <w:pPr>
        <w:numPr>
          <w:ilvl w:val="0"/>
          <w:numId w:val="6"/>
        </w:numPr>
      </w:pPr>
      <w:r>
        <w:t xml:space="preserve">Basic – </w:t>
      </w:r>
      <w:r w:rsidR="00CF717E">
        <w:t xml:space="preserve">all sized projects PY 2008, </w:t>
      </w:r>
      <w:r>
        <w:t>small or medium sized projects</w:t>
      </w:r>
      <w:r w:rsidR="00CF717E">
        <w:t xml:space="preserve"> in PY 2009 and PY 2010</w:t>
      </w:r>
      <w:r w:rsidR="00A57525">
        <w:t>.</w:t>
      </w:r>
    </w:p>
    <w:p w:rsidR="00E02A77" w:rsidRDefault="00E02A77" w:rsidP="00E02A77">
      <w:pPr>
        <w:numPr>
          <w:ilvl w:val="0"/>
          <w:numId w:val="6"/>
        </w:numPr>
      </w:pPr>
      <w:r>
        <w:t>Standard – larger projects and smaller projects representing those measure categories that comprise the highest percentage of program savings impacts</w:t>
      </w:r>
      <w:r w:rsidR="00CF717E">
        <w:t>, added in PY 2009 and PY 2010.</w:t>
      </w:r>
    </w:p>
    <w:p w:rsidR="00E02A77" w:rsidRDefault="00E02A77" w:rsidP="00E02A77">
      <w:pPr>
        <w:numPr>
          <w:ilvl w:val="0"/>
          <w:numId w:val="6"/>
        </w:numPr>
      </w:pPr>
      <w:r>
        <w:t>Enhanced – very largest projects</w:t>
      </w:r>
      <w:r w:rsidR="00A57525">
        <w:t>.</w:t>
      </w:r>
    </w:p>
    <w:p w:rsidR="005B17D6" w:rsidRDefault="00E02A77" w:rsidP="005B17D6">
      <w:r>
        <w:t xml:space="preserve">The basic self report method asks questions only of the participant to determine what may have occurred in the absence of the program and the presence of any spillover installations. The standard self-report method captures the same information across many sources and arrives at a single net value by analyzing and justifying data from these sources. It typically includes the information from the customer and any relevant trade allies or contractors. </w:t>
      </w:r>
      <w:r w:rsidR="005B17D6">
        <w:t>Enhanced include</w:t>
      </w:r>
      <w:r w:rsidR="00236093">
        <w:t>s</w:t>
      </w:r>
      <w:r w:rsidR="005B17D6">
        <w:t xml:space="preserve"> </w:t>
      </w:r>
      <w:r w:rsidR="001578C4">
        <w:t xml:space="preserve">input from </w:t>
      </w:r>
      <w:r w:rsidR="005B17D6">
        <w:t>industry experts.</w:t>
      </w:r>
    </w:p>
    <w:p w:rsidR="005B17D6" w:rsidRPr="005B17D6" w:rsidRDefault="005B17D6" w:rsidP="00766879">
      <w:pPr>
        <w:pStyle w:val="Heading3"/>
      </w:pPr>
      <w:r w:rsidRPr="005B17D6">
        <w:t>Sample</w:t>
      </w:r>
    </w:p>
    <w:p w:rsidR="005B17D6" w:rsidRDefault="000C17F8" w:rsidP="005B17D6">
      <w:r>
        <w:t>Customer p</w:t>
      </w:r>
      <w:r w:rsidR="00B7120F">
        <w:t xml:space="preserve">articipant </w:t>
      </w:r>
      <w:r w:rsidR="00731A89">
        <w:t xml:space="preserve">and non-participant </w:t>
      </w:r>
      <w:r w:rsidR="00B7120F">
        <w:t>survey</w:t>
      </w:r>
      <w:r w:rsidR="00731A89">
        <w:t>s</w:t>
      </w:r>
      <w:r w:rsidR="00B7120F">
        <w:t>: R</w:t>
      </w:r>
      <w:r w:rsidR="005B17D6">
        <w:t>andom sample of program participants based on 90/10 confidence/precision level (or better)</w:t>
      </w:r>
      <w:r w:rsidR="00653F98">
        <w:t xml:space="preserve">, overlapping with the gross savings impact sample with some differences </w:t>
      </w:r>
      <w:r w:rsidR="00A57525">
        <w:t xml:space="preserve">to be expected </w:t>
      </w:r>
      <w:r w:rsidR="00653F98">
        <w:t>due to non-response.</w:t>
      </w:r>
      <w:r w:rsidR="0066386C">
        <w:t xml:space="preserve"> </w:t>
      </w:r>
      <w:r>
        <w:t>Participant surveys</w:t>
      </w:r>
      <w:r w:rsidR="00653F98">
        <w:t>:</w:t>
      </w:r>
      <w:r>
        <w:t xml:space="preserve"> </w:t>
      </w:r>
      <w:r w:rsidR="00EF005D">
        <w:t>80</w:t>
      </w:r>
      <w:r>
        <w:t xml:space="preserve"> surveys for PY2008, </w:t>
      </w:r>
      <w:r w:rsidR="006A100C">
        <w:t>8</w:t>
      </w:r>
      <w:r w:rsidR="00060098">
        <w:t>6</w:t>
      </w:r>
      <w:r w:rsidR="006A100C">
        <w:t xml:space="preserve"> for </w:t>
      </w:r>
      <w:r>
        <w:t xml:space="preserve">PY2009, and </w:t>
      </w:r>
      <w:r w:rsidR="006A100C">
        <w:t xml:space="preserve">100 for </w:t>
      </w:r>
      <w:r>
        <w:t>PY2010.</w:t>
      </w:r>
      <w:r w:rsidR="0066386C">
        <w:t xml:space="preserve"> </w:t>
      </w:r>
      <w:r>
        <w:t>Non-Participant Surveys</w:t>
      </w:r>
      <w:r w:rsidR="00653F98">
        <w:t>:</w:t>
      </w:r>
      <w:r>
        <w:t xml:space="preserve"> </w:t>
      </w:r>
      <w:r w:rsidR="00060098">
        <w:t>7</w:t>
      </w:r>
      <w:r>
        <w:t xml:space="preserve">0 surveys </w:t>
      </w:r>
      <w:r w:rsidR="00060098">
        <w:t xml:space="preserve">per year </w:t>
      </w:r>
      <w:r>
        <w:t>for PY200</w:t>
      </w:r>
      <w:r w:rsidR="006A100C">
        <w:t xml:space="preserve">8, PY2009, </w:t>
      </w:r>
      <w:r>
        <w:t>and PY2010.</w:t>
      </w:r>
      <w:r w:rsidR="0066386C">
        <w:t xml:space="preserve"> </w:t>
      </w:r>
      <w:r>
        <w:t>Participating trade ally surveys</w:t>
      </w:r>
      <w:r w:rsidR="00653F98">
        <w:t xml:space="preserve">: </w:t>
      </w:r>
      <w:r>
        <w:t>20 surveys per year for PY2009 and PY2010.</w:t>
      </w:r>
      <w:r w:rsidR="0066386C">
        <w:t xml:space="preserve"> </w:t>
      </w:r>
      <w:r>
        <w:t>Non-participating</w:t>
      </w:r>
      <w:r w:rsidRPr="000C17F8">
        <w:t xml:space="preserve"> </w:t>
      </w:r>
      <w:r>
        <w:t>trade ally surveys</w:t>
      </w:r>
      <w:r w:rsidR="00653F98">
        <w:t>:</w:t>
      </w:r>
      <w:r>
        <w:t xml:space="preserve"> 20 surveys per year for PY2009 and PY2010.</w:t>
      </w:r>
      <w:r w:rsidR="0066386C">
        <w:t xml:space="preserve"> </w:t>
      </w:r>
    </w:p>
    <w:p w:rsidR="008862D6" w:rsidRDefault="00A94645" w:rsidP="005B17D6">
      <w:r>
        <w:t>T</w:t>
      </w:r>
      <w:r w:rsidR="008862D6">
        <w:t xml:space="preserve">here will be 3 waves of data collection occurring each year during the second quarter </w:t>
      </w:r>
      <w:r w:rsidR="00DE67E2">
        <w:t xml:space="preserve">of the calendar year </w:t>
      </w:r>
      <w:r w:rsidR="008862D6">
        <w:t>(approximately from mid-April through mid-June of each year).</w:t>
      </w:r>
    </w:p>
    <w:p w:rsidR="00265BB3" w:rsidRDefault="00265BB3" w:rsidP="00265BB3">
      <w:pPr>
        <w:spacing w:after="240"/>
      </w:pPr>
      <w:r>
        <w:t>The complete sample for this evaluation is as follows:</w:t>
      </w:r>
    </w:p>
    <w:p w:rsidR="00265BB3" w:rsidRDefault="00265BB3" w:rsidP="00265BB3">
      <w:pPr>
        <w:pStyle w:val="Caption"/>
      </w:pPr>
      <w:r>
        <w:lastRenderedPageBreak/>
        <w:t xml:space="preserve">Table </w:t>
      </w:r>
      <w:r w:rsidR="008578CB">
        <w:fldChar w:fldCharType="begin"/>
      </w:r>
      <w:r>
        <w:instrText xml:space="preserve"> SEQ Table \* ARABIC </w:instrText>
      </w:r>
      <w:r w:rsidR="008578CB">
        <w:fldChar w:fldCharType="separate"/>
      </w:r>
      <w:r w:rsidR="00952FB4">
        <w:rPr>
          <w:noProof/>
        </w:rPr>
        <w:t>2</w:t>
      </w:r>
      <w:r w:rsidR="008578CB">
        <w:fldChar w:fldCharType="end"/>
      </w:r>
      <w:r>
        <w:t>. Sample</w:t>
      </w:r>
    </w:p>
    <w:tbl>
      <w:tblPr>
        <w:tblW w:w="0" w:type="auto"/>
        <w:tblInd w:w="11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CellMar>
          <w:left w:w="115" w:type="dxa"/>
          <w:right w:w="115" w:type="dxa"/>
        </w:tblCellMar>
        <w:tblLook w:val="0000"/>
      </w:tblPr>
      <w:tblGrid>
        <w:gridCol w:w="1620"/>
        <w:gridCol w:w="2407"/>
        <w:gridCol w:w="1283"/>
        <w:gridCol w:w="1710"/>
        <w:gridCol w:w="1620"/>
      </w:tblGrid>
      <w:tr w:rsidR="00265BB3" w:rsidRPr="00945791" w:rsidTr="00DD2B91">
        <w:tc>
          <w:tcPr>
            <w:tcW w:w="1620" w:type="dxa"/>
            <w:shd w:val="clear" w:color="auto" w:fill="CCCCCC"/>
          </w:tcPr>
          <w:p w:rsidR="00265BB3" w:rsidRDefault="00265BB3" w:rsidP="00B33273">
            <w:pPr>
              <w:keepNext/>
              <w:spacing w:before="0"/>
              <w:rPr>
                <w:sz w:val="20"/>
              </w:rPr>
            </w:pPr>
            <w:r>
              <w:rPr>
                <w:sz w:val="20"/>
              </w:rPr>
              <w:t>What</w:t>
            </w:r>
          </w:p>
        </w:tc>
        <w:tc>
          <w:tcPr>
            <w:tcW w:w="2407" w:type="dxa"/>
            <w:shd w:val="clear" w:color="auto" w:fill="CCCCCC"/>
          </w:tcPr>
          <w:p w:rsidR="00265BB3" w:rsidRPr="00945791" w:rsidRDefault="00265BB3" w:rsidP="00B33273">
            <w:pPr>
              <w:keepNext/>
              <w:spacing w:before="0"/>
              <w:rPr>
                <w:sz w:val="20"/>
              </w:rPr>
            </w:pPr>
            <w:r>
              <w:rPr>
                <w:sz w:val="20"/>
              </w:rPr>
              <w:t>Who</w:t>
            </w:r>
          </w:p>
        </w:tc>
        <w:tc>
          <w:tcPr>
            <w:tcW w:w="1283" w:type="dxa"/>
            <w:shd w:val="clear" w:color="auto" w:fill="CCCCCC"/>
          </w:tcPr>
          <w:p w:rsidR="00265BB3" w:rsidRPr="00945791" w:rsidRDefault="00265BB3" w:rsidP="00B33273">
            <w:pPr>
              <w:keepNext/>
              <w:spacing w:before="0"/>
              <w:rPr>
                <w:sz w:val="20"/>
              </w:rPr>
            </w:pPr>
            <w:r>
              <w:rPr>
                <w:sz w:val="20"/>
              </w:rPr>
              <w:t>How Many</w:t>
            </w:r>
          </w:p>
        </w:tc>
        <w:tc>
          <w:tcPr>
            <w:tcW w:w="1710" w:type="dxa"/>
            <w:shd w:val="clear" w:color="auto" w:fill="CCCCCC"/>
          </w:tcPr>
          <w:p w:rsidR="00265BB3" w:rsidRPr="00945791" w:rsidRDefault="00265BB3" w:rsidP="00B33273">
            <w:pPr>
              <w:keepNext/>
              <w:spacing w:before="0"/>
              <w:jc w:val="right"/>
              <w:rPr>
                <w:sz w:val="20"/>
              </w:rPr>
            </w:pPr>
            <w:r>
              <w:rPr>
                <w:sz w:val="20"/>
              </w:rPr>
              <w:t xml:space="preserve">When </w:t>
            </w:r>
          </w:p>
        </w:tc>
        <w:tc>
          <w:tcPr>
            <w:tcW w:w="1620" w:type="dxa"/>
            <w:shd w:val="clear" w:color="auto" w:fill="CCCCCC"/>
          </w:tcPr>
          <w:p w:rsidR="00265BB3" w:rsidRPr="00945791" w:rsidRDefault="00265BB3" w:rsidP="00B33273">
            <w:pPr>
              <w:keepNext/>
              <w:spacing w:before="0"/>
              <w:jc w:val="right"/>
              <w:rPr>
                <w:sz w:val="20"/>
              </w:rPr>
            </w:pPr>
            <w:r>
              <w:rPr>
                <w:sz w:val="20"/>
              </w:rPr>
              <w:t>Comments</w:t>
            </w:r>
          </w:p>
        </w:tc>
      </w:tr>
      <w:tr w:rsidR="00265BB3" w:rsidRPr="00945791" w:rsidTr="00265BB3">
        <w:tc>
          <w:tcPr>
            <w:tcW w:w="8640" w:type="dxa"/>
            <w:gridSpan w:val="5"/>
            <w:shd w:val="clear" w:color="auto" w:fill="F3F3F3"/>
          </w:tcPr>
          <w:p w:rsidR="00265BB3" w:rsidRPr="00B402CA" w:rsidRDefault="00265BB3" w:rsidP="00B33273">
            <w:pPr>
              <w:keepNext/>
              <w:spacing w:before="0"/>
              <w:jc w:val="center"/>
              <w:rPr>
                <w:i/>
                <w:sz w:val="20"/>
              </w:rPr>
            </w:pPr>
            <w:r w:rsidRPr="00B402CA">
              <w:rPr>
                <w:i/>
                <w:sz w:val="20"/>
              </w:rPr>
              <w:t>Impact Assessment</w:t>
            </w:r>
          </w:p>
        </w:tc>
      </w:tr>
      <w:tr w:rsidR="00265BB3" w:rsidRPr="00945791" w:rsidTr="00F877FC">
        <w:tc>
          <w:tcPr>
            <w:tcW w:w="1620" w:type="dxa"/>
            <w:tcBorders>
              <w:bottom w:val="single" w:sz="18" w:space="0" w:color="FFFFFF"/>
            </w:tcBorders>
            <w:shd w:val="clear" w:color="auto" w:fill="E6E6E6"/>
          </w:tcPr>
          <w:p w:rsidR="00265BB3" w:rsidRDefault="0067041C" w:rsidP="0067041C">
            <w:pPr>
              <w:keepNext/>
              <w:spacing w:before="0"/>
              <w:rPr>
                <w:sz w:val="20"/>
              </w:rPr>
            </w:pPr>
            <w:r>
              <w:rPr>
                <w:sz w:val="20"/>
              </w:rPr>
              <w:t>Engineering Review</w:t>
            </w:r>
          </w:p>
        </w:tc>
        <w:tc>
          <w:tcPr>
            <w:tcW w:w="2407" w:type="dxa"/>
            <w:tcBorders>
              <w:bottom w:val="single" w:sz="18" w:space="0" w:color="FFFFFF"/>
            </w:tcBorders>
            <w:shd w:val="clear" w:color="auto" w:fill="E6E6E6"/>
          </w:tcPr>
          <w:p w:rsidR="00265BB3" w:rsidRPr="00945791" w:rsidRDefault="0067041C" w:rsidP="0067041C">
            <w:pPr>
              <w:keepNext/>
              <w:spacing w:before="0"/>
              <w:rPr>
                <w:sz w:val="20"/>
              </w:rPr>
            </w:pPr>
            <w:r>
              <w:rPr>
                <w:sz w:val="20"/>
              </w:rPr>
              <w:t>Participating Project</w:t>
            </w:r>
          </w:p>
        </w:tc>
        <w:tc>
          <w:tcPr>
            <w:tcW w:w="1283" w:type="dxa"/>
            <w:tcBorders>
              <w:bottom w:val="single" w:sz="18" w:space="0" w:color="FFFFFF"/>
            </w:tcBorders>
            <w:shd w:val="clear" w:color="auto" w:fill="E6E6E6"/>
          </w:tcPr>
          <w:p w:rsidR="00265BB3" w:rsidRDefault="0067041C" w:rsidP="00E83BF2">
            <w:pPr>
              <w:keepNext/>
              <w:spacing w:before="0"/>
              <w:jc w:val="center"/>
              <w:rPr>
                <w:sz w:val="20"/>
              </w:rPr>
            </w:pPr>
            <w:r>
              <w:rPr>
                <w:sz w:val="20"/>
              </w:rPr>
              <w:t>8</w:t>
            </w:r>
            <w:r w:rsidR="00265BB3">
              <w:rPr>
                <w:sz w:val="20"/>
              </w:rPr>
              <w:t>0</w:t>
            </w:r>
          </w:p>
          <w:p w:rsidR="0067041C" w:rsidRDefault="0067041C" w:rsidP="00E83BF2">
            <w:pPr>
              <w:keepNext/>
              <w:spacing w:before="0"/>
              <w:jc w:val="center"/>
              <w:rPr>
                <w:sz w:val="20"/>
              </w:rPr>
            </w:pPr>
            <w:r>
              <w:rPr>
                <w:sz w:val="20"/>
              </w:rPr>
              <w:t>8</w:t>
            </w:r>
            <w:r w:rsidR="00060098">
              <w:rPr>
                <w:sz w:val="20"/>
              </w:rPr>
              <w:t>6</w:t>
            </w:r>
          </w:p>
          <w:p w:rsidR="0067041C" w:rsidRPr="00945791" w:rsidRDefault="0067041C" w:rsidP="00E83BF2">
            <w:pPr>
              <w:keepNext/>
              <w:spacing w:before="0"/>
              <w:jc w:val="center"/>
              <w:rPr>
                <w:sz w:val="20"/>
              </w:rPr>
            </w:pPr>
            <w:r>
              <w:rPr>
                <w:sz w:val="20"/>
              </w:rPr>
              <w:t>10</w:t>
            </w:r>
            <w:r w:rsidR="006A100C">
              <w:rPr>
                <w:sz w:val="20"/>
              </w:rPr>
              <w:t>0</w:t>
            </w:r>
          </w:p>
        </w:tc>
        <w:tc>
          <w:tcPr>
            <w:tcW w:w="1710" w:type="dxa"/>
            <w:tcBorders>
              <w:bottom w:val="single" w:sz="18" w:space="0" w:color="FFFFFF"/>
            </w:tcBorders>
            <w:shd w:val="clear" w:color="auto" w:fill="E6E6E6"/>
          </w:tcPr>
          <w:p w:rsidR="00A51412" w:rsidRDefault="00A51412" w:rsidP="00A51412">
            <w:pPr>
              <w:keepNext/>
              <w:spacing w:before="0"/>
              <w:jc w:val="right"/>
              <w:rPr>
                <w:sz w:val="20"/>
              </w:rPr>
            </w:pPr>
            <w:r>
              <w:rPr>
                <w:sz w:val="20"/>
              </w:rPr>
              <w:t>PY2008</w:t>
            </w:r>
          </w:p>
          <w:p w:rsidR="00A51412" w:rsidRDefault="00A51412" w:rsidP="00A51412">
            <w:pPr>
              <w:keepNext/>
              <w:spacing w:before="0"/>
              <w:jc w:val="right"/>
              <w:rPr>
                <w:sz w:val="20"/>
              </w:rPr>
            </w:pPr>
            <w:r>
              <w:rPr>
                <w:sz w:val="20"/>
              </w:rPr>
              <w:t>PY2009</w:t>
            </w:r>
            <w:r w:rsidR="00A57525">
              <w:rPr>
                <w:sz w:val="20"/>
              </w:rPr>
              <w:t>, quarterly</w:t>
            </w:r>
          </w:p>
          <w:p w:rsidR="00265BB3" w:rsidRPr="00945791" w:rsidRDefault="00A51412" w:rsidP="00A51412">
            <w:pPr>
              <w:keepNext/>
              <w:spacing w:before="0"/>
              <w:jc w:val="right"/>
              <w:rPr>
                <w:sz w:val="20"/>
              </w:rPr>
            </w:pPr>
            <w:r>
              <w:rPr>
                <w:sz w:val="20"/>
              </w:rPr>
              <w:t>PY2010</w:t>
            </w:r>
            <w:r w:rsidR="00A57525">
              <w:rPr>
                <w:sz w:val="20"/>
              </w:rPr>
              <w:t>, quarterly</w:t>
            </w:r>
          </w:p>
        </w:tc>
        <w:tc>
          <w:tcPr>
            <w:tcW w:w="1620" w:type="dxa"/>
            <w:tcBorders>
              <w:bottom w:val="single" w:sz="18" w:space="0" w:color="FFFFFF"/>
            </w:tcBorders>
            <w:shd w:val="clear" w:color="auto" w:fill="E6E6E6"/>
          </w:tcPr>
          <w:p w:rsidR="00265BB3" w:rsidRPr="00945791" w:rsidRDefault="003B7609" w:rsidP="00B33273">
            <w:pPr>
              <w:keepNext/>
              <w:spacing w:before="0"/>
              <w:jc w:val="right"/>
              <w:rPr>
                <w:sz w:val="20"/>
              </w:rPr>
            </w:pPr>
            <w:r>
              <w:rPr>
                <w:sz w:val="20"/>
              </w:rPr>
              <w:t>Gross impacts</w:t>
            </w:r>
            <w:r w:rsidR="00A57525">
              <w:rPr>
                <w:sz w:val="20"/>
              </w:rPr>
              <w:t>. Quarterly samples depend on program response</w:t>
            </w:r>
          </w:p>
        </w:tc>
      </w:tr>
      <w:tr w:rsidR="0067041C" w:rsidRPr="00945791" w:rsidTr="00F877FC">
        <w:tc>
          <w:tcPr>
            <w:tcW w:w="1620" w:type="dxa"/>
            <w:tcBorders>
              <w:bottom w:val="single" w:sz="18" w:space="0" w:color="FFFFFF"/>
            </w:tcBorders>
            <w:shd w:val="clear" w:color="auto" w:fill="F3F3F3"/>
          </w:tcPr>
          <w:p w:rsidR="0067041C" w:rsidRPr="00945791" w:rsidRDefault="0067041C" w:rsidP="00411D64">
            <w:pPr>
              <w:keepNext/>
              <w:spacing w:before="0"/>
              <w:rPr>
                <w:sz w:val="20"/>
              </w:rPr>
            </w:pPr>
            <w:r>
              <w:rPr>
                <w:sz w:val="20"/>
              </w:rPr>
              <w:t>Onsite Audit</w:t>
            </w:r>
          </w:p>
        </w:tc>
        <w:tc>
          <w:tcPr>
            <w:tcW w:w="2407" w:type="dxa"/>
            <w:tcBorders>
              <w:bottom w:val="single" w:sz="18" w:space="0" w:color="FFFFFF"/>
            </w:tcBorders>
            <w:shd w:val="clear" w:color="auto" w:fill="F3F3F3"/>
          </w:tcPr>
          <w:p w:rsidR="0067041C" w:rsidRPr="00945791" w:rsidRDefault="0067041C" w:rsidP="00411D64">
            <w:pPr>
              <w:keepNext/>
              <w:spacing w:before="0"/>
              <w:rPr>
                <w:sz w:val="20"/>
              </w:rPr>
            </w:pPr>
            <w:r>
              <w:rPr>
                <w:sz w:val="20"/>
              </w:rPr>
              <w:t>Building</w:t>
            </w:r>
          </w:p>
        </w:tc>
        <w:tc>
          <w:tcPr>
            <w:tcW w:w="1283" w:type="dxa"/>
            <w:tcBorders>
              <w:bottom w:val="single" w:sz="18" w:space="0" w:color="FFFFFF"/>
            </w:tcBorders>
            <w:shd w:val="clear" w:color="auto" w:fill="F3F3F3"/>
          </w:tcPr>
          <w:p w:rsidR="0067041C" w:rsidRDefault="0067041C" w:rsidP="00E83BF2">
            <w:pPr>
              <w:keepNext/>
              <w:spacing w:before="0"/>
              <w:jc w:val="center"/>
              <w:rPr>
                <w:sz w:val="20"/>
              </w:rPr>
            </w:pPr>
            <w:r>
              <w:rPr>
                <w:sz w:val="20"/>
              </w:rPr>
              <w:t>16</w:t>
            </w:r>
          </w:p>
          <w:p w:rsidR="0067041C" w:rsidRDefault="0067041C" w:rsidP="00E83BF2">
            <w:pPr>
              <w:keepNext/>
              <w:spacing w:before="0"/>
              <w:jc w:val="center"/>
              <w:rPr>
                <w:sz w:val="20"/>
              </w:rPr>
            </w:pPr>
            <w:r>
              <w:rPr>
                <w:sz w:val="20"/>
              </w:rPr>
              <w:t>8</w:t>
            </w:r>
          </w:p>
          <w:p w:rsidR="0067041C" w:rsidRPr="00945791" w:rsidRDefault="0067041C" w:rsidP="00E83BF2">
            <w:pPr>
              <w:keepNext/>
              <w:spacing w:before="0"/>
              <w:jc w:val="center"/>
              <w:rPr>
                <w:sz w:val="20"/>
              </w:rPr>
            </w:pPr>
            <w:r>
              <w:rPr>
                <w:sz w:val="20"/>
              </w:rPr>
              <w:t>48</w:t>
            </w:r>
          </w:p>
        </w:tc>
        <w:tc>
          <w:tcPr>
            <w:tcW w:w="1710" w:type="dxa"/>
            <w:tcBorders>
              <w:bottom w:val="single" w:sz="18" w:space="0" w:color="FFFFFF"/>
            </w:tcBorders>
            <w:shd w:val="clear" w:color="auto" w:fill="F3F3F3"/>
          </w:tcPr>
          <w:p w:rsidR="00A51412" w:rsidRDefault="00A51412" w:rsidP="00A51412">
            <w:pPr>
              <w:keepNext/>
              <w:spacing w:before="0"/>
              <w:jc w:val="right"/>
              <w:rPr>
                <w:sz w:val="20"/>
              </w:rPr>
            </w:pPr>
            <w:r>
              <w:rPr>
                <w:sz w:val="20"/>
              </w:rPr>
              <w:t>PY2008</w:t>
            </w:r>
          </w:p>
          <w:p w:rsidR="00A57525" w:rsidRDefault="00A57525" w:rsidP="00A57525">
            <w:pPr>
              <w:keepNext/>
              <w:spacing w:before="0"/>
              <w:jc w:val="right"/>
              <w:rPr>
                <w:sz w:val="20"/>
              </w:rPr>
            </w:pPr>
            <w:r>
              <w:rPr>
                <w:sz w:val="20"/>
              </w:rPr>
              <w:t>PY2009, quarterly</w:t>
            </w:r>
          </w:p>
          <w:p w:rsidR="0067041C" w:rsidRPr="00945791" w:rsidRDefault="00A57525" w:rsidP="00A57525">
            <w:pPr>
              <w:keepNext/>
              <w:spacing w:before="0"/>
              <w:jc w:val="right"/>
              <w:rPr>
                <w:sz w:val="20"/>
              </w:rPr>
            </w:pPr>
            <w:r>
              <w:rPr>
                <w:sz w:val="20"/>
              </w:rPr>
              <w:t>PY2010, quarterly</w:t>
            </w:r>
          </w:p>
        </w:tc>
        <w:tc>
          <w:tcPr>
            <w:tcW w:w="1620" w:type="dxa"/>
            <w:tcBorders>
              <w:bottom w:val="single" w:sz="18" w:space="0" w:color="FFFFFF"/>
            </w:tcBorders>
            <w:shd w:val="clear" w:color="auto" w:fill="F3F3F3"/>
          </w:tcPr>
          <w:p w:rsidR="0067041C" w:rsidRPr="00945791" w:rsidRDefault="003B7609" w:rsidP="003B7609">
            <w:pPr>
              <w:keepNext/>
              <w:spacing w:before="0"/>
              <w:jc w:val="right"/>
              <w:rPr>
                <w:sz w:val="20"/>
              </w:rPr>
            </w:pPr>
            <w:r>
              <w:rPr>
                <w:sz w:val="20"/>
              </w:rPr>
              <w:t>Gross impacts</w:t>
            </w:r>
          </w:p>
        </w:tc>
      </w:tr>
      <w:tr w:rsidR="0067041C" w:rsidRPr="00945791" w:rsidTr="00F877FC">
        <w:tc>
          <w:tcPr>
            <w:tcW w:w="1620" w:type="dxa"/>
            <w:shd w:val="clear" w:color="auto" w:fill="E6E6E6"/>
          </w:tcPr>
          <w:p w:rsidR="0067041C" w:rsidRDefault="00E83BF2" w:rsidP="00B33273">
            <w:pPr>
              <w:keepNext/>
              <w:spacing w:before="0"/>
              <w:rPr>
                <w:sz w:val="20"/>
              </w:rPr>
            </w:pPr>
            <w:r>
              <w:rPr>
                <w:sz w:val="20"/>
              </w:rPr>
              <w:t>Telephone Survey</w:t>
            </w:r>
          </w:p>
        </w:tc>
        <w:tc>
          <w:tcPr>
            <w:tcW w:w="2407" w:type="dxa"/>
            <w:shd w:val="clear" w:color="auto" w:fill="E6E6E6"/>
          </w:tcPr>
          <w:p w:rsidR="0067041C" w:rsidRDefault="00E83BF2" w:rsidP="005A54AC">
            <w:pPr>
              <w:keepNext/>
              <w:spacing w:before="0"/>
              <w:rPr>
                <w:sz w:val="20"/>
              </w:rPr>
            </w:pPr>
            <w:r>
              <w:rPr>
                <w:sz w:val="20"/>
              </w:rPr>
              <w:t>Participa</w:t>
            </w:r>
            <w:r w:rsidR="005A54AC">
              <w:rPr>
                <w:sz w:val="20"/>
              </w:rPr>
              <w:t>ting Customer</w:t>
            </w:r>
          </w:p>
        </w:tc>
        <w:tc>
          <w:tcPr>
            <w:tcW w:w="1283" w:type="dxa"/>
            <w:shd w:val="clear" w:color="auto" w:fill="E6E6E6"/>
          </w:tcPr>
          <w:p w:rsidR="0067041C" w:rsidRDefault="00E83BF2" w:rsidP="00E83BF2">
            <w:pPr>
              <w:keepNext/>
              <w:spacing w:before="0"/>
              <w:jc w:val="center"/>
              <w:rPr>
                <w:sz w:val="20"/>
              </w:rPr>
            </w:pPr>
            <w:r>
              <w:rPr>
                <w:sz w:val="20"/>
              </w:rPr>
              <w:t>80</w:t>
            </w:r>
          </w:p>
          <w:p w:rsidR="00060098" w:rsidRDefault="00060098" w:rsidP="00E83BF2">
            <w:pPr>
              <w:keepNext/>
              <w:spacing w:before="0"/>
              <w:jc w:val="center"/>
              <w:rPr>
                <w:sz w:val="20"/>
              </w:rPr>
            </w:pPr>
            <w:r>
              <w:rPr>
                <w:sz w:val="20"/>
              </w:rPr>
              <w:t>86</w:t>
            </w:r>
          </w:p>
          <w:p w:rsidR="00060098" w:rsidRDefault="00060098" w:rsidP="00E83BF2">
            <w:pPr>
              <w:keepNext/>
              <w:spacing w:before="0"/>
              <w:jc w:val="center"/>
              <w:rPr>
                <w:sz w:val="20"/>
              </w:rPr>
            </w:pPr>
            <w:r>
              <w:rPr>
                <w:sz w:val="20"/>
              </w:rPr>
              <w:t>100</w:t>
            </w:r>
          </w:p>
        </w:tc>
        <w:tc>
          <w:tcPr>
            <w:tcW w:w="1710" w:type="dxa"/>
            <w:shd w:val="clear" w:color="auto" w:fill="E6E6E6"/>
          </w:tcPr>
          <w:p w:rsidR="00A51412" w:rsidRDefault="00A51412" w:rsidP="00A51412">
            <w:pPr>
              <w:keepNext/>
              <w:spacing w:before="0"/>
              <w:jc w:val="right"/>
              <w:rPr>
                <w:sz w:val="20"/>
              </w:rPr>
            </w:pPr>
            <w:r>
              <w:rPr>
                <w:sz w:val="20"/>
              </w:rPr>
              <w:t>PY2008</w:t>
            </w:r>
          </w:p>
          <w:p w:rsidR="00A51412" w:rsidRDefault="00A51412" w:rsidP="00A51412">
            <w:pPr>
              <w:keepNext/>
              <w:spacing w:before="0"/>
              <w:jc w:val="right"/>
              <w:rPr>
                <w:sz w:val="20"/>
              </w:rPr>
            </w:pPr>
            <w:r>
              <w:rPr>
                <w:sz w:val="20"/>
              </w:rPr>
              <w:t>PY2009</w:t>
            </w:r>
          </w:p>
          <w:p w:rsidR="0067041C" w:rsidRPr="00945791" w:rsidRDefault="00A51412" w:rsidP="00A51412">
            <w:pPr>
              <w:keepNext/>
              <w:spacing w:before="0"/>
              <w:jc w:val="right"/>
              <w:rPr>
                <w:sz w:val="20"/>
              </w:rPr>
            </w:pPr>
            <w:r>
              <w:rPr>
                <w:sz w:val="20"/>
              </w:rPr>
              <w:t>PY2010</w:t>
            </w:r>
          </w:p>
        </w:tc>
        <w:tc>
          <w:tcPr>
            <w:tcW w:w="1620" w:type="dxa"/>
            <w:shd w:val="clear" w:color="auto" w:fill="E6E6E6"/>
          </w:tcPr>
          <w:p w:rsidR="0067041C" w:rsidRPr="00945791" w:rsidRDefault="003B7609" w:rsidP="003B7609">
            <w:pPr>
              <w:keepNext/>
              <w:spacing w:before="0"/>
              <w:jc w:val="right"/>
              <w:rPr>
                <w:sz w:val="20"/>
              </w:rPr>
            </w:pPr>
            <w:r>
              <w:rPr>
                <w:sz w:val="20"/>
              </w:rPr>
              <w:t>Net impacts</w:t>
            </w:r>
          </w:p>
        </w:tc>
      </w:tr>
      <w:tr w:rsidR="0067041C" w:rsidRPr="00945791" w:rsidTr="00E83BF2">
        <w:tc>
          <w:tcPr>
            <w:tcW w:w="1620" w:type="dxa"/>
            <w:shd w:val="clear" w:color="auto" w:fill="F3F3F3"/>
          </w:tcPr>
          <w:p w:rsidR="0067041C" w:rsidRPr="00945791" w:rsidRDefault="00E83BF2" w:rsidP="00B33273">
            <w:pPr>
              <w:keepNext/>
              <w:spacing w:before="0"/>
              <w:rPr>
                <w:sz w:val="20"/>
              </w:rPr>
            </w:pPr>
            <w:r>
              <w:rPr>
                <w:sz w:val="20"/>
              </w:rPr>
              <w:t>Depth Interview</w:t>
            </w:r>
          </w:p>
        </w:tc>
        <w:tc>
          <w:tcPr>
            <w:tcW w:w="2407" w:type="dxa"/>
            <w:shd w:val="clear" w:color="auto" w:fill="F3F3F3"/>
          </w:tcPr>
          <w:p w:rsidR="0067041C" w:rsidRPr="00945791" w:rsidRDefault="00E83BF2" w:rsidP="00A51412">
            <w:pPr>
              <w:keepNext/>
              <w:spacing w:before="0"/>
              <w:rPr>
                <w:sz w:val="20"/>
              </w:rPr>
            </w:pPr>
            <w:r>
              <w:rPr>
                <w:sz w:val="20"/>
              </w:rPr>
              <w:t>Participating trade all</w:t>
            </w:r>
            <w:r w:rsidR="001578C4">
              <w:rPr>
                <w:sz w:val="20"/>
              </w:rPr>
              <w:t>ies and</w:t>
            </w:r>
            <w:r>
              <w:rPr>
                <w:sz w:val="20"/>
              </w:rPr>
              <w:t xml:space="preserve"> equipment vendors</w:t>
            </w:r>
          </w:p>
        </w:tc>
        <w:tc>
          <w:tcPr>
            <w:tcW w:w="1283" w:type="dxa"/>
            <w:shd w:val="clear" w:color="auto" w:fill="F3F3F3"/>
          </w:tcPr>
          <w:p w:rsidR="001578C4" w:rsidRDefault="001578C4" w:rsidP="00E83BF2">
            <w:pPr>
              <w:keepNext/>
              <w:spacing w:before="0"/>
              <w:jc w:val="center"/>
              <w:rPr>
                <w:sz w:val="20"/>
              </w:rPr>
            </w:pPr>
            <w:r>
              <w:rPr>
                <w:sz w:val="20"/>
              </w:rPr>
              <w:t>0</w:t>
            </w:r>
          </w:p>
          <w:p w:rsidR="0067041C" w:rsidRDefault="00E83BF2" w:rsidP="00E83BF2">
            <w:pPr>
              <w:keepNext/>
              <w:spacing w:before="0"/>
              <w:jc w:val="center"/>
              <w:rPr>
                <w:sz w:val="20"/>
              </w:rPr>
            </w:pPr>
            <w:r>
              <w:rPr>
                <w:sz w:val="20"/>
              </w:rPr>
              <w:t>20</w:t>
            </w:r>
          </w:p>
          <w:p w:rsidR="001578C4" w:rsidRPr="00945791" w:rsidRDefault="001578C4" w:rsidP="00E83BF2">
            <w:pPr>
              <w:keepNext/>
              <w:spacing w:before="0"/>
              <w:jc w:val="center"/>
              <w:rPr>
                <w:sz w:val="20"/>
              </w:rPr>
            </w:pPr>
            <w:r>
              <w:rPr>
                <w:sz w:val="20"/>
              </w:rPr>
              <w:t>20</w:t>
            </w:r>
          </w:p>
        </w:tc>
        <w:tc>
          <w:tcPr>
            <w:tcW w:w="1710" w:type="dxa"/>
            <w:shd w:val="clear" w:color="auto" w:fill="F3F3F3"/>
          </w:tcPr>
          <w:p w:rsidR="00A51412" w:rsidRDefault="00A51412" w:rsidP="00A51412">
            <w:pPr>
              <w:keepNext/>
              <w:spacing w:before="0"/>
              <w:jc w:val="right"/>
              <w:rPr>
                <w:sz w:val="20"/>
              </w:rPr>
            </w:pPr>
            <w:r>
              <w:rPr>
                <w:sz w:val="20"/>
              </w:rPr>
              <w:t>PY2008</w:t>
            </w:r>
          </w:p>
          <w:p w:rsidR="00A51412" w:rsidRDefault="00A51412" w:rsidP="00A51412">
            <w:pPr>
              <w:keepNext/>
              <w:spacing w:before="0"/>
              <w:jc w:val="right"/>
              <w:rPr>
                <w:sz w:val="20"/>
              </w:rPr>
            </w:pPr>
            <w:r>
              <w:rPr>
                <w:sz w:val="20"/>
              </w:rPr>
              <w:t>PY2009</w:t>
            </w:r>
          </w:p>
          <w:p w:rsidR="0067041C" w:rsidRPr="00945791" w:rsidRDefault="00A51412" w:rsidP="00A51412">
            <w:pPr>
              <w:keepNext/>
              <w:spacing w:before="0"/>
              <w:jc w:val="right"/>
              <w:rPr>
                <w:sz w:val="20"/>
              </w:rPr>
            </w:pPr>
            <w:r>
              <w:rPr>
                <w:sz w:val="20"/>
              </w:rPr>
              <w:t>PY2010</w:t>
            </w:r>
          </w:p>
        </w:tc>
        <w:tc>
          <w:tcPr>
            <w:tcW w:w="1620" w:type="dxa"/>
            <w:shd w:val="clear" w:color="auto" w:fill="F3F3F3"/>
          </w:tcPr>
          <w:p w:rsidR="0067041C" w:rsidRPr="00945791" w:rsidRDefault="003B7609" w:rsidP="003B7609">
            <w:pPr>
              <w:keepNext/>
              <w:spacing w:before="0"/>
              <w:jc w:val="right"/>
              <w:rPr>
                <w:sz w:val="20"/>
              </w:rPr>
            </w:pPr>
            <w:r>
              <w:rPr>
                <w:sz w:val="20"/>
              </w:rPr>
              <w:t>Net impacts</w:t>
            </w:r>
          </w:p>
        </w:tc>
      </w:tr>
      <w:tr w:rsidR="0067041C" w:rsidRPr="00945791" w:rsidTr="00265BB3">
        <w:tc>
          <w:tcPr>
            <w:tcW w:w="8640" w:type="dxa"/>
            <w:gridSpan w:val="5"/>
            <w:shd w:val="clear" w:color="auto" w:fill="E6E6E6"/>
          </w:tcPr>
          <w:p w:rsidR="0067041C" w:rsidRPr="00B402CA" w:rsidRDefault="0067041C" w:rsidP="00B33273">
            <w:pPr>
              <w:keepNext/>
              <w:spacing w:before="0"/>
              <w:jc w:val="center"/>
              <w:rPr>
                <w:i/>
                <w:sz w:val="20"/>
              </w:rPr>
            </w:pPr>
            <w:r w:rsidRPr="00B402CA">
              <w:rPr>
                <w:i/>
                <w:sz w:val="20"/>
              </w:rPr>
              <w:t>Process Assessment</w:t>
            </w:r>
          </w:p>
        </w:tc>
      </w:tr>
      <w:tr w:rsidR="00895D6C" w:rsidRPr="00945791" w:rsidTr="00F877FC">
        <w:tc>
          <w:tcPr>
            <w:tcW w:w="1620" w:type="dxa"/>
            <w:tcBorders>
              <w:bottom w:val="single" w:sz="18" w:space="0" w:color="FFFFFF"/>
            </w:tcBorders>
            <w:shd w:val="clear" w:color="auto" w:fill="E6E6E6"/>
          </w:tcPr>
          <w:p w:rsidR="00895D6C" w:rsidRDefault="00895D6C" w:rsidP="00B33273">
            <w:pPr>
              <w:keepNext/>
              <w:spacing w:before="0"/>
              <w:rPr>
                <w:sz w:val="20"/>
              </w:rPr>
            </w:pPr>
            <w:r>
              <w:rPr>
                <w:sz w:val="20"/>
              </w:rPr>
              <w:t>Telephone Survey</w:t>
            </w:r>
          </w:p>
        </w:tc>
        <w:tc>
          <w:tcPr>
            <w:tcW w:w="2407" w:type="dxa"/>
            <w:tcBorders>
              <w:bottom w:val="single" w:sz="18" w:space="0" w:color="FFFFFF"/>
            </w:tcBorders>
            <w:shd w:val="clear" w:color="auto" w:fill="E6E6E6"/>
          </w:tcPr>
          <w:p w:rsidR="00895D6C" w:rsidRDefault="00895D6C" w:rsidP="005A54AC">
            <w:pPr>
              <w:keepNext/>
              <w:spacing w:before="0"/>
              <w:rPr>
                <w:sz w:val="20"/>
              </w:rPr>
            </w:pPr>
            <w:r>
              <w:rPr>
                <w:sz w:val="20"/>
              </w:rPr>
              <w:t>Particip</w:t>
            </w:r>
            <w:r w:rsidR="005A54AC">
              <w:rPr>
                <w:sz w:val="20"/>
              </w:rPr>
              <w:t>ating Customer</w:t>
            </w:r>
          </w:p>
        </w:tc>
        <w:tc>
          <w:tcPr>
            <w:tcW w:w="1283" w:type="dxa"/>
            <w:tcBorders>
              <w:bottom w:val="single" w:sz="18" w:space="0" w:color="FFFFFF"/>
            </w:tcBorders>
            <w:shd w:val="clear" w:color="auto" w:fill="E6E6E6"/>
          </w:tcPr>
          <w:p w:rsidR="00895D6C" w:rsidRDefault="00895D6C" w:rsidP="00E83BF2">
            <w:pPr>
              <w:keepNext/>
              <w:spacing w:before="0"/>
              <w:jc w:val="center"/>
              <w:rPr>
                <w:sz w:val="20"/>
              </w:rPr>
            </w:pPr>
            <w:r>
              <w:rPr>
                <w:sz w:val="20"/>
              </w:rPr>
              <w:t>80</w:t>
            </w:r>
          </w:p>
          <w:p w:rsidR="006A100C" w:rsidRDefault="006A100C" w:rsidP="00E83BF2">
            <w:pPr>
              <w:keepNext/>
              <w:spacing w:before="0"/>
              <w:jc w:val="center"/>
              <w:rPr>
                <w:sz w:val="20"/>
              </w:rPr>
            </w:pPr>
            <w:r>
              <w:rPr>
                <w:sz w:val="20"/>
              </w:rPr>
              <w:t>8</w:t>
            </w:r>
            <w:r w:rsidR="00060098">
              <w:rPr>
                <w:sz w:val="20"/>
              </w:rPr>
              <w:t>6</w:t>
            </w:r>
          </w:p>
          <w:p w:rsidR="006A100C" w:rsidRDefault="006A100C" w:rsidP="00E83BF2">
            <w:pPr>
              <w:keepNext/>
              <w:spacing w:before="0"/>
              <w:jc w:val="center"/>
              <w:rPr>
                <w:sz w:val="20"/>
              </w:rPr>
            </w:pPr>
            <w:r>
              <w:rPr>
                <w:sz w:val="20"/>
              </w:rPr>
              <w:t>100</w:t>
            </w:r>
          </w:p>
        </w:tc>
        <w:tc>
          <w:tcPr>
            <w:tcW w:w="1710" w:type="dxa"/>
            <w:tcBorders>
              <w:bottom w:val="single" w:sz="18" w:space="0" w:color="FFFFFF"/>
            </w:tcBorders>
            <w:shd w:val="clear" w:color="auto" w:fill="E6E6E6"/>
          </w:tcPr>
          <w:p w:rsidR="006A100C" w:rsidRDefault="00236093" w:rsidP="00B33273">
            <w:pPr>
              <w:keepNext/>
              <w:spacing w:before="0"/>
              <w:jc w:val="right"/>
              <w:rPr>
                <w:sz w:val="20"/>
              </w:rPr>
            </w:pPr>
            <w:r>
              <w:rPr>
                <w:sz w:val="20"/>
              </w:rPr>
              <w:t>PY2008</w:t>
            </w:r>
          </w:p>
          <w:p w:rsidR="006A100C" w:rsidRDefault="00236093" w:rsidP="00B33273">
            <w:pPr>
              <w:keepNext/>
              <w:spacing w:before="0"/>
              <w:jc w:val="right"/>
              <w:rPr>
                <w:sz w:val="20"/>
              </w:rPr>
            </w:pPr>
            <w:r>
              <w:rPr>
                <w:sz w:val="20"/>
              </w:rPr>
              <w:t>PY2009</w:t>
            </w:r>
          </w:p>
          <w:p w:rsidR="00895D6C" w:rsidRPr="00945791" w:rsidRDefault="00236093" w:rsidP="00B33273">
            <w:pPr>
              <w:keepNext/>
              <w:spacing w:before="0"/>
              <w:jc w:val="right"/>
              <w:rPr>
                <w:sz w:val="20"/>
              </w:rPr>
            </w:pPr>
            <w:r>
              <w:rPr>
                <w:sz w:val="20"/>
              </w:rPr>
              <w:t>PY2010</w:t>
            </w:r>
          </w:p>
        </w:tc>
        <w:tc>
          <w:tcPr>
            <w:tcW w:w="1620" w:type="dxa"/>
            <w:tcBorders>
              <w:bottom w:val="single" w:sz="18" w:space="0" w:color="FFFFFF"/>
            </w:tcBorders>
            <w:shd w:val="clear" w:color="auto" w:fill="E6E6E6"/>
          </w:tcPr>
          <w:p w:rsidR="00895D6C" w:rsidRPr="00945791" w:rsidRDefault="00A57525" w:rsidP="00B33273">
            <w:pPr>
              <w:keepNext/>
              <w:spacing w:before="0"/>
              <w:jc w:val="right"/>
              <w:rPr>
                <w:sz w:val="20"/>
              </w:rPr>
            </w:pPr>
            <w:r>
              <w:rPr>
                <w:sz w:val="20"/>
              </w:rPr>
              <w:t>Overlaps with impact sample</w:t>
            </w:r>
          </w:p>
        </w:tc>
      </w:tr>
      <w:tr w:rsidR="00895D6C" w:rsidRPr="00945791" w:rsidTr="00F877FC">
        <w:tc>
          <w:tcPr>
            <w:tcW w:w="1620" w:type="dxa"/>
            <w:shd w:val="clear" w:color="auto" w:fill="F3F3F3"/>
          </w:tcPr>
          <w:p w:rsidR="00895D6C" w:rsidRDefault="00895D6C" w:rsidP="00B33273">
            <w:pPr>
              <w:keepNext/>
              <w:spacing w:before="0"/>
              <w:rPr>
                <w:sz w:val="20"/>
              </w:rPr>
            </w:pPr>
            <w:r>
              <w:rPr>
                <w:sz w:val="20"/>
              </w:rPr>
              <w:t>Telephone Survey</w:t>
            </w:r>
          </w:p>
        </w:tc>
        <w:tc>
          <w:tcPr>
            <w:tcW w:w="2407" w:type="dxa"/>
            <w:shd w:val="clear" w:color="auto" w:fill="F3F3F3"/>
          </w:tcPr>
          <w:p w:rsidR="00895D6C" w:rsidRDefault="00895D6C" w:rsidP="005A54AC">
            <w:pPr>
              <w:keepNext/>
              <w:spacing w:before="0"/>
              <w:rPr>
                <w:sz w:val="20"/>
              </w:rPr>
            </w:pPr>
            <w:r>
              <w:rPr>
                <w:sz w:val="20"/>
              </w:rPr>
              <w:t>Non-Participat</w:t>
            </w:r>
            <w:r w:rsidR="005A54AC">
              <w:rPr>
                <w:sz w:val="20"/>
              </w:rPr>
              <w:t>ing Customer</w:t>
            </w:r>
          </w:p>
        </w:tc>
        <w:tc>
          <w:tcPr>
            <w:tcW w:w="1283" w:type="dxa"/>
            <w:shd w:val="clear" w:color="auto" w:fill="F3F3F3"/>
          </w:tcPr>
          <w:p w:rsidR="00895D6C" w:rsidRDefault="00060098" w:rsidP="006A100C">
            <w:pPr>
              <w:keepNext/>
              <w:spacing w:before="0"/>
              <w:jc w:val="center"/>
              <w:rPr>
                <w:sz w:val="20"/>
              </w:rPr>
            </w:pPr>
            <w:r>
              <w:rPr>
                <w:sz w:val="20"/>
              </w:rPr>
              <w:t>7</w:t>
            </w:r>
            <w:r w:rsidR="006A100C">
              <w:rPr>
                <w:sz w:val="20"/>
              </w:rPr>
              <w:t>0</w:t>
            </w:r>
          </w:p>
          <w:p w:rsidR="00060098" w:rsidRDefault="00060098" w:rsidP="006A100C">
            <w:pPr>
              <w:keepNext/>
              <w:spacing w:before="0"/>
              <w:jc w:val="center"/>
              <w:rPr>
                <w:sz w:val="20"/>
              </w:rPr>
            </w:pPr>
            <w:r>
              <w:rPr>
                <w:sz w:val="20"/>
              </w:rPr>
              <w:t>70</w:t>
            </w:r>
          </w:p>
          <w:p w:rsidR="006A100C" w:rsidRDefault="00060098" w:rsidP="00060098">
            <w:pPr>
              <w:keepNext/>
              <w:spacing w:before="0"/>
              <w:jc w:val="center"/>
              <w:rPr>
                <w:sz w:val="20"/>
              </w:rPr>
            </w:pPr>
            <w:r>
              <w:rPr>
                <w:sz w:val="20"/>
              </w:rPr>
              <w:t>70</w:t>
            </w:r>
          </w:p>
        </w:tc>
        <w:tc>
          <w:tcPr>
            <w:tcW w:w="1710" w:type="dxa"/>
            <w:shd w:val="clear" w:color="auto" w:fill="F3F3F3"/>
          </w:tcPr>
          <w:p w:rsidR="006A100C" w:rsidRDefault="006A100C" w:rsidP="00B33273">
            <w:pPr>
              <w:keepNext/>
              <w:spacing w:before="0"/>
              <w:jc w:val="right"/>
              <w:rPr>
                <w:sz w:val="20"/>
              </w:rPr>
            </w:pPr>
            <w:r>
              <w:rPr>
                <w:sz w:val="20"/>
              </w:rPr>
              <w:t>PY2008</w:t>
            </w:r>
          </w:p>
          <w:p w:rsidR="00895D6C" w:rsidRDefault="00236093" w:rsidP="00B33273">
            <w:pPr>
              <w:keepNext/>
              <w:spacing w:before="0"/>
              <w:jc w:val="right"/>
              <w:rPr>
                <w:sz w:val="20"/>
              </w:rPr>
            </w:pPr>
            <w:r>
              <w:rPr>
                <w:sz w:val="20"/>
              </w:rPr>
              <w:t>PY2009</w:t>
            </w:r>
          </w:p>
          <w:p w:rsidR="00236093" w:rsidRPr="00945791" w:rsidRDefault="00236093" w:rsidP="00B33273">
            <w:pPr>
              <w:keepNext/>
              <w:spacing w:before="0"/>
              <w:jc w:val="right"/>
              <w:rPr>
                <w:sz w:val="20"/>
              </w:rPr>
            </w:pPr>
            <w:r>
              <w:rPr>
                <w:sz w:val="20"/>
              </w:rPr>
              <w:t>PY2010</w:t>
            </w:r>
          </w:p>
        </w:tc>
        <w:tc>
          <w:tcPr>
            <w:tcW w:w="1620" w:type="dxa"/>
            <w:shd w:val="clear" w:color="auto" w:fill="F3F3F3"/>
          </w:tcPr>
          <w:p w:rsidR="00895D6C" w:rsidRPr="00945791" w:rsidRDefault="00895D6C" w:rsidP="00B33273">
            <w:pPr>
              <w:keepNext/>
              <w:spacing w:before="0"/>
              <w:jc w:val="right"/>
              <w:rPr>
                <w:sz w:val="20"/>
              </w:rPr>
            </w:pPr>
          </w:p>
        </w:tc>
      </w:tr>
      <w:tr w:rsidR="0067041C" w:rsidRPr="00945791" w:rsidTr="00F877FC">
        <w:tc>
          <w:tcPr>
            <w:tcW w:w="1620" w:type="dxa"/>
            <w:tcBorders>
              <w:bottom w:val="single" w:sz="18" w:space="0" w:color="FFFFFF"/>
            </w:tcBorders>
            <w:shd w:val="clear" w:color="auto" w:fill="E6E6E6"/>
          </w:tcPr>
          <w:p w:rsidR="0067041C" w:rsidRDefault="0067041C" w:rsidP="00B33273">
            <w:pPr>
              <w:keepNext/>
              <w:spacing w:before="0"/>
              <w:rPr>
                <w:sz w:val="20"/>
              </w:rPr>
            </w:pPr>
            <w:r>
              <w:rPr>
                <w:sz w:val="20"/>
              </w:rPr>
              <w:t>Depth Interview</w:t>
            </w:r>
          </w:p>
        </w:tc>
        <w:tc>
          <w:tcPr>
            <w:tcW w:w="2407" w:type="dxa"/>
            <w:tcBorders>
              <w:bottom w:val="single" w:sz="18" w:space="0" w:color="FFFFFF"/>
            </w:tcBorders>
            <w:shd w:val="clear" w:color="auto" w:fill="E6E6E6"/>
          </w:tcPr>
          <w:p w:rsidR="0067041C" w:rsidRPr="00945791" w:rsidRDefault="0067041C" w:rsidP="00B33273">
            <w:pPr>
              <w:keepNext/>
              <w:spacing w:before="0"/>
              <w:rPr>
                <w:sz w:val="20"/>
              </w:rPr>
            </w:pPr>
            <w:r>
              <w:rPr>
                <w:sz w:val="20"/>
              </w:rPr>
              <w:t>Program Staff</w:t>
            </w:r>
          </w:p>
        </w:tc>
        <w:tc>
          <w:tcPr>
            <w:tcW w:w="1283" w:type="dxa"/>
            <w:tcBorders>
              <w:bottom w:val="single" w:sz="18" w:space="0" w:color="FFFFFF"/>
            </w:tcBorders>
            <w:shd w:val="clear" w:color="auto" w:fill="E6E6E6"/>
          </w:tcPr>
          <w:p w:rsidR="00A51412" w:rsidRDefault="00A51412" w:rsidP="00E83BF2">
            <w:pPr>
              <w:keepNext/>
              <w:spacing w:before="0"/>
              <w:jc w:val="center"/>
              <w:rPr>
                <w:sz w:val="20"/>
              </w:rPr>
            </w:pPr>
            <w:r>
              <w:rPr>
                <w:sz w:val="20"/>
              </w:rPr>
              <w:t>4</w:t>
            </w:r>
          </w:p>
          <w:p w:rsidR="00A51412" w:rsidRDefault="00A51412" w:rsidP="00E83BF2">
            <w:pPr>
              <w:keepNext/>
              <w:spacing w:before="0"/>
              <w:jc w:val="center"/>
              <w:rPr>
                <w:sz w:val="20"/>
              </w:rPr>
            </w:pPr>
            <w:r>
              <w:rPr>
                <w:sz w:val="20"/>
              </w:rPr>
              <w:t>4</w:t>
            </w:r>
          </w:p>
          <w:p w:rsidR="0067041C" w:rsidRPr="00945791" w:rsidRDefault="00E83BF2" w:rsidP="00E83BF2">
            <w:pPr>
              <w:keepNext/>
              <w:spacing w:before="0"/>
              <w:jc w:val="center"/>
              <w:rPr>
                <w:sz w:val="20"/>
              </w:rPr>
            </w:pPr>
            <w:r>
              <w:rPr>
                <w:sz w:val="20"/>
              </w:rPr>
              <w:t>4</w:t>
            </w:r>
          </w:p>
        </w:tc>
        <w:tc>
          <w:tcPr>
            <w:tcW w:w="1710" w:type="dxa"/>
            <w:tcBorders>
              <w:bottom w:val="single" w:sz="18" w:space="0" w:color="FFFFFF"/>
            </w:tcBorders>
            <w:shd w:val="clear" w:color="auto" w:fill="E6E6E6"/>
          </w:tcPr>
          <w:p w:rsidR="00A51412" w:rsidRDefault="00A51412" w:rsidP="00A51412">
            <w:pPr>
              <w:keepNext/>
              <w:spacing w:before="0"/>
              <w:jc w:val="right"/>
              <w:rPr>
                <w:sz w:val="20"/>
              </w:rPr>
            </w:pPr>
            <w:r>
              <w:rPr>
                <w:sz w:val="20"/>
              </w:rPr>
              <w:t>PY2008</w:t>
            </w:r>
          </w:p>
          <w:p w:rsidR="00A51412" w:rsidRDefault="00A51412" w:rsidP="00A51412">
            <w:pPr>
              <w:keepNext/>
              <w:spacing w:before="0"/>
              <w:jc w:val="right"/>
              <w:rPr>
                <w:sz w:val="20"/>
              </w:rPr>
            </w:pPr>
            <w:r>
              <w:rPr>
                <w:sz w:val="20"/>
              </w:rPr>
              <w:t>PY2009</w:t>
            </w:r>
          </w:p>
          <w:p w:rsidR="0067041C" w:rsidRPr="00945791" w:rsidRDefault="00A51412" w:rsidP="00A51412">
            <w:pPr>
              <w:keepNext/>
              <w:spacing w:before="0"/>
              <w:jc w:val="right"/>
              <w:rPr>
                <w:sz w:val="20"/>
              </w:rPr>
            </w:pPr>
            <w:r>
              <w:rPr>
                <w:sz w:val="20"/>
              </w:rPr>
              <w:t>PY2010</w:t>
            </w:r>
          </w:p>
        </w:tc>
        <w:tc>
          <w:tcPr>
            <w:tcW w:w="1620" w:type="dxa"/>
            <w:tcBorders>
              <w:bottom w:val="single" w:sz="18" w:space="0" w:color="FFFFFF"/>
            </w:tcBorders>
            <w:shd w:val="clear" w:color="auto" w:fill="E6E6E6"/>
          </w:tcPr>
          <w:p w:rsidR="0067041C" w:rsidRPr="00945791" w:rsidRDefault="0067041C" w:rsidP="00B33273">
            <w:pPr>
              <w:keepNext/>
              <w:spacing w:before="0"/>
              <w:jc w:val="right"/>
              <w:rPr>
                <w:sz w:val="20"/>
              </w:rPr>
            </w:pPr>
          </w:p>
        </w:tc>
      </w:tr>
      <w:tr w:rsidR="0067041C" w:rsidRPr="00945791" w:rsidTr="00F877FC">
        <w:tc>
          <w:tcPr>
            <w:tcW w:w="1620" w:type="dxa"/>
            <w:shd w:val="clear" w:color="auto" w:fill="F3F3F3"/>
          </w:tcPr>
          <w:p w:rsidR="0067041C" w:rsidRDefault="0067041C" w:rsidP="00B33273">
            <w:pPr>
              <w:keepNext/>
              <w:spacing w:before="0"/>
              <w:rPr>
                <w:sz w:val="20"/>
              </w:rPr>
            </w:pPr>
            <w:r>
              <w:rPr>
                <w:sz w:val="20"/>
              </w:rPr>
              <w:t>Depth Interview</w:t>
            </w:r>
          </w:p>
        </w:tc>
        <w:tc>
          <w:tcPr>
            <w:tcW w:w="2407" w:type="dxa"/>
            <w:shd w:val="clear" w:color="auto" w:fill="F3F3F3"/>
          </w:tcPr>
          <w:p w:rsidR="0067041C" w:rsidRDefault="00895D6C" w:rsidP="005A54AC">
            <w:pPr>
              <w:keepNext/>
              <w:spacing w:before="0"/>
              <w:rPr>
                <w:sz w:val="20"/>
              </w:rPr>
            </w:pPr>
            <w:r>
              <w:rPr>
                <w:sz w:val="20"/>
              </w:rPr>
              <w:t>Participating trade all</w:t>
            </w:r>
            <w:r w:rsidR="005A54AC">
              <w:rPr>
                <w:sz w:val="20"/>
              </w:rPr>
              <w:t>ies</w:t>
            </w:r>
            <w:r>
              <w:rPr>
                <w:sz w:val="20"/>
              </w:rPr>
              <w:t xml:space="preserve"> and equipment vendors</w:t>
            </w:r>
          </w:p>
        </w:tc>
        <w:tc>
          <w:tcPr>
            <w:tcW w:w="1283" w:type="dxa"/>
            <w:shd w:val="clear" w:color="auto" w:fill="F3F3F3"/>
          </w:tcPr>
          <w:p w:rsidR="00A51412" w:rsidRDefault="00A51412" w:rsidP="00E83BF2">
            <w:pPr>
              <w:keepNext/>
              <w:spacing w:before="0"/>
              <w:jc w:val="center"/>
              <w:rPr>
                <w:sz w:val="20"/>
              </w:rPr>
            </w:pPr>
            <w:r>
              <w:rPr>
                <w:sz w:val="20"/>
              </w:rPr>
              <w:t>0</w:t>
            </w:r>
          </w:p>
          <w:p w:rsidR="00A51412" w:rsidRDefault="00A51412" w:rsidP="00E83BF2">
            <w:pPr>
              <w:keepNext/>
              <w:spacing w:before="0"/>
              <w:jc w:val="center"/>
              <w:rPr>
                <w:sz w:val="20"/>
              </w:rPr>
            </w:pPr>
            <w:r>
              <w:rPr>
                <w:sz w:val="20"/>
              </w:rPr>
              <w:t>20</w:t>
            </w:r>
          </w:p>
          <w:p w:rsidR="0067041C" w:rsidRDefault="0067041C" w:rsidP="00E83BF2">
            <w:pPr>
              <w:keepNext/>
              <w:spacing w:before="0"/>
              <w:jc w:val="center"/>
              <w:rPr>
                <w:sz w:val="20"/>
              </w:rPr>
            </w:pPr>
            <w:r>
              <w:rPr>
                <w:sz w:val="20"/>
              </w:rPr>
              <w:t>2</w:t>
            </w:r>
            <w:r w:rsidR="00E83BF2">
              <w:rPr>
                <w:sz w:val="20"/>
              </w:rPr>
              <w:t>0</w:t>
            </w:r>
          </w:p>
        </w:tc>
        <w:tc>
          <w:tcPr>
            <w:tcW w:w="1710" w:type="dxa"/>
            <w:shd w:val="clear" w:color="auto" w:fill="F3F3F3"/>
          </w:tcPr>
          <w:p w:rsidR="00A51412" w:rsidRDefault="00A51412" w:rsidP="00A51412">
            <w:pPr>
              <w:keepNext/>
              <w:spacing w:before="0"/>
              <w:jc w:val="right"/>
              <w:rPr>
                <w:sz w:val="20"/>
              </w:rPr>
            </w:pPr>
            <w:r>
              <w:rPr>
                <w:sz w:val="20"/>
              </w:rPr>
              <w:t>PY2008</w:t>
            </w:r>
          </w:p>
          <w:p w:rsidR="00A51412" w:rsidRDefault="00A51412" w:rsidP="00A51412">
            <w:pPr>
              <w:keepNext/>
              <w:spacing w:before="0"/>
              <w:jc w:val="right"/>
              <w:rPr>
                <w:sz w:val="20"/>
              </w:rPr>
            </w:pPr>
            <w:r>
              <w:rPr>
                <w:sz w:val="20"/>
              </w:rPr>
              <w:t>PY2009</w:t>
            </w:r>
          </w:p>
          <w:p w:rsidR="0067041C" w:rsidRDefault="00A51412" w:rsidP="00A51412">
            <w:pPr>
              <w:keepNext/>
              <w:spacing w:before="0"/>
              <w:jc w:val="right"/>
              <w:rPr>
                <w:sz w:val="20"/>
              </w:rPr>
            </w:pPr>
            <w:r>
              <w:rPr>
                <w:sz w:val="20"/>
              </w:rPr>
              <w:t>PY2010</w:t>
            </w:r>
          </w:p>
        </w:tc>
        <w:tc>
          <w:tcPr>
            <w:tcW w:w="1620" w:type="dxa"/>
            <w:shd w:val="clear" w:color="auto" w:fill="F3F3F3"/>
          </w:tcPr>
          <w:p w:rsidR="0067041C" w:rsidRPr="00945791" w:rsidRDefault="0067041C" w:rsidP="00B33273">
            <w:pPr>
              <w:keepNext/>
              <w:spacing w:before="0"/>
              <w:rPr>
                <w:sz w:val="20"/>
              </w:rPr>
            </w:pPr>
          </w:p>
        </w:tc>
      </w:tr>
      <w:tr w:rsidR="00895D6C" w:rsidRPr="00945791" w:rsidTr="00DD2B91">
        <w:tc>
          <w:tcPr>
            <w:tcW w:w="1620" w:type="dxa"/>
            <w:shd w:val="clear" w:color="auto" w:fill="E6E6E6"/>
          </w:tcPr>
          <w:p w:rsidR="00895D6C" w:rsidRPr="00945791" w:rsidRDefault="00895D6C" w:rsidP="00B33273">
            <w:pPr>
              <w:keepNext/>
              <w:spacing w:before="0"/>
              <w:rPr>
                <w:sz w:val="20"/>
              </w:rPr>
            </w:pPr>
            <w:r>
              <w:rPr>
                <w:sz w:val="20"/>
              </w:rPr>
              <w:t>Depth Interview</w:t>
            </w:r>
          </w:p>
        </w:tc>
        <w:tc>
          <w:tcPr>
            <w:tcW w:w="2407" w:type="dxa"/>
            <w:shd w:val="clear" w:color="auto" w:fill="E6E6E6"/>
          </w:tcPr>
          <w:p w:rsidR="00895D6C" w:rsidRPr="00945791" w:rsidRDefault="00895D6C" w:rsidP="005A54AC">
            <w:pPr>
              <w:keepNext/>
              <w:spacing w:before="0"/>
              <w:rPr>
                <w:sz w:val="20"/>
              </w:rPr>
            </w:pPr>
            <w:r>
              <w:rPr>
                <w:sz w:val="20"/>
              </w:rPr>
              <w:t>Non-participating trade all</w:t>
            </w:r>
            <w:r w:rsidR="005A54AC">
              <w:rPr>
                <w:sz w:val="20"/>
              </w:rPr>
              <w:t>ies</w:t>
            </w:r>
            <w:r>
              <w:rPr>
                <w:sz w:val="20"/>
              </w:rPr>
              <w:t xml:space="preserve"> and equipment vendors</w:t>
            </w:r>
          </w:p>
        </w:tc>
        <w:tc>
          <w:tcPr>
            <w:tcW w:w="1283" w:type="dxa"/>
            <w:shd w:val="clear" w:color="auto" w:fill="E6E6E6"/>
          </w:tcPr>
          <w:p w:rsidR="00A51412" w:rsidRDefault="00A51412" w:rsidP="00B33273">
            <w:pPr>
              <w:keepNext/>
              <w:spacing w:before="0"/>
              <w:jc w:val="center"/>
              <w:rPr>
                <w:sz w:val="20"/>
              </w:rPr>
            </w:pPr>
            <w:r>
              <w:rPr>
                <w:sz w:val="20"/>
              </w:rPr>
              <w:t>0</w:t>
            </w:r>
          </w:p>
          <w:p w:rsidR="00A51412" w:rsidRDefault="00A51412" w:rsidP="00B33273">
            <w:pPr>
              <w:keepNext/>
              <w:spacing w:before="0"/>
              <w:jc w:val="center"/>
              <w:rPr>
                <w:sz w:val="20"/>
              </w:rPr>
            </w:pPr>
            <w:r>
              <w:rPr>
                <w:sz w:val="20"/>
              </w:rPr>
              <w:t>20</w:t>
            </w:r>
          </w:p>
          <w:p w:rsidR="00895D6C" w:rsidRPr="00945791" w:rsidRDefault="00895D6C" w:rsidP="00B33273">
            <w:pPr>
              <w:keepNext/>
              <w:spacing w:before="0"/>
              <w:jc w:val="center"/>
              <w:rPr>
                <w:sz w:val="20"/>
              </w:rPr>
            </w:pPr>
            <w:r>
              <w:rPr>
                <w:sz w:val="20"/>
              </w:rPr>
              <w:t>20</w:t>
            </w:r>
          </w:p>
        </w:tc>
        <w:tc>
          <w:tcPr>
            <w:tcW w:w="1710" w:type="dxa"/>
            <w:shd w:val="clear" w:color="auto" w:fill="E6E6E6"/>
          </w:tcPr>
          <w:p w:rsidR="00A51412" w:rsidRDefault="00A51412" w:rsidP="00A51412">
            <w:pPr>
              <w:keepNext/>
              <w:spacing w:before="0"/>
              <w:jc w:val="right"/>
              <w:rPr>
                <w:sz w:val="20"/>
              </w:rPr>
            </w:pPr>
            <w:r>
              <w:rPr>
                <w:sz w:val="20"/>
              </w:rPr>
              <w:t>PY2008</w:t>
            </w:r>
          </w:p>
          <w:p w:rsidR="00A51412" w:rsidRDefault="00A51412" w:rsidP="00A51412">
            <w:pPr>
              <w:keepNext/>
              <w:spacing w:before="0"/>
              <w:jc w:val="right"/>
              <w:rPr>
                <w:sz w:val="20"/>
              </w:rPr>
            </w:pPr>
            <w:r>
              <w:rPr>
                <w:sz w:val="20"/>
              </w:rPr>
              <w:t>PY2009</w:t>
            </w:r>
          </w:p>
          <w:p w:rsidR="00895D6C" w:rsidRDefault="00A51412" w:rsidP="00A51412">
            <w:pPr>
              <w:keepNext/>
              <w:spacing w:before="0"/>
              <w:jc w:val="right"/>
              <w:rPr>
                <w:sz w:val="20"/>
              </w:rPr>
            </w:pPr>
            <w:r>
              <w:rPr>
                <w:sz w:val="20"/>
              </w:rPr>
              <w:t>PY2010</w:t>
            </w:r>
          </w:p>
        </w:tc>
        <w:tc>
          <w:tcPr>
            <w:tcW w:w="1620" w:type="dxa"/>
            <w:shd w:val="clear" w:color="auto" w:fill="E6E6E6"/>
          </w:tcPr>
          <w:p w:rsidR="00895D6C" w:rsidRPr="00945791" w:rsidRDefault="00895D6C" w:rsidP="00B33273">
            <w:pPr>
              <w:keepNext/>
              <w:spacing w:before="0"/>
              <w:rPr>
                <w:sz w:val="20"/>
              </w:rPr>
            </w:pPr>
          </w:p>
        </w:tc>
      </w:tr>
    </w:tbl>
    <w:p w:rsidR="005B17D6" w:rsidRDefault="00A05A0C" w:rsidP="00766879">
      <w:pPr>
        <w:pStyle w:val="Heading3"/>
      </w:pPr>
      <w:r>
        <w:t>Analysis</w:t>
      </w:r>
    </w:p>
    <w:p w:rsidR="00AA7165" w:rsidRPr="00652C19" w:rsidRDefault="00AA7165" w:rsidP="00265BB3">
      <w:r w:rsidRPr="00652C19">
        <w:t>Da</w:t>
      </w:r>
      <w:r>
        <w:t xml:space="preserve">ta analysis will be conducted </w:t>
      </w:r>
      <w:r w:rsidRPr="00652C19">
        <w:t xml:space="preserve">following completion of each year’s primary data collection via phone surveys and </w:t>
      </w:r>
      <w:r>
        <w:t>in</w:t>
      </w:r>
      <w:r w:rsidR="00653F98">
        <w:t>-</w:t>
      </w:r>
      <w:r>
        <w:t>person interviews</w:t>
      </w:r>
      <w:r w:rsidRPr="00652C19">
        <w:t>.</w:t>
      </w:r>
    </w:p>
    <w:p w:rsidR="00AA7165" w:rsidRPr="00652C19" w:rsidRDefault="00AA7165" w:rsidP="00AA7165">
      <w:r w:rsidRPr="00652C19">
        <w:t xml:space="preserve">Free ridership </w:t>
      </w:r>
      <w:r w:rsidR="00A94645">
        <w:t>will be calculated using an a</w:t>
      </w:r>
      <w:r w:rsidRPr="00652C19">
        <w:t xml:space="preserve">lgorithm approach </w:t>
      </w:r>
      <w:r w:rsidR="00A94645">
        <w:t xml:space="preserve">based on </w:t>
      </w:r>
      <w:r w:rsidRPr="00652C19">
        <w:t>survey self report data. T</w:t>
      </w:r>
      <w:r w:rsidR="00A94645">
        <w:t>he analysis will t</w:t>
      </w:r>
      <w:r w:rsidRPr="00652C19">
        <w:t xml:space="preserve">riangulate between participant surveys </w:t>
      </w:r>
      <w:r w:rsidR="00A57525">
        <w:t xml:space="preserve">and interviews with </w:t>
      </w:r>
      <w:r w:rsidR="00BE6B71">
        <w:t>trade all</w:t>
      </w:r>
      <w:r w:rsidR="00A57525">
        <w:t>ies</w:t>
      </w:r>
      <w:r w:rsidR="00BE6B71">
        <w:t xml:space="preserve"> and </w:t>
      </w:r>
      <w:r w:rsidRPr="00652C19">
        <w:t>equipment vendor</w:t>
      </w:r>
      <w:r w:rsidR="00A57525">
        <w:t>s</w:t>
      </w:r>
      <w:r w:rsidRPr="00652C19">
        <w:t xml:space="preserve">. </w:t>
      </w:r>
      <w:r w:rsidR="00A94645">
        <w:t>Analysis of e</w:t>
      </w:r>
      <w:r w:rsidRPr="00652C19">
        <w:t>nhanced cases will include input from industry experts and any relevant findings from secondary research.</w:t>
      </w:r>
    </w:p>
    <w:p w:rsidR="00AA7165" w:rsidRDefault="00AA7165" w:rsidP="00AA7165">
      <w:r>
        <w:t>The existence of participant spillover will be examined using survey self-report data in PY2008. If preliminary evidence of significant spillover is found in PY2008, a more extensive effort will be undertaken to quantify it in PY2009.</w:t>
      </w:r>
    </w:p>
    <w:p w:rsidR="00AA7165" w:rsidRPr="00652C19" w:rsidRDefault="00AA7165" w:rsidP="00AA7165">
      <w:r w:rsidRPr="00652C19">
        <w:t xml:space="preserve">Process </w:t>
      </w:r>
      <w:r w:rsidR="00A94645">
        <w:t>data will be analyzed to t</w:t>
      </w:r>
      <w:r w:rsidRPr="00652C19">
        <w:t>riangulate between trade ally surveys, participant surveys, and manager interviews</w:t>
      </w:r>
      <w:r w:rsidR="00A94645">
        <w:t xml:space="preserve"> to identify the most defensible conclusions and recommendations</w:t>
      </w:r>
      <w:r w:rsidRPr="00652C19">
        <w:t>.</w:t>
      </w:r>
    </w:p>
    <w:p w:rsidR="004A3709" w:rsidRDefault="00DC5A12" w:rsidP="00525A65">
      <w:pPr>
        <w:pStyle w:val="Heading2"/>
      </w:pPr>
      <w:r>
        <w:lastRenderedPageBreak/>
        <w:t xml:space="preserve">Activity and </w:t>
      </w:r>
      <w:r w:rsidR="00F92AFB">
        <w:t>Reporting Schedule Summary</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left w:w="115" w:type="dxa"/>
          <w:right w:w="115" w:type="dxa"/>
        </w:tblCellMar>
        <w:tblLook w:val="04A0"/>
      </w:tblPr>
      <w:tblGrid>
        <w:gridCol w:w="674"/>
        <w:gridCol w:w="3311"/>
        <w:gridCol w:w="1311"/>
        <w:gridCol w:w="1190"/>
        <w:gridCol w:w="1192"/>
        <w:gridCol w:w="1192"/>
      </w:tblGrid>
      <w:tr w:rsidR="00887CFC" w:rsidRPr="00945791" w:rsidTr="000A3A9D">
        <w:tc>
          <w:tcPr>
            <w:tcW w:w="674" w:type="dxa"/>
            <w:tcBorders>
              <w:bottom w:val="single" w:sz="18" w:space="0" w:color="FFFFFF"/>
            </w:tcBorders>
            <w:shd w:val="clear" w:color="auto" w:fill="CCCCCC"/>
          </w:tcPr>
          <w:p w:rsidR="00945791" w:rsidRPr="00945791" w:rsidRDefault="00945791" w:rsidP="00C70737">
            <w:pPr>
              <w:keepNext/>
              <w:spacing w:before="0"/>
              <w:rPr>
                <w:sz w:val="20"/>
              </w:rPr>
            </w:pPr>
          </w:p>
        </w:tc>
        <w:tc>
          <w:tcPr>
            <w:tcW w:w="3311" w:type="dxa"/>
            <w:tcBorders>
              <w:bottom w:val="single" w:sz="18" w:space="0" w:color="FFFFFF"/>
            </w:tcBorders>
            <w:shd w:val="clear" w:color="auto" w:fill="CCCCCC"/>
          </w:tcPr>
          <w:p w:rsidR="00945791" w:rsidRPr="00945791" w:rsidRDefault="00945791" w:rsidP="00C70737">
            <w:pPr>
              <w:keepNext/>
              <w:spacing w:before="0"/>
              <w:rPr>
                <w:sz w:val="20"/>
              </w:rPr>
            </w:pPr>
          </w:p>
        </w:tc>
        <w:tc>
          <w:tcPr>
            <w:tcW w:w="2501" w:type="dxa"/>
            <w:gridSpan w:val="2"/>
            <w:tcBorders>
              <w:bottom w:val="single" w:sz="18" w:space="0" w:color="FFFFFF"/>
            </w:tcBorders>
            <w:shd w:val="clear" w:color="auto" w:fill="CCCCCC"/>
          </w:tcPr>
          <w:p w:rsidR="00945791" w:rsidRPr="00945791" w:rsidRDefault="00945791" w:rsidP="00C70737">
            <w:pPr>
              <w:keepNext/>
              <w:spacing w:before="0"/>
              <w:jc w:val="center"/>
              <w:rPr>
                <w:sz w:val="20"/>
              </w:rPr>
            </w:pPr>
            <w:r w:rsidRPr="00945791">
              <w:rPr>
                <w:sz w:val="20"/>
              </w:rPr>
              <w:t>Action</w:t>
            </w:r>
          </w:p>
        </w:tc>
        <w:tc>
          <w:tcPr>
            <w:tcW w:w="2384" w:type="dxa"/>
            <w:gridSpan w:val="2"/>
            <w:tcBorders>
              <w:bottom w:val="single" w:sz="18" w:space="0" w:color="FFFFFF"/>
            </w:tcBorders>
            <w:shd w:val="clear" w:color="auto" w:fill="CCCCCC"/>
          </w:tcPr>
          <w:p w:rsidR="00945791" w:rsidRPr="00945791" w:rsidRDefault="00945791" w:rsidP="00C70737">
            <w:pPr>
              <w:keepNext/>
              <w:spacing w:before="0"/>
              <w:jc w:val="center"/>
              <w:rPr>
                <w:sz w:val="20"/>
              </w:rPr>
            </w:pPr>
            <w:r w:rsidRPr="00945791">
              <w:rPr>
                <w:sz w:val="20"/>
              </w:rPr>
              <w:t>Deliverables</w:t>
            </w:r>
          </w:p>
        </w:tc>
      </w:tr>
      <w:tr w:rsidR="00887CFC" w:rsidRPr="00945791" w:rsidTr="000A3A9D">
        <w:tc>
          <w:tcPr>
            <w:tcW w:w="674" w:type="dxa"/>
            <w:tcBorders>
              <w:bottom w:val="single" w:sz="18" w:space="0" w:color="FFFFFF"/>
            </w:tcBorders>
            <w:shd w:val="clear" w:color="auto" w:fill="CCCCCC"/>
          </w:tcPr>
          <w:p w:rsidR="00945791" w:rsidRPr="00945791" w:rsidRDefault="00945791" w:rsidP="00C70737">
            <w:pPr>
              <w:keepNext/>
              <w:spacing w:before="0"/>
              <w:rPr>
                <w:sz w:val="20"/>
              </w:rPr>
            </w:pPr>
            <w:r w:rsidRPr="00945791">
              <w:rPr>
                <w:sz w:val="20"/>
              </w:rPr>
              <w:t>Task</w:t>
            </w:r>
          </w:p>
        </w:tc>
        <w:tc>
          <w:tcPr>
            <w:tcW w:w="3311" w:type="dxa"/>
            <w:tcBorders>
              <w:bottom w:val="single" w:sz="18" w:space="0" w:color="FFFFFF"/>
            </w:tcBorders>
            <w:shd w:val="clear" w:color="auto" w:fill="CCCCCC"/>
          </w:tcPr>
          <w:p w:rsidR="00945791" w:rsidRPr="00945791" w:rsidRDefault="00945791" w:rsidP="00C70737">
            <w:pPr>
              <w:keepNext/>
              <w:spacing w:before="0"/>
              <w:rPr>
                <w:sz w:val="20"/>
              </w:rPr>
            </w:pPr>
            <w:r w:rsidRPr="00945791">
              <w:rPr>
                <w:sz w:val="20"/>
              </w:rPr>
              <w:t>Deliverable Description</w:t>
            </w:r>
          </w:p>
        </w:tc>
        <w:tc>
          <w:tcPr>
            <w:tcW w:w="1311" w:type="dxa"/>
            <w:tcBorders>
              <w:bottom w:val="single" w:sz="18" w:space="0" w:color="FFFFFF"/>
            </w:tcBorders>
            <w:shd w:val="clear" w:color="auto" w:fill="CCCCCC"/>
          </w:tcPr>
          <w:p w:rsidR="00945791" w:rsidRPr="00945791" w:rsidRDefault="00945791" w:rsidP="00C70737">
            <w:pPr>
              <w:keepNext/>
              <w:spacing w:before="0"/>
              <w:jc w:val="right"/>
              <w:rPr>
                <w:sz w:val="20"/>
              </w:rPr>
            </w:pPr>
            <w:r w:rsidRPr="00945791">
              <w:rPr>
                <w:sz w:val="20"/>
              </w:rPr>
              <w:t>Start Date</w:t>
            </w:r>
          </w:p>
        </w:tc>
        <w:tc>
          <w:tcPr>
            <w:tcW w:w="1190" w:type="dxa"/>
            <w:tcBorders>
              <w:bottom w:val="single" w:sz="18" w:space="0" w:color="FFFFFF"/>
            </w:tcBorders>
            <w:shd w:val="clear" w:color="auto" w:fill="CCCCCC"/>
          </w:tcPr>
          <w:p w:rsidR="00945791" w:rsidRPr="00945791" w:rsidRDefault="00945791" w:rsidP="00C70737">
            <w:pPr>
              <w:keepNext/>
              <w:spacing w:before="0"/>
              <w:jc w:val="right"/>
              <w:rPr>
                <w:sz w:val="20"/>
              </w:rPr>
            </w:pPr>
            <w:r w:rsidRPr="00945791">
              <w:rPr>
                <w:sz w:val="20"/>
              </w:rPr>
              <w:t>End Date</w:t>
            </w:r>
          </w:p>
        </w:tc>
        <w:tc>
          <w:tcPr>
            <w:tcW w:w="1192" w:type="dxa"/>
            <w:tcBorders>
              <w:bottom w:val="single" w:sz="18" w:space="0" w:color="FFFFFF"/>
            </w:tcBorders>
            <w:shd w:val="clear" w:color="auto" w:fill="CCCCCC"/>
          </w:tcPr>
          <w:p w:rsidR="00945791" w:rsidRPr="00945791" w:rsidRDefault="00945791" w:rsidP="00C70737">
            <w:pPr>
              <w:keepNext/>
              <w:spacing w:before="0"/>
              <w:jc w:val="right"/>
              <w:rPr>
                <w:sz w:val="20"/>
              </w:rPr>
            </w:pPr>
            <w:r w:rsidRPr="00945791">
              <w:rPr>
                <w:sz w:val="20"/>
              </w:rPr>
              <w:t>Draft</w:t>
            </w:r>
          </w:p>
        </w:tc>
        <w:tc>
          <w:tcPr>
            <w:tcW w:w="1192" w:type="dxa"/>
            <w:tcBorders>
              <w:bottom w:val="single" w:sz="18" w:space="0" w:color="FFFFFF"/>
            </w:tcBorders>
            <w:shd w:val="clear" w:color="auto" w:fill="CCCCCC"/>
          </w:tcPr>
          <w:p w:rsidR="00945791" w:rsidRPr="00945791" w:rsidRDefault="00945791" w:rsidP="00C70737">
            <w:pPr>
              <w:keepNext/>
              <w:spacing w:before="0"/>
              <w:jc w:val="right"/>
              <w:rPr>
                <w:sz w:val="20"/>
              </w:rPr>
            </w:pPr>
            <w:r w:rsidRPr="00945791">
              <w:rPr>
                <w:sz w:val="20"/>
              </w:rPr>
              <w:t>Final</w:t>
            </w:r>
          </w:p>
        </w:tc>
      </w:tr>
      <w:tr w:rsidR="00887CFC" w:rsidRPr="00945791" w:rsidTr="000A3A9D">
        <w:tc>
          <w:tcPr>
            <w:tcW w:w="674" w:type="dxa"/>
            <w:tcBorders>
              <w:bottom w:val="single" w:sz="18" w:space="0" w:color="FFFFFF"/>
            </w:tcBorders>
            <w:shd w:val="clear" w:color="auto" w:fill="F3F3F3"/>
          </w:tcPr>
          <w:p w:rsidR="00945791" w:rsidRPr="00945791" w:rsidRDefault="00945791" w:rsidP="00C70737">
            <w:pPr>
              <w:keepNext/>
              <w:spacing w:before="0"/>
              <w:rPr>
                <w:sz w:val="20"/>
              </w:rPr>
            </w:pPr>
            <w:r w:rsidRPr="00945791">
              <w:rPr>
                <w:sz w:val="20"/>
              </w:rPr>
              <w:t>2</w:t>
            </w:r>
          </w:p>
        </w:tc>
        <w:tc>
          <w:tcPr>
            <w:tcW w:w="3311" w:type="dxa"/>
            <w:tcBorders>
              <w:bottom w:val="single" w:sz="18" w:space="0" w:color="FFFFFF"/>
            </w:tcBorders>
            <w:shd w:val="clear" w:color="auto" w:fill="F3F3F3"/>
          </w:tcPr>
          <w:p w:rsidR="00945791" w:rsidRPr="00945791" w:rsidRDefault="00945791" w:rsidP="00C70737">
            <w:pPr>
              <w:keepNext/>
              <w:spacing w:before="0"/>
              <w:rPr>
                <w:sz w:val="20"/>
              </w:rPr>
            </w:pPr>
            <w:r w:rsidRPr="00945791">
              <w:rPr>
                <w:sz w:val="20"/>
              </w:rPr>
              <w:t>Draft and Final Evaluation Plans</w:t>
            </w:r>
          </w:p>
        </w:tc>
        <w:tc>
          <w:tcPr>
            <w:tcW w:w="1311" w:type="dxa"/>
            <w:tcBorders>
              <w:bottom w:val="single" w:sz="18" w:space="0" w:color="FFFFFF"/>
            </w:tcBorders>
            <w:shd w:val="clear" w:color="auto" w:fill="F3F3F3"/>
          </w:tcPr>
          <w:p w:rsidR="00945791" w:rsidRPr="00945791" w:rsidRDefault="00945791" w:rsidP="00C70737">
            <w:pPr>
              <w:keepNext/>
              <w:spacing w:before="0"/>
              <w:jc w:val="right"/>
              <w:rPr>
                <w:sz w:val="20"/>
              </w:rPr>
            </w:pPr>
          </w:p>
        </w:tc>
        <w:tc>
          <w:tcPr>
            <w:tcW w:w="1190" w:type="dxa"/>
            <w:tcBorders>
              <w:bottom w:val="single" w:sz="18" w:space="0" w:color="FFFFFF"/>
            </w:tcBorders>
            <w:shd w:val="clear" w:color="auto" w:fill="F3F3F3"/>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F3F3F3"/>
          </w:tcPr>
          <w:p w:rsidR="00945791" w:rsidRPr="00945791" w:rsidRDefault="00945791" w:rsidP="00117D74">
            <w:pPr>
              <w:keepNext/>
              <w:spacing w:before="0"/>
              <w:jc w:val="right"/>
              <w:rPr>
                <w:sz w:val="20"/>
              </w:rPr>
            </w:pPr>
            <w:r w:rsidRPr="00945791">
              <w:rPr>
                <w:sz w:val="20"/>
              </w:rPr>
              <w:t>0</w:t>
            </w:r>
            <w:r w:rsidR="008F04F0">
              <w:rPr>
                <w:sz w:val="20"/>
              </w:rPr>
              <w:t>3</w:t>
            </w:r>
            <w:r w:rsidRPr="00945791">
              <w:rPr>
                <w:sz w:val="20"/>
              </w:rPr>
              <w:t>/</w:t>
            </w:r>
            <w:r w:rsidR="00117D74">
              <w:rPr>
                <w:sz w:val="20"/>
              </w:rPr>
              <w:t>02</w:t>
            </w:r>
            <w:r w:rsidRPr="00945791">
              <w:rPr>
                <w:sz w:val="20"/>
              </w:rPr>
              <w:t>/2009</w:t>
            </w:r>
          </w:p>
        </w:tc>
        <w:tc>
          <w:tcPr>
            <w:tcW w:w="1192" w:type="dxa"/>
            <w:tcBorders>
              <w:bottom w:val="single" w:sz="18" w:space="0" w:color="FFFFFF"/>
            </w:tcBorders>
            <w:shd w:val="clear" w:color="auto" w:fill="F3F3F3"/>
          </w:tcPr>
          <w:p w:rsidR="00945791" w:rsidRPr="00945791" w:rsidRDefault="00945791" w:rsidP="00887CFC">
            <w:pPr>
              <w:keepNext/>
              <w:spacing w:before="0"/>
              <w:jc w:val="right"/>
              <w:rPr>
                <w:sz w:val="20"/>
              </w:rPr>
            </w:pPr>
            <w:r w:rsidRPr="00945791">
              <w:rPr>
                <w:sz w:val="20"/>
              </w:rPr>
              <w:t>03/</w:t>
            </w:r>
            <w:r w:rsidR="00887CFC">
              <w:rPr>
                <w:sz w:val="20"/>
              </w:rPr>
              <w:t>25</w:t>
            </w:r>
            <w:r w:rsidRPr="00945791">
              <w:rPr>
                <w:sz w:val="20"/>
              </w:rPr>
              <w:t>/2009</w:t>
            </w:r>
          </w:p>
        </w:tc>
      </w:tr>
      <w:tr w:rsidR="00887CFC" w:rsidRPr="00945791" w:rsidTr="000A3A9D">
        <w:tc>
          <w:tcPr>
            <w:tcW w:w="674" w:type="dxa"/>
            <w:tcBorders>
              <w:bottom w:val="single" w:sz="18" w:space="0" w:color="FFFFFF"/>
            </w:tcBorders>
            <w:shd w:val="clear" w:color="auto" w:fill="E6E6E6"/>
          </w:tcPr>
          <w:p w:rsidR="00945791" w:rsidRPr="00945791" w:rsidRDefault="00945791" w:rsidP="00C70737">
            <w:pPr>
              <w:keepNext/>
              <w:spacing w:before="0"/>
              <w:rPr>
                <w:sz w:val="20"/>
              </w:rPr>
            </w:pPr>
            <w:r w:rsidRPr="00945791">
              <w:rPr>
                <w:sz w:val="20"/>
              </w:rPr>
              <w:t>3</w:t>
            </w:r>
          </w:p>
        </w:tc>
        <w:tc>
          <w:tcPr>
            <w:tcW w:w="3311" w:type="dxa"/>
            <w:tcBorders>
              <w:bottom w:val="single" w:sz="18" w:space="0" w:color="FFFFFF"/>
            </w:tcBorders>
            <w:shd w:val="clear" w:color="auto" w:fill="E6E6E6"/>
          </w:tcPr>
          <w:p w:rsidR="00945791" w:rsidRPr="00945791" w:rsidRDefault="00945791" w:rsidP="00C70737">
            <w:pPr>
              <w:keepNext/>
              <w:spacing w:before="0"/>
              <w:rPr>
                <w:sz w:val="20"/>
              </w:rPr>
            </w:pPr>
            <w:r w:rsidRPr="00945791">
              <w:rPr>
                <w:sz w:val="20"/>
              </w:rPr>
              <w:t>Review and comment on program verification and due diligence procedures</w:t>
            </w:r>
          </w:p>
        </w:tc>
        <w:tc>
          <w:tcPr>
            <w:tcW w:w="1311" w:type="dxa"/>
            <w:tcBorders>
              <w:bottom w:val="single" w:sz="18" w:space="0" w:color="FFFFFF"/>
            </w:tcBorders>
            <w:shd w:val="clear" w:color="auto" w:fill="E6E6E6"/>
          </w:tcPr>
          <w:p w:rsidR="00945791" w:rsidRPr="00945791" w:rsidRDefault="00945791" w:rsidP="00C70737">
            <w:pPr>
              <w:keepNext/>
              <w:spacing w:before="0"/>
              <w:jc w:val="right"/>
              <w:rPr>
                <w:sz w:val="20"/>
              </w:rPr>
            </w:pPr>
          </w:p>
        </w:tc>
        <w:tc>
          <w:tcPr>
            <w:tcW w:w="1190" w:type="dxa"/>
            <w:tcBorders>
              <w:bottom w:val="single" w:sz="18" w:space="0" w:color="FFFFFF"/>
            </w:tcBorders>
            <w:shd w:val="clear" w:color="auto" w:fill="E6E6E6"/>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E6E6E6"/>
          </w:tcPr>
          <w:p w:rsidR="00945791" w:rsidRPr="00945791" w:rsidRDefault="00945791" w:rsidP="00887CFC">
            <w:pPr>
              <w:keepNext/>
              <w:spacing w:before="0"/>
              <w:jc w:val="right"/>
              <w:rPr>
                <w:sz w:val="20"/>
              </w:rPr>
            </w:pPr>
            <w:r w:rsidRPr="00945791">
              <w:rPr>
                <w:sz w:val="20"/>
              </w:rPr>
              <w:t>0</w:t>
            </w:r>
            <w:r w:rsidR="00887CFC">
              <w:rPr>
                <w:sz w:val="20"/>
              </w:rPr>
              <w:t>4</w:t>
            </w:r>
            <w:r w:rsidRPr="00945791">
              <w:rPr>
                <w:sz w:val="20"/>
              </w:rPr>
              <w:t>/</w:t>
            </w:r>
            <w:r w:rsidR="00887CFC">
              <w:rPr>
                <w:sz w:val="20"/>
              </w:rPr>
              <w:t>30</w:t>
            </w:r>
            <w:r w:rsidRPr="00945791">
              <w:rPr>
                <w:sz w:val="20"/>
              </w:rPr>
              <w:t>/2009</w:t>
            </w:r>
          </w:p>
        </w:tc>
        <w:tc>
          <w:tcPr>
            <w:tcW w:w="1192" w:type="dxa"/>
            <w:tcBorders>
              <w:bottom w:val="single" w:sz="18" w:space="0" w:color="FFFFFF"/>
            </w:tcBorders>
            <w:shd w:val="clear" w:color="auto" w:fill="E6E6E6"/>
          </w:tcPr>
          <w:p w:rsidR="00945791" w:rsidRPr="00945791" w:rsidRDefault="00945791" w:rsidP="00887CFC">
            <w:pPr>
              <w:keepNext/>
              <w:spacing w:before="0"/>
              <w:jc w:val="right"/>
              <w:rPr>
                <w:sz w:val="20"/>
              </w:rPr>
            </w:pPr>
            <w:r w:rsidRPr="00945791">
              <w:rPr>
                <w:sz w:val="20"/>
              </w:rPr>
              <w:t>0</w:t>
            </w:r>
            <w:r w:rsidR="00887CFC">
              <w:rPr>
                <w:sz w:val="20"/>
              </w:rPr>
              <w:t>5</w:t>
            </w:r>
            <w:r w:rsidRPr="00945791">
              <w:rPr>
                <w:sz w:val="20"/>
              </w:rPr>
              <w:t>/3</w:t>
            </w:r>
            <w:r w:rsidR="00887CFC">
              <w:rPr>
                <w:sz w:val="20"/>
              </w:rPr>
              <w:t>1</w:t>
            </w:r>
            <w:r w:rsidRPr="00945791">
              <w:rPr>
                <w:sz w:val="20"/>
              </w:rPr>
              <w:t>/2009</w:t>
            </w:r>
          </w:p>
        </w:tc>
      </w:tr>
      <w:tr w:rsidR="00887CFC" w:rsidRPr="00945791" w:rsidTr="000A3A9D">
        <w:tc>
          <w:tcPr>
            <w:tcW w:w="674" w:type="dxa"/>
            <w:shd w:val="clear" w:color="auto" w:fill="F3F3F3"/>
          </w:tcPr>
          <w:p w:rsidR="00945791" w:rsidRPr="00945791" w:rsidRDefault="00945791" w:rsidP="00C70737">
            <w:pPr>
              <w:keepNext/>
              <w:spacing w:before="0"/>
              <w:rPr>
                <w:sz w:val="20"/>
              </w:rPr>
            </w:pPr>
          </w:p>
        </w:tc>
        <w:tc>
          <w:tcPr>
            <w:tcW w:w="3311" w:type="dxa"/>
            <w:shd w:val="clear" w:color="auto" w:fill="F3F3F3"/>
          </w:tcPr>
          <w:p w:rsidR="00945791" w:rsidRPr="00945791" w:rsidRDefault="00945791" w:rsidP="00C70737">
            <w:pPr>
              <w:keepNext/>
              <w:spacing w:before="0"/>
              <w:rPr>
                <w:sz w:val="20"/>
              </w:rPr>
            </w:pPr>
            <w:r w:rsidRPr="00945791">
              <w:rPr>
                <w:sz w:val="20"/>
              </w:rPr>
              <w:t>Review and comment on program tracking system structure, data and content</w:t>
            </w:r>
          </w:p>
        </w:tc>
        <w:tc>
          <w:tcPr>
            <w:tcW w:w="1311" w:type="dxa"/>
            <w:shd w:val="clear" w:color="auto" w:fill="F3F3F3"/>
          </w:tcPr>
          <w:p w:rsidR="00945791" w:rsidRPr="00945791" w:rsidRDefault="00945791" w:rsidP="00C70737">
            <w:pPr>
              <w:keepNext/>
              <w:spacing w:before="0"/>
              <w:jc w:val="right"/>
              <w:rPr>
                <w:sz w:val="20"/>
              </w:rPr>
            </w:pPr>
          </w:p>
        </w:tc>
        <w:tc>
          <w:tcPr>
            <w:tcW w:w="1190" w:type="dxa"/>
            <w:shd w:val="clear" w:color="auto" w:fill="F3F3F3"/>
          </w:tcPr>
          <w:p w:rsidR="00945791" w:rsidRPr="00945791" w:rsidRDefault="00945791" w:rsidP="00C70737">
            <w:pPr>
              <w:keepNext/>
              <w:spacing w:before="0"/>
              <w:jc w:val="right"/>
              <w:rPr>
                <w:sz w:val="20"/>
              </w:rPr>
            </w:pPr>
          </w:p>
        </w:tc>
        <w:tc>
          <w:tcPr>
            <w:tcW w:w="1192" w:type="dxa"/>
            <w:shd w:val="clear" w:color="auto" w:fill="F3F3F3"/>
          </w:tcPr>
          <w:p w:rsidR="00945791" w:rsidRPr="00945791" w:rsidRDefault="00945791" w:rsidP="00887CFC">
            <w:pPr>
              <w:keepNext/>
              <w:spacing w:before="0"/>
              <w:jc w:val="right"/>
              <w:rPr>
                <w:sz w:val="20"/>
              </w:rPr>
            </w:pPr>
            <w:r w:rsidRPr="00945791">
              <w:rPr>
                <w:sz w:val="20"/>
              </w:rPr>
              <w:t>0</w:t>
            </w:r>
            <w:r w:rsidR="00887CFC">
              <w:rPr>
                <w:sz w:val="20"/>
              </w:rPr>
              <w:t>4</w:t>
            </w:r>
            <w:r w:rsidRPr="00945791">
              <w:rPr>
                <w:sz w:val="20"/>
              </w:rPr>
              <w:t>/</w:t>
            </w:r>
            <w:r w:rsidR="00887CFC">
              <w:rPr>
                <w:sz w:val="20"/>
              </w:rPr>
              <w:t>30</w:t>
            </w:r>
            <w:r w:rsidRPr="00945791">
              <w:rPr>
                <w:sz w:val="20"/>
              </w:rPr>
              <w:t>/2009</w:t>
            </w:r>
          </w:p>
        </w:tc>
        <w:tc>
          <w:tcPr>
            <w:tcW w:w="1192" w:type="dxa"/>
            <w:shd w:val="clear" w:color="auto" w:fill="F3F3F3"/>
          </w:tcPr>
          <w:p w:rsidR="00945791" w:rsidRPr="00945791" w:rsidRDefault="00945791" w:rsidP="00887CFC">
            <w:pPr>
              <w:keepNext/>
              <w:spacing w:before="0"/>
              <w:jc w:val="right"/>
              <w:rPr>
                <w:sz w:val="20"/>
              </w:rPr>
            </w:pPr>
            <w:r w:rsidRPr="00945791">
              <w:rPr>
                <w:sz w:val="20"/>
              </w:rPr>
              <w:t>0</w:t>
            </w:r>
            <w:r w:rsidR="00887CFC">
              <w:rPr>
                <w:sz w:val="20"/>
              </w:rPr>
              <w:t>5</w:t>
            </w:r>
            <w:r w:rsidRPr="00945791">
              <w:rPr>
                <w:sz w:val="20"/>
              </w:rPr>
              <w:t>/3</w:t>
            </w:r>
            <w:r w:rsidR="00887CFC">
              <w:rPr>
                <w:sz w:val="20"/>
              </w:rPr>
              <w:t>1</w:t>
            </w:r>
            <w:r w:rsidRPr="00945791">
              <w:rPr>
                <w:sz w:val="20"/>
              </w:rPr>
              <w:t>/2009</w:t>
            </w:r>
          </w:p>
        </w:tc>
      </w:tr>
      <w:tr w:rsidR="00887CFC" w:rsidRPr="00945791" w:rsidTr="000A3A9D">
        <w:tc>
          <w:tcPr>
            <w:tcW w:w="674" w:type="dxa"/>
            <w:tcBorders>
              <w:bottom w:val="single" w:sz="18" w:space="0" w:color="FFFFFF"/>
            </w:tcBorders>
            <w:shd w:val="clear" w:color="auto" w:fill="E6E6E6"/>
          </w:tcPr>
          <w:p w:rsidR="00945791" w:rsidRPr="00945791" w:rsidRDefault="00945791" w:rsidP="00C70737">
            <w:pPr>
              <w:keepNext/>
              <w:spacing w:before="0"/>
              <w:rPr>
                <w:sz w:val="20"/>
              </w:rPr>
            </w:pPr>
            <w:r w:rsidRPr="00945791">
              <w:rPr>
                <w:sz w:val="20"/>
              </w:rPr>
              <w:t>4</w:t>
            </w:r>
          </w:p>
        </w:tc>
        <w:tc>
          <w:tcPr>
            <w:tcW w:w="3311" w:type="dxa"/>
            <w:tcBorders>
              <w:bottom w:val="single" w:sz="18" w:space="0" w:color="FFFFFF"/>
            </w:tcBorders>
            <w:shd w:val="clear" w:color="auto" w:fill="E6E6E6"/>
          </w:tcPr>
          <w:p w:rsidR="00945791" w:rsidRPr="00945791" w:rsidRDefault="00945791" w:rsidP="00C70737">
            <w:pPr>
              <w:keepNext/>
              <w:spacing w:before="0"/>
              <w:rPr>
                <w:sz w:val="20"/>
              </w:rPr>
            </w:pPr>
            <w:r w:rsidRPr="00945791">
              <w:rPr>
                <w:sz w:val="20"/>
              </w:rPr>
              <w:t>Review program theory and logic model (if available)</w:t>
            </w:r>
          </w:p>
        </w:tc>
        <w:tc>
          <w:tcPr>
            <w:tcW w:w="1311" w:type="dxa"/>
            <w:tcBorders>
              <w:bottom w:val="single" w:sz="18" w:space="0" w:color="FFFFFF"/>
            </w:tcBorders>
            <w:shd w:val="clear" w:color="auto" w:fill="E6E6E6"/>
          </w:tcPr>
          <w:p w:rsidR="00945791" w:rsidRPr="00945791" w:rsidRDefault="00945791" w:rsidP="00C70737">
            <w:pPr>
              <w:keepNext/>
              <w:spacing w:before="0"/>
              <w:jc w:val="right"/>
              <w:rPr>
                <w:sz w:val="20"/>
              </w:rPr>
            </w:pPr>
            <w:r w:rsidRPr="00945791">
              <w:rPr>
                <w:sz w:val="20"/>
              </w:rPr>
              <w:t>03/02/2009</w:t>
            </w:r>
          </w:p>
        </w:tc>
        <w:tc>
          <w:tcPr>
            <w:tcW w:w="1190" w:type="dxa"/>
            <w:tcBorders>
              <w:bottom w:val="single" w:sz="18" w:space="0" w:color="FFFFFF"/>
            </w:tcBorders>
            <w:shd w:val="clear" w:color="auto" w:fill="E6E6E6"/>
          </w:tcPr>
          <w:p w:rsidR="00945791" w:rsidRPr="00945791" w:rsidRDefault="00945791" w:rsidP="00887CFC">
            <w:pPr>
              <w:keepNext/>
              <w:spacing w:before="0"/>
              <w:jc w:val="right"/>
              <w:rPr>
                <w:sz w:val="20"/>
              </w:rPr>
            </w:pPr>
            <w:r w:rsidRPr="00945791">
              <w:rPr>
                <w:sz w:val="20"/>
              </w:rPr>
              <w:t>0</w:t>
            </w:r>
            <w:r w:rsidR="00887CFC">
              <w:rPr>
                <w:sz w:val="20"/>
              </w:rPr>
              <w:t>5</w:t>
            </w:r>
            <w:r w:rsidRPr="00945791">
              <w:rPr>
                <w:sz w:val="20"/>
              </w:rPr>
              <w:t>/31/2009</w:t>
            </w:r>
          </w:p>
        </w:tc>
        <w:tc>
          <w:tcPr>
            <w:tcW w:w="1192" w:type="dxa"/>
            <w:tcBorders>
              <w:bottom w:val="single" w:sz="18" w:space="0" w:color="FFFFFF"/>
            </w:tcBorders>
            <w:shd w:val="clear" w:color="auto" w:fill="E6E6E6"/>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E6E6E6"/>
          </w:tcPr>
          <w:p w:rsidR="00945791" w:rsidRPr="00945791" w:rsidRDefault="00945791" w:rsidP="00C70737">
            <w:pPr>
              <w:keepNext/>
              <w:spacing w:before="0"/>
              <w:jc w:val="right"/>
              <w:rPr>
                <w:sz w:val="20"/>
              </w:rPr>
            </w:pPr>
          </w:p>
        </w:tc>
      </w:tr>
      <w:tr w:rsidR="00887CFC" w:rsidRPr="00945791" w:rsidTr="000A3A9D">
        <w:tc>
          <w:tcPr>
            <w:tcW w:w="674" w:type="dxa"/>
            <w:vMerge w:val="restart"/>
            <w:shd w:val="clear" w:color="auto" w:fill="F3F3F3"/>
          </w:tcPr>
          <w:p w:rsidR="00945791" w:rsidRPr="00945791" w:rsidRDefault="00945791" w:rsidP="00C70737">
            <w:pPr>
              <w:keepNext/>
              <w:spacing w:before="0"/>
              <w:rPr>
                <w:sz w:val="20"/>
              </w:rPr>
            </w:pPr>
            <w:r w:rsidRPr="00945791">
              <w:rPr>
                <w:sz w:val="20"/>
              </w:rPr>
              <w:t>5A &amp; 5B</w:t>
            </w:r>
          </w:p>
        </w:tc>
        <w:tc>
          <w:tcPr>
            <w:tcW w:w="3311" w:type="dxa"/>
            <w:shd w:val="clear" w:color="auto" w:fill="F3F3F3"/>
          </w:tcPr>
          <w:p w:rsidR="00945791" w:rsidRPr="00945791" w:rsidRDefault="00945791" w:rsidP="00C70737">
            <w:pPr>
              <w:keepNext/>
              <w:spacing w:before="0"/>
              <w:outlineLvl w:val="0"/>
              <w:rPr>
                <w:sz w:val="20"/>
              </w:rPr>
            </w:pPr>
            <w:r w:rsidRPr="00945791">
              <w:rPr>
                <w:sz w:val="20"/>
              </w:rPr>
              <w:t>Impact and Process Evaluation activities</w:t>
            </w:r>
          </w:p>
        </w:tc>
        <w:tc>
          <w:tcPr>
            <w:tcW w:w="1311" w:type="dxa"/>
            <w:shd w:val="clear" w:color="auto" w:fill="F3F3F3"/>
          </w:tcPr>
          <w:p w:rsidR="00945791" w:rsidRPr="00945791" w:rsidRDefault="00945791" w:rsidP="00C70737">
            <w:pPr>
              <w:keepNext/>
              <w:spacing w:before="0"/>
              <w:jc w:val="right"/>
              <w:rPr>
                <w:sz w:val="20"/>
              </w:rPr>
            </w:pPr>
          </w:p>
        </w:tc>
        <w:tc>
          <w:tcPr>
            <w:tcW w:w="1190" w:type="dxa"/>
            <w:shd w:val="clear" w:color="auto" w:fill="F3F3F3"/>
          </w:tcPr>
          <w:p w:rsidR="00945791" w:rsidRPr="00945791" w:rsidRDefault="00945791" w:rsidP="00C70737">
            <w:pPr>
              <w:keepNext/>
              <w:spacing w:before="0"/>
              <w:jc w:val="right"/>
              <w:rPr>
                <w:sz w:val="20"/>
              </w:rPr>
            </w:pPr>
          </w:p>
        </w:tc>
        <w:tc>
          <w:tcPr>
            <w:tcW w:w="1192" w:type="dxa"/>
            <w:shd w:val="clear" w:color="auto" w:fill="F3F3F3"/>
          </w:tcPr>
          <w:p w:rsidR="00945791" w:rsidRPr="00945791" w:rsidRDefault="00945791" w:rsidP="00C70737">
            <w:pPr>
              <w:keepNext/>
              <w:spacing w:before="0"/>
              <w:jc w:val="right"/>
              <w:rPr>
                <w:sz w:val="20"/>
              </w:rPr>
            </w:pPr>
          </w:p>
        </w:tc>
        <w:tc>
          <w:tcPr>
            <w:tcW w:w="1192" w:type="dxa"/>
            <w:shd w:val="clear" w:color="auto" w:fill="F3F3F3"/>
          </w:tcPr>
          <w:p w:rsidR="00945791" w:rsidRPr="00945791" w:rsidRDefault="00945791" w:rsidP="00C70737">
            <w:pPr>
              <w:keepNext/>
              <w:spacing w:before="0"/>
              <w:jc w:val="right"/>
              <w:rPr>
                <w:sz w:val="20"/>
              </w:rPr>
            </w:pPr>
          </w:p>
        </w:tc>
      </w:tr>
      <w:tr w:rsidR="00887CFC" w:rsidRPr="00945791" w:rsidTr="000A3A9D">
        <w:tc>
          <w:tcPr>
            <w:tcW w:w="674" w:type="dxa"/>
            <w:vMerge/>
            <w:tcBorders>
              <w:bottom w:val="single" w:sz="18" w:space="0" w:color="FFFFFF"/>
            </w:tcBorders>
            <w:shd w:val="clear" w:color="auto" w:fill="E6E6E6"/>
          </w:tcPr>
          <w:p w:rsidR="00945791" w:rsidRPr="00945791" w:rsidRDefault="00945791" w:rsidP="00C70737">
            <w:pPr>
              <w:keepNext/>
              <w:spacing w:before="0"/>
              <w:rPr>
                <w:sz w:val="20"/>
              </w:rPr>
            </w:pPr>
          </w:p>
        </w:tc>
        <w:tc>
          <w:tcPr>
            <w:tcW w:w="3311" w:type="dxa"/>
            <w:tcBorders>
              <w:bottom w:val="single" w:sz="18" w:space="0" w:color="FFFFFF"/>
            </w:tcBorders>
            <w:shd w:val="clear" w:color="auto" w:fill="E6E6E6"/>
          </w:tcPr>
          <w:p w:rsidR="00945791" w:rsidRPr="00945791" w:rsidRDefault="00945791" w:rsidP="00C70737">
            <w:pPr>
              <w:keepNext/>
              <w:spacing w:before="0"/>
              <w:rPr>
                <w:sz w:val="20"/>
              </w:rPr>
            </w:pPr>
            <w:r w:rsidRPr="00945791">
              <w:rPr>
                <w:sz w:val="20"/>
              </w:rPr>
              <w:t>Conduct program manager interviews</w:t>
            </w:r>
          </w:p>
        </w:tc>
        <w:tc>
          <w:tcPr>
            <w:tcW w:w="1311" w:type="dxa"/>
            <w:tcBorders>
              <w:bottom w:val="single" w:sz="18" w:space="0" w:color="FFFFFF"/>
            </w:tcBorders>
            <w:shd w:val="clear" w:color="auto" w:fill="E6E6E6"/>
          </w:tcPr>
          <w:p w:rsidR="00945791" w:rsidRPr="00945791" w:rsidRDefault="00945791" w:rsidP="00C70737">
            <w:pPr>
              <w:keepNext/>
              <w:spacing w:before="0"/>
              <w:jc w:val="right"/>
              <w:rPr>
                <w:sz w:val="20"/>
              </w:rPr>
            </w:pPr>
            <w:r w:rsidRPr="00945791">
              <w:rPr>
                <w:sz w:val="20"/>
              </w:rPr>
              <w:t>03/02/2009</w:t>
            </w:r>
          </w:p>
        </w:tc>
        <w:tc>
          <w:tcPr>
            <w:tcW w:w="1190" w:type="dxa"/>
            <w:tcBorders>
              <w:bottom w:val="single" w:sz="18" w:space="0" w:color="FFFFFF"/>
            </w:tcBorders>
            <w:shd w:val="clear" w:color="auto" w:fill="E6E6E6"/>
          </w:tcPr>
          <w:p w:rsidR="00945791" w:rsidRPr="00945791" w:rsidRDefault="00945791" w:rsidP="00887CFC">
            <w:pPr>
              <w:keepNext/>
              <w:spacing w:before="0"/>
              <w:jc w:val="right"/>
              <w:rPr>
                <w:sz w:val="20"/>
              </w:rPr>
            </w:pPr>
            <w:r w:rsidRPr="00945791">
              <w:rPr>
                <w:sz w:val="20"/>
              </w:rPr>
              <w:t>0</w:t>
            </w:r>
            <w:r w:rsidR="00887CFC">
              <w:rPr>
                <w:sz w:val="20"/>
              </w:rPr>
              <w:t>4</w:t>
            </w:r>
            <w:r w:rsidRPr="00945791">
              <w:rPr>
                <w:sz w:val="20"/>
              </w:rPr>
              <w:t>/3</w:t>
            </w:r>
            <w:r w:rsidR="00887CFC">
              <w:rPr>
                <w:sz w:val="20"/>
              </w:rPr>
              <w:t>0</w:t>
            </w:r>
            <w:r w:rsidRPr="00945791">
              <w:rPr>
                <w:sz w:val="20"/>
              </w:rPr>
              <w:t>/2009</w:t>
            </w:r>
          </w:p>
        </w:tc>
        <w:tc>
          <w:tcPr>
            <w:tcW w:w="1192" w:type="dxa"/>
            <w:tcBorders>
              <w:bottom w:val="single" w:sz="18" w:space="0" w:color="FFFFFF"/>
            </w:tcBorders>
            <w:shd w:val="clear" w:color="auto" w:fill="E6E6E6"/>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E6E6E6"/>
          </w:tcPr>
          <w:p w:rsidR="00945791" w:rsidRPr="00945791" w:rsidRDefault="00945791"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F3F3F3"/>
          </w:tcPr>
          <w:p w:rsidR="008F04F0" w:rsidRPr="00945791" w:rsidRDefault="008F04F0" w:rsidP="00C70737">
            <w:pPr>
              <w:keepNext/>
              <w:spacing w:before="0"/>
              <w:rPr>
                <w:sz w:val="20"/>
              </w:rPr>
            </w:pPr>
          </w:p>
        </w:tc>
        <w:tc>
          <w:tcPr>
            <w:tcW w:w="3311" w:type="dxa"/>
            <w:tcBorders>
              <w:bottom w:val="single" w:sz="18" w:space="0" w:color="FFFFFF"/>
            </w:tcBorders>
            <w:shd w:val="clear" w:color="auto" w:fill="F3F3F3"/>
          </w:tcPr>
          <w:p w:rsidR="008F04F0" w:rsidRPr="00945791" w:rsidRDefault="00F52AA0" w:rsidP="00C70737">
            <w:pPr>
              <w:keepNext/>
              <w:spacing w:before="0"/>
              <w:rPr>
                <w:sz w:val="20"/>
              </w:rPr>
            </w:pPr>
            <w:r>
              <w:rPr>
                <w:sz w:val="20"/>
              </w:rPr>
              <w:t xml:space="preserve">Savings algorithm and assumptions </w:t>
            </w:r>
            <w:r w:rsidR="008F04F0">
              <w:rPr>
                <w:sz w:val="20"/>
              </w:rPr>
              <w:t>engineering review</w:t>
            </w:r>
          </w:p>
        </w:tc>
        <w:tc>
          <w:tcPr>
            <w:tcW w:w="1311" w:type="dxa"/>
            <w:tcBorders>
              <w:bottom w:val="single" w:sz="18" w:space="0" w:color="FFFFFF"/>
            </w:tcBorders>
            <w:shd w:val="clear" w:color="auto" w:fill="F3F3F3"/>
          </w:tcPr>
          <w:p w:rsidR="008F04F0" w:rsidRPr="00945791" w:rsidRDefault="00117D74" w:rsidP="008F04F0">
            <w:pPr>
              <w:keepNext/>
              <w:spacing w:before="0"/>
              <w:jc w:val="right"/>
              <w:rPr>
                <w:sz w:val="20"/>
              </w:rPr>
            </w:pPr>
            <w:r>
              <w:rPr>
                <w:sz w:val="20"/>
              </w:rPr>
              <w:t>0</w:t>
            </w:r>
            <w:r w:rsidR="008F04F0">
              <w:rPr>
                <w:sz w:val="20"/>
              </w:rPr>
              <w:t>2/16/2009</w:t>
            </w:r>
          </w:p>
        </w:tc>
        <w:tc>
          <w:tcPr>
            <w:tcW w:w="1190" w:type="dxa"/>
            <w:tcBorders>
              <w:bottom w:val="single" w:sz="18" w:space="0" w:color="FFFFFF"/>
            </w:tcBorders>
            <w:shd w:val="clear" w:color="auto" w:fill="F3F3F3"/>
          </w:tcPr>
          <w:p w:rsidR="008F04F0" w:rsidRPr="00945791" w:rsidRDefault="00117D74" w:rsidP="00887CFC">
            <w:pPr>
              <w:keepNext/>
              <w:spacing w:before="0"/>
              <w:jc w:val="right"/>
              <w:rPr>
                <w:sz w:val="20"/>
              </w:rPr>
            </w:pPr>
            <w:r>
              <w:rPr>
                <w:sz w:val="20"/>
              </w:rPr>
              <w:t>0</w:t>
            </w:r>
            <w:r w:rsidR="00887CFC">
              <w:rPr>
                <w:sz w:val="20"/>
              </w:rPr>
              <w:t>5</w:t>
            </w:r>
            <w:r w:rsidR="008F04F0">
              <w:rPr>
                <w:sz w:val="20"/>
              </w:rPr>
              <w:t>/31/2009</w:t>
            </w:r>
          </w:p>
        </w:tc>
        <w:tc>
          <w:tcPr>
            <w:tcW w:w="1192" w:type="dxa"/>
            <w:tcBorders>
              <w:bottom w:val="single" w:sz="18" w:space="0" w:color="FFFFFF"/>
            </w:tcBorders>
            <w:shd w:val="clear" w:color="auto" w:fill="F3F3F3"/>
          </w:tcPr>
          <w:p w:rsidR="008F04F0" w:rsidRPr="00945791" w:rsidRDefault="008F04F0" w:rsidP="00C70737">
            <w:pPr>
              <w:keepNext/>
              <w:spacing w:before="0"/>
              <w:jc w:val="right"/>
              <w:rPr>
                <w:sz w:val="20"/>
              </w:rPr>
            </w:pPr>
          </w:p>
        </w:tc>
        <w:tc>
          <w:tcPr>
            <w:tcW w:w="1192" w:type="dxa"/>
            <w:tcBorders>
              <w:bottom w:val="single" w:sz="18" w:space="0" w:color="FFFFFF"/>
            </w:tcBorders>
            <w:shd w:val="clear" w:color="auto" w:fill="F3F3F3"/>
          </w:tcPr>
          <w:p w:rsidR="008F04F0" w:rsidRPr="00945791" w:rsidRDefault="008F04F0"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F3F3F3"/>
          </w:tcPr>
          <w:p w:rsidR="00945791" w:rsidRPr="00945791" w:rsidRDefault="00945791" w:rsidP="00C70737">
            <w:pPr>
              <w:keepNext/>
              <w:spacing w:before="0"/>
              <w:rPr>
                <w:sz w:val="20"/>
              </w:rPr>
            </w:pPr>
          </w:p>
        </w:tc>
        <w:tc>
          <w:tcPr>
            <w:tcW w:w="3311" w:type="dxa"/>
            <w:tcBorders>
              <w:bottom w:val="single" w:sz="18" w:space="0" w:color="FFFFFF"/>
            </w:tcBorders>
            <w:shd w:val="clear" w:color="auto" w:fill="F3F3F3"/>
          </w:tcPr>
          <w:p w:rsidR="00945791" w:rsidRPr="00945791" w:rsidRDefault="00945791" w:rsidP="00C70737">
            <w:pPr>
              <w:keepNext/>
              <w:spacing w:before="0"/>
              <w:rPr>
                <w:sz w:val="20"/>
              </w:rPr>
            </w:pPr>
            <w:r w:rsidRPr="00945791">
              <w:rPr>
                <w:sz w:val="20"/>
              </w:rPr>
              <w:t>Develop impact and NTG/process samples</w:t>
            </w:r>
          </w:p>
        </w:tc>
        <w:tc>
          <w:tcPr>
            <w:tcW w:w="1311" w:type="dxa"/>
            <w:tcBorders>
              <w:bottom w:val="single" w:sz="18" w:space="0" w:color="FFFFFF"/>
            </w:tcBorders>
            <w:shd w:val="clear" w:color="auto" w:fill="F3F3F3"/>
          </w:tcPr>
          <w:p w:rsidR="00945791" w:rsidRPr="00945791" w:rsidRDefault="00945791" w:rsidP="00C70737">
            <w:pPr>
              <w:keepNext/>
              <w:spacing w:before="0"/>
              <w:jc w:val="right"/>
              <w:rPr>
                <w:sz w:val="20"/>
              </w:rPr>
            </w:pPr>
            <w:r w:rsidRPr="00945791">
              <w:rPr>
                <w:sz w:val="20"/>
              </w:rPr>
              <w:t>Every quarter starting 03/31/2009</w:t>
            </w:r>
          </w:p>
        </w:tc>
        <w:tc>
          <w:tcPr>
            <w:tcW w:w="1190" w:type="dxa"/>
            <w:tcBorders>
              <w:bottom w:val="single" w:sz="18" w:space="0" w:color="FFFFFF"/>
            </w:tcBorders>
            <w:shd w:val="clear" w:color="auto" w:fill="F3F3F3"/>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F3F3F3"/>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F3F3F3"/>
          </w:tcPr>
          <w:p w:rsidR="00945791" w:rsidRPr="00945791" w:rsidRDefault="00945791"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E6E6E6"/>
          </w:tcPr>
          <w:p w:rsidR="00945791" w:rsidRPr="00945791" w:rsidRDefault="00945791" w:rsidP="00C70737">
            <w:pPr>
              <w:keepNext/>
              <w:spacing w:before="0"/>
              <w:rPr>
                <w:sz w:val="20"/>
              </w:rPr>
            </w:pPr>
          </w:p>
        </w:tc>
        <w:tc>
          <w:tcPr>
            <w:tcW w:w="3311" w:type="dxa"/>
            <w:tcBorders>
              <w:bottom w:val="single" w:sz="18" w:space="0" w:color="FFFFFF"/>
            </w:tcBorders>
            <w:shd w:val="clear" w:color="auto" w:fill="E6E6E6"/>
          </w:tcPr>
          <w:p w:rsidR="00945791" w:rsidRPr="00945791" w:rsidRDefault="00945791" w:rsidP="00C70737">
            <w:pPr>
              <w:keepNext/>
              <w:spacing w:before="0"/>
              <w:rPr>
                <w:sz w:val="20"/>
              </w:rPr>
            </w:pPr>
            <w:r w:rsidRPr="00945791">
              <w:rPr>
                <w:sz w:val="20"/>
              </w:rPr>
              <w:t>Design NTG/process surveys</w:t>
            </w:r>
          </w:p>
        </w:tc>
        <w:tc>
          <w:tcPr>
            <w:tcW w:w="1311" w:type="dxa"/>
            <w:tcBorders>
              <w:bottom w:val="single" w:sz="18" w:space="0" w:color="FFFFFF"/>
            </w:tcBorders>
            <w:shd w:val="clear" w:color="auto" w:fill="E6E6E6"/>
          </w:tcPr>
          <w:p w:rsidR="00945791" w:rsidRPr="00945791" w:rsidRDefault="00945791" w:rsidP="00887CFC">
            <w:pPr>
              <w:keepNext/>
              <w:spacing w:before="0"/>
              <w:jc w:val="right"/>
              <w:rPr>
                <w:sz w:val="20"/>
              </w:rPr>
            </w:pPr>
            <w:r w:rsidRPr="00945791">
              <w:rPr>
                <w:sz w:val="20"/>
              </w:rPr>
              <w:t>03/</w:t>
            </w:r>
            <w:r w:rsidR="00887CFC">
              <w:rPr>
                <w:sz w:val="20"/>
              </w:rPr>
              <w:t>17</w:t>
            </w:r>
            <w:r w:rsidRPr="00945791">
              <w:rPr>
                <w:sz w:val="20"/>
              </w:rPr>
              <w:t>/2009</w:t>
            </w:r>
          </w:p>
        </w:tc>
        <w:tc>
          <w:tcPr>
            <w:tcW w:w="1190" w:type="dxa"/>
            <w:tcBorders>
              <w:bottom w:val="single" w:sz="18" w:space="0" w:color="FFFFFF"/>
            </w:tcBorders>
            <w:shd w:val="clear" w:color="auto" w:fill="E6E6E6"/>
          </w:tcPr>
          <w:p w:rsidR="00945791" w:rsidRPr="00945791" w:rsidRDefault="00945791" w:rsidP="00A57525">
            <w:pPr>
              <w:keepNext/>
              <w:spacing w:before="0"/>
              <w:jc w:val="right"/>
              <w:rPr>
                <w:sz w:val="20"/>
              </w:rPr>
            </w:pPr>
            <w:r w:rsidRPr="00945791">
              <w:rPr>
                <w:sz w:val="20"/>
              </w:rPr>
              <w:t>0</w:t>
            </w:r>
            <w:r w:rsidR="00887CFC">
              <w:rPr>
                <w:sz w:val="20"/>
              </w:rPr>
              <w:t>4</w:t>
            </w:r>
            <w:r w:rsidRPr="00945791">
              <w:rPr>
                <w:sz w:val="20"/>
              </w:rPr>
              <w:t>/</w:t>
            </w:r>
            <w:r w:rsidR="00A57525">
              <w:rPr>
                <w:sz w:val="20"/>
              </w:rPr>
              <w:t>30</w:t>
            </w:r>
            <w:r w:rsidRPr="00945791">
              <w:rPr>
                <w:sz w:val="20"/>
              </w:rPr>
              <w:t>/2009</w:t>
            </w:r>
          </w:p>
        </w:tc>
        <w:tc>
          <w:tcPr>
            <w:tcW w:w="1192" w:type="dxa"/>
            <w:tcBorders>
              <w:bottom w:val="single" w:sz="18" w:space="0" w:color="FFFFFF"/>
            </w:tcBorders>
            <w:shd w:val="clear" w:color="auto" w:fill="E6E6E6"/>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E6E6E6"/>
          </w:tcPr>
          <w:p w:rsidR="00945791" w:rsidRPr="00945791" w:rsidRDefault="00945791"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F3F3F3"/>
          </w:tcPr>
          <w:p w:rsidR="00945791" w:rsidRPr="00945791" w:rsidRDefault="00945791" w:rsidP="00C70737">
            <w:pPr>
              <w:keepNext/>
              <w:spacing w:before="0"/>
              <w:rPr>
                <w:sz w:val="20"/>
              </w:rPr>
            </w:pPr>
          </w:p>
        </w:tc>
        <w:tc>
          <w:tcPr>
            <w:tcW w:w="3311" w:type="dxa"/>
            <w:tcBorders>
              <w:bottom w:val="single" w:sz="18" w:space="0" w:color="FFFFFF"/>
            </w:tcBorders>
            <w:shd w:val="clear" w:color="auto" w:fill="F3F3F3"/>
          </w:tcPr>
          <w:p w:rsidR="00945791" w:rsidRPr="00945791" w:rsidRDefault="00945791" w:rsidP="00C70737">
            <w:pPr>
              <w:keepNext/>
              <w:spacing w:before="0"/>
              <w:rPr>
                <w:sz w:val="20"/>
              </w:rPr>
            </w:pPr>
            <w:r w:rsidRPr="00945791">
              <w:rPr>
                <w:sz w:val="20"/>
              </w:rPr>
              <w:t xml:space="preserve">Conduct NTG/process phone surveys </w:t>
            </w:r>
          </w:p>
        </w:tc>
        <w:tc>
          <w:tcPr>
            <w:tcW w:w="1311" w:type="dxa"/>
            <w:tcBorders>
              <w:bottom w:val="single" w:sz="18" w:space="0" w:color="FFFFFF"/>
            </w:tcBorders>
            <w:shd w:val="clear" w:color="auto" w:fill="F3F3F3"/>
          </w:tcPr>
          <w:p w:rsidR="00945791" w:rsidRDefault="00945791" w:rsidP="00C70737">
            <w:pPr>
              <w:keepNext/>
              <w:spacing w:before="0"/>
              <w:jc w:val="right"/>
              <w:rPr>
                <w:sz w:val="20"/>
              </w:rPr>
            </w:pPr>
            <w:r w:rsidRPr="00945791">
              <w:rPr>
                <w:sz w:val="20"/>
              </w:rPr>
              <w:t>04/</w:t>
            </w:r>
            <w:r w:rsidR="00887CFC">
              <w:rPr>
                <w:sz w:val="20"/>
              </w:rPr>
              <w:t>30</w:t>
            </w:r>
            <w:r w:rsidRPr="00945791">
              <w:rPr>
                <w:sz w:val="20"/>
              </w:rPr>
              <w:t>/2009</w:t>
            </w:r>
          </w:p>
          <w:p w:rsidR="008862D6" w:rsidRDefault="008862D6" w:rsidP="00C70737">
            <w:pPr>
              <w:keepNext/>
              <w:spacing w:before="0"/>
              <w:jc w:val="right"/>
              <w:rPr>
                <w:sz w:val="20"/>
              </w:rPr>
            </w:pPr>
            <w:r>
              <w:rPr>
                <w:sz w:val="20"/>
              </w:rPr>
              <w:t>04/</w:t>
            </w:r>
            <w:r w:rsidR="00887CFC">
              <w:rPr>
                <w:sz w:val="20"/>
              </w:rPr>
              <w:t>30</w:t>
            </w:r>
            <w:r>
              <w:rPr>
                <w:sz w:val="20"/>
              </w:rPr>
              <w:t>/2010</w:t>
            </w:r>
          </w:p>
          <w:p w:rsidR="008862D6" w:rsidRPr="00945791" w:rsidRDefault="008862D6" w:rsidP="00887CFC">
            <w:pPr>
              <w:keepNext/>
              <w:spacing w:before="0"/>
              <w:jc w:val="right"/>
              <w:rPr>
                <w:sz w:val="20"/>
              </w:rPr>
            </w:pPr>
            <w:r>
              <w:rPr>
                <w:sz w:val="20"/>
              </w:rPr>
              <w:t>04/</w:t>
            </w:r>
            <w:r w:rsidR="00887CFC">
              <w:rPr>
                <w:sz w:val="20"/>
              </w:rPr>
              <w:t>30</w:t>
            </w:r>
            <w:r>
              <w:rPr>
                <w:sz w:val="20"/>
              </w:rPr>
              <w:t>/2011</w:t>
            </w:r>
          </w:p>
        </w:tc>
        <w:tc>
          <w:tcPr>
            <w:tcW w:w="1190" w:type="dxa"/>
            <w:tcBorders>
              <w:bottom w:val="single" w:sz="18" w:space="0" w:color="FFFFFF"/>
            </w:tcBorders>
            <w:shd w:val="clear" w:color="auto" w:fill="F3F3F3"/>
          </w:tcPr>
          <w:p w:rsidR="00945791" w:rsidRDefault="00945791" w:rsidP="00C70737">
            <w:pPr>
              <w:keepNext/>
              <w:spacing w:before="0"/>
              <w:jc w:val="right"/>
              <w:rPr>
                <w:sz w:val="20"/>
              </w:rPr>
            </w:pPr>
            <w:r w:rsidRPr="00945791">
              <w:rPr>
                <w:sz w:val="20"/>
              </w:rPr>
              <w:t>06/</w:t>
            </w:r>
            <w:r w:rsidR="00887CFC">
              <w:rPr>
                <w:sz w:val="20"/>
              </w:rPr>
              <w:t>30</w:t>
            </w:r>
            <w:r w:rsidRPr="00945791">
              <w:rPr>
                <w:sz w:val="20"/>
              </w:rPr>
              <w:t>/20</w:t>
            </w:r>
            <w:r w:rsidR="008862D6">
              <w:rPr>
                <w:sz w:val="20"/>
              </w:rPr>
              <w:t>09</w:t>
            </w:r>
          </w:p>
          <w:p w:rsidR="008862D6" w:rsidRDefault="008862D6" w:rsidP="00C70737">
            <w:pPr>
              <w:keepNext/>
              <w:spacing w:before="0"/>
              <w:jc w:val="right"/>
              <w:rPr>
                <w:sz w:val="20"/>
              </w:rPr>
            </w:pPr>
            <w:r>
              <w:rPr>
                <w:sz w:val="20"/>
              </w:rPr>
              <w:t>06/</w:t>
            </w:r>
            <w:r w:rsidR="00887CFC">
              <w:rPr>
                <w:sz w:val="20"/>
              </w:rPr>
              <w:t>30</w:t>
            </w:r>
            <w:r>
              <w:rPr>
                <w:sz w:val="20"/>
              </w:rPr>
              <w:t>/2010</w:t>
            </w:r>
          </w:p>
          <w:p w:rsidR="008862D6" w:rsidRPr="00945791" w:rsidRDefault="008862D6" w:rsidP="00887CFC">
            <w:pPr>
              <w:keepNext/>
              <w:spacing w:before="0"/>
              <w:jc w:val="right"/>
              <w:rPr>
                <w:sz w:val="20"/>
              </w:rPr>
            </w:pPr>
            <w:r>
              <w:rPr>
                <w:sz w:val="20"/>
              </w:rPr>
              <w:t>06/</w:t>
            </w:r>
            <w:r w:rsidR="00887CFC">
              <w:rPr>
                <w:sz w:val="20"/>
              </w:rPr>
              <w:t>30</w:t>
            </w:r>
            <w:r>
              <w:rPr>
                <w:sz w:val="20"/>
              </w:rPr>
              <w:t>/2011</w:t>
            </w:r>
          </w:p>
        </w:tc>
        <w:tc>
          <w:tcPr>
            <w:tcW w:w="1192" w:type="dxa"/>
            <w:tcBorders>
              <w:bottom w:val="single" w:sz="18" w:space="0" w:color="FFFFFF"/>
            </w:tcBorders>
            <w:shd w:val="clear" w:color="auto" w:fill="F3F3F3"/>
          </w:tcPr>
          <w:p w:rsidR="00945791" w:rsidRPr="00945791" w:rsidRDefault="00945791" w:rsidP="00C70737">
            <w:pPr>
              <w:keepNext/>
              <w:spacing w:before="0"/>
              <w:jc w:val="right"/>
              <w:rPr>
                <w:sz w:val="20"/>
              </w:rPr>
            </w:pPr>
          </w:p>
        </w:tc>
        <w:tc>
          <w:tcPr>
            <w:tcW w:w="1192" w:type="dxa"/>
            <w:tcBorders>
              <w:bottom w:val="single" w:sz="18" w:space="0" w:color="FFFFFF"/>
            </w:tcBorders>
            <w:shd w:val="clear" w:color="auto" w:fill="F3F3F3"/>
          </w:tcPr>
          <w:p w:rsidR="00945791" w:rsidRPr="00945791" w:rsidRDefault="00945791"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E6E6E6"/>
          </w:tcPr>
          <w:p w:rsidR="008862D6" w:rsidRPr="00945791" w:rsidRDefault="008862D6" w:rsidP="00C70737">
            <w:pPr>
              <w:keepNext/>
              <w:spacing w:before="0"/>
              <w:rPr>
                <w:sz w:val="20"/>
              </w:rPr>
            </w:pPr>
          </w:p>
        </w:tc>
        <w:tc>
          <w:tcPr>
            <w:tcW w:w="3311" w:type="dxa"/>
            <w:tcBorders>
              <w:bottom w:val="single" w:sz="18" w:space="0" w:color="FFFFFF"/>
            </w:tcBorders>
            <w:shd w:val="clear" w:color="auto" w:fill="E6E6E6"/>
          </w:tcPr>
          <w:p w:rsidR="008862D6" w:rsidRPr="00945791" w:rsidRDefault="008862D6" w:rsidP="00C70737">
            <w:pPr>
              <w:keepNext/>
              <w:spacing w:before="0"/>
              <w:rPr>
                <w:sz w:val="20"/>
              </w:rPr>
            </w:pPr>
            <w:r w:rsidRPr="00945791">
              <w:rPr>
                <w:sz w:val="20"/>
              </w:rPr>
              <w:t xml:space="preserve">Conduct </w:t>
            </w:r>
            <w:r w:rsidR="008F04F0">
              <w:rPr>
                <w:sz w:val="20"/>
              </w:rPr>
              <w:t xml:space="preserve">engineering reviews and </w:t>
            </w:r>
            <w:r w:rsidRPr="00945791">
              <w:rPr>
                <w:sz w:val="20"/>
              </w:rPr>
              <w:t>field data collection/on-site audits</w:t>
            </w:r>
          </w:p>
        </w:tc>
        <w:tc>
          <w:tcPr>
            <w:tcW w:w="1311" w:type="dxa"/>
            <w:tcBorders>
              <w:bottom w:val="single" w:sz="18" w:space="0" w:color="FFFFFF"/>
            </w:tcBorders>
            <w:shd w:val="clear" w:color="auto" w:fill="E6E6E6"/>
          </w:tcPr>
          <w:p w:rsidR="00117D74" w:rsidRDefault="00117D74" w:rsidP="00C70737">
            <w:pPr>
              <w:keepNext/>
              <w:spacing w:before="0"/>
              <w:jc w:val="right"/>
              <w:rPr>
                <w:sz w:val="20"/>
              </w:rPr>
            </w:pPr>
            <w:r>
              <w:rPr>
                <w:sz w:val="20"/>
              </w:rPr>
              <w:t>On or before</w:t>
            </w:r>
          </w:p>
          <w:p w:rsidR="008862D6" w:rsidRDefault="008862D6" w:rsidP="00C70737">
            <w:pPr>
              <w:keepNext/>
              <w:spacing w:before="0"/>
              <w:jc w:val="right"/>
              <w:rPr>
                <w:sz w:val="20"/>
              </w:rPr>
            </w:pPr>
            <w:r w:rsidRPr="00945791">
              <w:rPr>
                <w:sz w:val="20"/>
              </w:rPr>
              <w:t>04/15/2009</w:t>
            </w:r>
          </w:p>
          <w:p w:rsidR="008862D6" w:rsidRDefault="008862D6" w:rsidP="00C70737">
            <w:pPr>
              <w:keepNext/>
              <w:spacing w:before="0"/>
              <w:jc w:val="right"/>
              <w:rPr>
                <w:sz w:val="20"/>
              </w:rPr>
            </w:pPr>
            <w:r>
              <w:rPr>
                <w:sz w:val="20"/>
              </w:rPr>
              <w:t>04/15/2010</w:t>
            </w:r>
          </w:p>
          <w:p w:rsidR="008862D6" w:rsidRPr="00945791" w:rsidRDefault="008862D6" w:rsidP="00C70737">
            <w:pPr>
              <w:keepNext/>
              <w:spacing w:before="0"/>
              <w:jc w:val="right"/>
              <w:rPr>
                <w:sz w:val="20"/>
              </w:rPr>
            </w:pPr>
            <w:r>
              <w:rPr>
                <w:sz w:val="20"/>
              </w:rPr>
              <w:t>04/15/2011</w:t>
            </w:r>
          </w:p>
        </w:tc>
        <w:tc>
          <w:tcPr>
            <w:tcW w:w="1190" w:type="dxa"/>
            <w:tcBorders>
              <w:bottom w:val="single" w:sz="18" w:space="0" w:color="FFFFFF"/>
            </w:tcBorders>
            <w:shd w:val="clear" w:color="auto" w:fill="E6E6E6"/>
          </w:tcPr>
          <w:p w:rsidR="00117D74" w:rsidRDefault="00117D74" w:rsidP="00C70737">
            <w:pPr>
              <w:keepNext/>
              <w:spacing w:before="0"/>
              <w:jc w:val="right"/>
              <w:rPr>
                <w:sz w:val="20"/>
              </w:rPr>
            </w:pPr>
          </w:p>
          <w:p w:rsidR="008862D6" w:rsidRDefault="008862D6" w:rsidP="00C70737">
            <w:pPr>
              <w:keepNext/>
              <w:spacing w:before="0"/>
              <w:jc w:val="right"/>
              <w:rPr>
                <w:sz w:val="20"/>
              </w:rPr>
            </w:pPr>
            <w:r w:rsidRPr="00945791">
              <w:rPr>
                <w:sz w:val="20"/>
              </w:rPr>
              <w:t>0</w:t>
            </w:r>
            <w:r w:rsidR="00957A87">
              <w:rPr>
                <w:sz w:val="20"/>
              </w:rPr>
              <w:t>7</w:t>
            </w:r>
            <w:r w:rsidRPr="00945791">
              <w:rPr>
                <w:sz w:val="20"/>
              </w:rPr>
              <w:t>/</w:t>
            </w:r>
            <w:r w:rsidR="00887CFC">
              <w:rPr>
                <w:sz w:val="20"/>
              </w:rPr>
              <w:t>15</w:t>
            </w:r>
            <w:r w:rsidRPr="00945791">
              <w:rPr>
                <w:sz w:val="20"/>
              </w:rPr>
              <w:t>/20</w:t>
            </w:r>
            <w:r>
              <w:rPr>
                <w:sz w:val="20"/>
              </w:rPr>
              <w:t>09</w:t>
            </w:r>
          </w:p>
          <w:p w:rsidR="008862D6" w:rsidRDefault="008862D6" w:rsidP="00C70737">
            <w:pPr>
              <w:keepNext/>
              <w:spacing w:before="0"/>
              <w:jc w:val="right"/>
              <w:rPr>
                <w:sz w:val="20"/>
              </w:rPr>
            </w:pPr>
            <w:r>
              <w:rPr>
                <w:sz w:val="20"/>
              </w:rPr>
              <w:t>0</w:t>
            </w:r>
            <w:r w:rsidR="00957A87">
              <w:rPr>
                <w:sz w:val="20"/>
              </w:rPr>
              <w:t>7</w:t>
            </w:r>
            <w:r>
              <w:rPr>
                <w:sz w:val="20"/>
              </w:rPr>
              <w:t>/</w:t>
            </w:r>
            <w:r w:rsidR="00887CFC">
              <w:rPr>
                <w:sz w:val="20"/>
              </w:rPr>
              <w:t>15</w:t>
            </w:r>
            <w:r>
              <w:rPr>
                <w:sz w:val="20"/>
              </w:rPr>
              <w:t>/2010</w:t>
            </w:r>
          </w:p>
          <w:p w:rsidR="008862D6" w:rsidRPr="00945791" w:rsidRDefault="008862D6" w:rsidP="00887CFC">
            <w:pPr>
              <w:keepNext/>
              <w:spacing w:before="0"/>
              <w:jc w:val="right"/>
              <w:rPr>
                <w:sz w:val="20"/>
              </w:rPr>
            </w:pPr>
            <w:r>
              <w:rPr>
                <w:sz w:val="20"/>
              </w:rPr>
              <w:t>0</w:t>
            </w:r>
            <w:r w:rsidR="00957A87">
              <w:rPr>
                <w:sz w:val="20"/>
              </w:rPr>
              <w:t>7</w:t>
            </w:r>
            <w:r>
              <w:rPr>
                <w:sz w:val="20"/>
              </w:rPr>
              <w:t>/</w:t>
            </w:r>
            <w:r w:rsidR="00887CFC">
              <w:rPr>
                <w:sz w:val="20"/>
              </w:rPr>
              <w:t>15</w:t>
            </w:r>
            <w:r>
              <w:rPr>
                <w:sz w:val="20"/>
              </w:rPr>
              <w:t>/2011</w:t>
            </w:r>
          </w:p>
        </w:tc>
        <w:tc>
          <w:tcPr>
            <w:tcW w:w="1192" w:type="dxa"/>
            <w:tcBorders>
              <w:bottom w:val="single" w:sz="18" w:space="0" w:color="FFFFFF"/>
            </w:tcBorders>
            <w:shd w:val="clear" w:color="auto" w:fill="E6E6E6"/>
          </w:tcPr>
          <w:p w:rsidR="008862D6" w:rsidRPr="00945791" w:rsidRDefault="008862D6" w:rsidP="00C70737">
            <w:pPr>
              <w:keepNext/>
              <w:spacing w:before="0"/>
              <w:jc w:val="right"/>
              <w:rPr>
                <w:sz w:val="20"/>
              </w:rPr>
            </w:pPr>
          </w:p>
        </w:tc>
        <w:tc>
          <w:tcPr>
            <w:tcW w:w="1192" w:type="dxa"/>
            <w:tcBorders>
              <w:bottom w:val="single" w:sz="18" w:space="0" w:color="FFFFFF"/>
            </w:tcBorders>
            <w:shd w:val="clear" w:color="auto" w:fill="E6E6E6"/>
          </w:tcPr>
          <w:p w:rsidR="008862D6" w:rsidRPr="00945791" w:rsidRDefault="008862D6"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F3F3F3"/>
          </w:tcPr>
          <w:p w:rsidR="008862D6" w:rsidRPr="00945791" w:rsidRDefault="008862D6" w:rsidP="00C70737">
            <w:pPr>
              <w:keepNext/>
              <w:spacing w:before="0"/>
              <w:rPr>
                <w:sz w:val="20"/>
              </w:rPr>
            </w:pPr>
          </w:p>
        </w:tc>
        <w:tc>
          <w:tcPr>
            <w:tcW w:w="3311" w:type="dxa"/>
            <w:tcBorders>
              <w:bottom w:val="single" w:sz="18" w:space="0" w:color="FFFFFF"/>
            </w:tcBorders>
            <w:shd w:val="clear" w:color="auto" w:fill="F3F3F3"/>
          </w:tcPr>
          <w:p w:rsidR="008862D6" w:rsidRPr="00945791" w:rsidRDefault="008862D6" w:rsidP="00C70737">
            <w:pPr>
              <w:keepNext/>
              <w:spacing w:before="0"/>
              <w:rPr>
                <w:sz w:val="20"/>
              </w:rPr>
            </w:pPr>
            <w:r w:rsidRPr="00945791">
              <w:rPr>
                <w:sz w:val="20"/>
              </w:rPr>
              <w:t>Analyze data</w:t>
            </w:r>
          </w:p>
        </w:tc>
        <w:tc>
          <w:tcPr>
            <w:tcW w:w="1311" w:type="dxa"/>
            <w:tcBorders>
              <w:bottom w:val="single" w:sz="18" w:space="0" w:color="FFFFFF"/>
            </w:tcBorders>
            <w:shd w:val="clear" w:color="auto" w:fill="F3F3F3"/>
          </w:tcPr>
          <w:p w:rsidR="008862D6" w:rsidRDefault="008862D6" w:rsidP="00C70737">
            <w:pPr>
              <w:keepNext/>
              <w:spacing w:before="0"/>
              <w:jc w:val="right"/>
              <w:rPr>
                <w:sz w:val="20"/>
              </w:rPr>
            </w:pPr>
            <w:r w:rsidRPr="00945791">
              <w:rPr>
                <w:sz w:val="20"/>
              </w:rPr>
              <w:t>0</w:t>
            </w:r>
            <w:r w:rsidR="00957A87">
              <w:rPr>
                <w:sz w:val="20"/>
              </w:rPr>
              <w:t>7</w:t>
            </w:r>
            <w:r w:rsidRPr="00945791">
              <w:rPr>
                <w:sz w:val="20"/>
              </w:rPr>
              <w:t>/</w:t>
            </w:r>
            <w:r w:rsidR="00887CFC">
              <w:rPr>
                <w:sz w:val="20"/>
              </w:rPr>
              <w:t>15</w:t>
            </w:r>
            <w:r w:rsidRPr="00945791">
              <w:rPr>
                <w:sz w:val="20"/>
              </w:rPr>
              <w:t>/2009</w:t>
            </w:r>
          </w:p>
          <w:p w:rsidR="008862D6" w:rsidRDefault="008862D6" w:rsidP="00C70737">
            <w:pPr>
              <w:keepNext/>
              <w:spacing w:before="0"/>
              <w:jc w:val="right"/>
              <w:rPr>
                <w:sz w:val="20"/>
              </w:rPr>
            </w:pPr>
            <w:r>
              <w:rPr>
                <w:sz w:val="20"/>
              </w:rPr>
              <w:t>0</w:t>
            </w:r>
            <w:r w:rsidR="00957A87">
              <w:rPr>
                <w:sz w:val="20"/>
              </w:rPr>
              <w:t>7</w:t>
            </w:r>
            <w:r>
              <w:rPr>
                <w:sz w:val="20"/>
              </w:rPr>
              <w:t>/</w:t>
            </w:r>
            <w:r w:rsidR="00887CFC">
              <w:rPr>
                <w:sz w:val="20"/>
              </w:rPr>
              <w:t>15</w:t>
            </w:r>
            <w:r>
              <w:rPr>
                <w:sz w:val="20"/>
              </w:rPr>
              <w:t>/2010</w:t>
            </w:r>
          </w:p>
          <w:p w:rsidR="008862D6" w:rsidRPr="00945791" w:rsidRDefault="008862D6" w:rsidP="00957A87">
            <w:pPr>
              <w:keepNext/>
              <w:spacing w:before="0"/>
              <w:jc w:val="right"/>
              <w:rPr>
                <w:sz w:val="20"/>
              </w:rPr>
            </w:pPr>
            <w:r>
              <w:rPr>
                <w:sz w:val="20"/>
              </w:rPr>
              <w:t>0</w:t>
            </w:r>
            <w:r w:rsidR="00957A87">
              <w:rPr>
                <w:sz w:val="20"/>
              </w:rPr>
              <w:t>7</w:t>
            </w:r>
            <w:r>
              <w:rPr>
                <w:sz w:val="20"/>
              </w:rPr>
              <w:t>/15/2011</w:t>
            </w:r>
          </w:p>
        </w:tc>
        <w:tc>
          <w:tcPr>
            <w:tcW w:w="1190" w:type="dxa"/>
            <w:tcBorders>
              <w:bottom w:val="single" w:sz="18" w:space="0" w:color="FFFFFF"/>
            </w:tcBorders>
            <w:shd w:val="clear" w:color="auto" w:fill="F3F3F3"/>
          </w:tcPr>
          <w:p w:rsidR="008862D6" w:rsidRDefault="008862D6" w:rsidP="00C70737">
            <w:pPr>
              <w:keepNext/>
              <w:spacing w:before="0"/>
              <w:jc w:val="right"/>
              <w:rPr>
                <w:sz w:val="20"/>
              </w:rPr>
            </w:pPr>
            <w:r w:rsidRPr="00945791">
              <w:rPr>
                <w:sz w:val="20"/>
              </w:rPr>
              <w:t>0</w:t>
            </w:r>
            <w:r w:rsidR="00957A87">
              <w:rPr>
                <w:sz w:val="20"/>
              </w:rPr>
              <w:t>9</w:t>
            </w:r>
            <w:r w:rsidRPr="00945791">
              <w:rPr>
                <w:sz w:val="20"/>
              </w:rPr>
              <w:t>/15/20</w:t>
            </w:r>
            <w:r>
              <w:rPr>
                <w:sz w:val="20"/>
              </w:rPr>
              <w:t>09</w:t>
            </w:r>
          </w:p>
          <w:p w:rsidR="008862D6" w:rsidRDefault="008862D6" w:rsidP="00C70737">
            <w:pPr>
              <w:keepNext/>
              <w:spacing w:before="0"/>
              <w:jc w:val="right"/>
              <w:rPr>
                <w:sz w:val="20"/>
              </w:rPr>
            </w:pPr>
            <w:r>
              <w:rPr>
                <w:sz w:val="20"/>
              </w:rPr>
              <w:t>0</w:t>
            </w:r>
            <w:r w:rsidR="00957A87">
              <w:rPr>
                <w:sz w:val="20"/>
              </w:rPr>
              <w:t>9</w:t>
            </w:r>
            <w:r>
              <w:rPr>
                <w:sz w:val="20"/>
              </w:rPr>
              <w:t>/15/2010</w:t>
            </w:r>
          </w:p>
          <w:p w:rsidR="008862D6" w:rsidRPr="00945791" w:rsidRDefault="008862D6" w:rsidP="00957A87">
            <w:pPr>
              <w:keepNext/>
              <w:spacing w:before="0"/>
              <w:jc w:val="right"/>
              <w:rPr>
                <w:sz w:val="20"/>
              </w:rPr>
            </w:pPr>
            <w:r>
              <w:rPr>
                <w:sz w:val="20"/>
              </w:rPr>
              <w:t>0</w:t>
            </w:r>
            <w:r w:rsidR="00957A87">
              <w:rPr>
                <w:sz w:val="20"/>
              </w:rPr>
              <w:t>9</w:t>
            </w:r>
            <w:r>
              <w:rPr>
                <w:sz w:val="20"/>
              </w:rPr>
              <w:t>/15/2011</w:t>
            </w:r>
          </w:p>
        </w:tc>
        <w:tc>
          <w:tcPr>
            <w:tcW w:w="1192" w:type="dxa"/>
            <w:tcBorders>
              <w:bottom w:val="single" w:sz="18" w:space="0" w:color="FFFFFF"/>
            </w:tcBorders>
            <w:shd w:val="clear" w:color="auto" w:fill="F3F3F3"/>
          </w:tcPr>
          <w:p w:rsidR="008862D6" w:rsidRPr="00945791" w:rsidRDefault="008862D6" w:rsidP="00C70737">
            <w:pPr>
              <w:keepNext/>
              <w:spacing w:before="0"/>
              <w:jc w:val="right"/>
              <w:rPr>
                <w:sz w:val="20"/>
              </w:rPr>
            </w:pPr>
          </w:p>
        </w:tc>
        <w:tc>
          <w:tcPr>
            <w:tcW w:w="1192" w:type="dxa"/>
            <w:tcBorders>
              <w:bottom w:val="single" w:sz="18" w:space="0" w:color="FFFFFF"/>
            </w:tcBorders>
            <w:shd w:val="clear" w:color="auto" w:fill="F3F3F3"/>
          </w:tcPr>
          <w:p w:rsidR="008862D6" w:rsidRPr="00945791" w:rsidRDefault="008862D6" w:rsidP="00C70737">
            <w:pPr>
              <w:keepNext/>
              <w:spacing w:before="0"/>
              <w:jc w:val="right"/>
              <w:rPr>
                <w:sz w:val="20"/>
              </w:rPr>
            </w:pPr>
          </w:p>
        </w:tc>
      </w:tr>
      <w:tr w:rsidR="00887CFC" w:rsidRPr="00945791" w:rsidTr="000A3A9D">
        <w:tc>
          <w:tcPr>
            <w:tcW w:w="674" w:type="dxa"/>
            <w:tcBorders>
              <w:bottom w:val="single" w:sz="18" w:space="0" w:color="FFFFFF"/>
            </w:tcBorders>
            <w:shd w:val="clear" w:color="auto" w:fill="E6E6E6"/>
          </w:tcPr>
          <w:p w:rsidR="008862D6" w:rsidRPr="00945791" w:rsidRDefault="008862D6" w:rsidP="00C70737">
            <w:pPr>
              <w:keepNext/>
              <w:spacing w:before="0"/>
              <w:rPr>
                <w:sz w:val="20"/>
              </w:rPr>
            </w:pPr>
          </w:p>
        </w:tc>
        <w:tc>
          <w:tcPr>
            <w:tcW w:w="3311" w:type="dxa"/>
            <w:tcBorders>
              <w:bottom w:val="single" w:sz="18" w:space="0" w:color="FFFFFF"/>
            </w:tcBorders>
            <w:shd w:val="clear" w:color="auto" w:fill="E6E6E6"/>
          </w:tcPr>
          <w:p w:rsidR="008862D6" w:rsidRPr="00945791" w:rsidRDefault="008862D6" w:rsidP="00C70737">
            <w:pPr>
              <w:keepNext/>
              <w:spacing w:before="0"/>
              <w:rPr>
                <w:sz w:val="20"/>
              </w:rPr>
            </w:pPr>
            <w:r w:rsidRPr="00945791">
              <w:rPr>
                <w:sz w:val="20"/>
              </w:rPr>
              <w:t>Develop gross and net realization rates</w:t>
            </w:r>
          </w:p>
        </w:tc>
        <w:tc>
          <w:tcPr>
            <w:tcW w:w="1311" w:type="dxa"/>
            <w:tcBorders>
              <w:bottom w:val="single" w:sz="18" w:space="0" w:color="FFFFFF"/>
            </w:tcBorders>
            <w:shd w:val="clear" w:color="auto" w:fill="E6E6E6"/>
          </w:tcPr>
          <w:p w:rsidR="008862D6" w:rsidRPr="00945791" w:rsidRDefault="008862D6" w:rsidP="00C70737">
            <w:pPr>
              <w:keepNext/>
              <w:spacing w:before="0"/>
              <w:jc w:val="right"/>
              <w:rPr>
                <w:sz w:val="20"/>
              </w:rPr>
            </w:pPr>
          </w:p>
        </w:tc>
        <w:tc>
          <w:tcPr>
            <w:tcW w:w="1190" w:type="dxa"/>
            <w:tcBorders>
              <w:bottom w:val="single" w:sz="18" w:space="0" w:color="FFFFFF"/>
            </w:tcBorders>
            <w:shd w:val="clear" w:color="auto" w:fill="E6E6E6"/>
          </w:tcPr>
          <w:p w:rsidR="008862D6" w:rsidRPr="00945791" w:rsidRDefault="008862D6" w:rsidP="00C70737">
            <w:pPr>
              <w:keepNext/>
              <w:spacing w:before="0"/>
              <w:jc w:val="right"/>
              <w:rPr>
                <w:sz w:val="20"/>
              </w:rPr>
            </w:pPr>
          </w:p>
        </w:tc>
        <w:tc>
          <w:tcPr>
            <w:tcW w:w="1192" w:type="dxa"/>
            <w:tcBorders>
              <w:bottom w:val="single" w:sz="18" w:space="0" w:color="FFFFFF"/>
            </w:tcBorders>
            <w:shd w:val="clear" w:color="auto" w:fill="E6E6E6"/>
          </w:tcPr>
          <w:p w:rsidR="008862D6" w:rsidRPr="00945791" w:rsidRDefault="00E4409E" w:rsidP="00E4409E">
            <w:pPr>
              <w:keepNext/>
              <w:spacing w:before="0"/>
              <w:jc w:val="right"/>
              <w:rPr>
                <w:sz w:val="20"/>
              </w:rPr>
            </w:pPr>
            <w:r>
              <w:rPr>
                <w:sz w:val="20"/>
              </w:rPr>
              <w:t>08</w:t>
            </w:r>
            <w:r w:rsidR="008862D6" w:rsidRPr="00945791">
              <w:rPr>
                <w:sz w:val="20"/>
              </w:rPr>
              <w:t>/1</w:t>
            </w:r>
            <w:r>
              <w:rPr>
                <w:sz w:val="20"/>
              </w:rPr>
              <w:t>5</w:t>
            </w:r>
            <w:r w:rsidR="008862D6" w:rsidRPr="00945791">
              <w:rPr>
                <w:sz w:val="20"/>
              </w:rPr>
              <w:t>/2009, annually thereafter</w:t>
            </w:r>
          </w:p>
        </w:tc>
        <w:tc>
          <w:tcPr>
            <w:tcW w:w="1192" w:type="dxa"/>
            <w:tcBorders>
              <w:bottom w:val="single" w:sz="18" w:space="0" w:color="FFFFFF"/>
            </w:tcBorders>
            <w:shd w:val="clear" w:color="auto" w:fill="E6E6E6"/>
          </w:tcPr>
          <w:p w:rsidR="008862D6" w:rsidRPr="00945791" w:rsidRDefault="00464F9C" w:rsidP="00464F9C">
            <w:pPr>
              <w:keepNext/>
              <w:spacing w:before="0"/>
              <w:jc w:val="right"/>
              <w:rPr>
                <w:sz w:val="20"/>
              </w:rPr>
            </w:pPr>
            <w:r>
              <w:rPr>
                <w:sz w:val="20"/>
              </w:rPr>
              <w:t>09</w:t>
            </w:r>
            <w:r w:rsidR="008862D6" w:rsidRPr="00945791">
              <w:rPr>
                <w:sz w:val="20"/>
              </w:rPr>
              <w:t>/1</w:t>
            </w:r>
            <w:r>
              <w:rPr>
                <w:sz w:val="20"/>
              </w:rPr>
              <w:t>5</w:t>
            </w:r>
            <w:r w:rsidR="008862D6" w:rsidRPr="00945791">
              <w:rPr>
                <w:sz w:val="20"/>
              </w:rPr>
              <w:t>/2009, annually thereafter</w:t>
            </w:r>
          </w:p>
        </w:tc>
      </w:tr>
      <w:tr w:rsidR="00887CFC" w:rsidRPr="00945791" w:rsidTr="000A3A9D">
        <w:tc>
          <w:tcPr>
            <w:tcW w:w="674" w:type="dxa"/>
            <w:tcBorders>
              <w:bottom w:val="single" w:sz="18" w:space="0" w:color="FFFFFF"/>
            </w:tcBorders>
            <w:shd w:val="clear" w:color="auto" w:fill="F3F3F3"/>
          </w:tcPr>
          <w:p w:rsidR="008862D6" w:rsidRPr="00945791" w:rsidRDefault="008862D6" w:rsidP="00C70737">
            <w:pPr>
              <w:keepNext/>
              <w:spacing w:before="0"/>
              <w:rPr>
                <w:sz w:val="20"/>
              </w:rPr>
            </w:pPr>
          </w:p>
        </w:tc>
        <w:tc>
          <w:tcPr>
            <w:tcW w:w="3311" w:type="dxa"/>
            <w:tcBorders>
              <w:bottom w:val="single" w:sz="18" w:space="0" w:color="FFFFFF"/>
            </w:tcBorders>
            <w:shd w:val="clear" w:color="auto" w:fill="F3F3F3"/>
          </w:tcPr>
          <w:p w:rsidR="008862D6" w:rsidRPr="00945791" w:rsidRDefault="008862D6" w:rsidP="00C70737">
            <w:pPr>
              <w:keepNext/>
              <w:spacing w:before="0"/>
              <w:rPr>
                <w:sz w:val="20"/>
              </w:rPr>
            </w:pPr>
            <w:r w:rsidRPr="00945791">
              <w:rPr>
                <w:sz w:val="20"/>
              </w:rPr>
              <w:t>Summarize process findings</w:t>
            </w:r>
          </w:p>
        </w:tc>
        <w:tc>
          <w:tcPr>
            <w:tcW w:w="1311" w:type="dxa"/>
            <w:tcBorders>
              <w:bottom w:val="single" w:sz="18" w:space="0" w:color="FFFFFF"/>
            </w:tcBorders>
            <w:shd w:val="clear" w:color="auto" w:fill="F3F3F3"/>
          </w:tcPr>
          <w:p w:rsidR="008862D6" w:rsidRPr="00945791" w:rsidRDefault="008862D6" w:rsidP="00C70737">
            <w:pPr>
              <w:keepNext/>
              <w:spacing w:before="0"/>
              <w:jc w:val="right"/>
              <w:rPr>
                <w:sz w:val="20"/>
              </w:rPr>
            </w:pPr>
          </w:p>
        </w:tc>
        <w:tc>
          <w:tcPr>
            <w:tcW w:w="1190" w:type="dxa"/>
            <w:tcBorders>
              <w:bottom w:val="single" w:sz="18" w:space="0" w:color="FFFFFF"/>
            </w:tcBorders>
            <w:shd w:val="clear" w:color="auto" w:fill="F3F3F3"/>
          </w:tcPr>
          <w:p w:rsidR="008862D6" w:rsidRPr="00945791" w:rsidRDefault="008862D6" w:rsidP="00C70737">
            <w:pPr>
              <w:keepNext/>
              <w:spacing w:before="0"/>
              <w:jc w:val="right"/>
              <w:rPr>
                <w:sz w:val="20"/>
              </w:rPr>
            </w:pPr>
          </w:p>
        </w:tc>
        <w:tc>
          <w:tcPr>
            <w:tcW w:w="1192" w:type="dxa"/>
            <w:tcBorders>
              <w:bottom w:val="single" w:sz="18" w:space="0" w:color="FFFFFF"/>
            </w:tcBorders>
            <w:shd w:val="clear" w:color="auto" w:fill="F3F3F3"/>
          </w:tcPr>
          <w:p w:rsidR="008862D6" w:rsidRPr="00945791" w:rsidRDefault="008862D6" w:rsidP="00D82888">
            <w:pPr>
              <w:keepNext/>
              <w:spacing w:before="0"/>
              <w:jc w:val="right"/>
              <w:rPr>
                <w:sz w:val="20"/>
              </w:rPr>
            </w:pPr>
            <w:r w:rsidRPr="00945791">
              <w:rPr>
                <w:sz w:val="20"/>
              </w:rPr>
              <w:t>0</w:t>
            </w:r>
            <w:r w:rsidR="00E4409E">
              <w:rPr>
                <w:sz w:val="20"/>
              </w:rPr>
              <w:t>8</w:t>
            </w:r>
            <w:r w:rsidRPr="00945791">
              <w:rPr>
                <w:sz w:val="20"/>
              </w:rPr>
              <w:t>/1</w:t>
            </w:r>
            <w:r w:rsidR="00D82888">
              <w:rPr>
                <w:sz w:val="20"/>
              </w:rPr>
              <w:t>5</w:t>
            </w:r>
            <w:r w:rsidRPr="00945791">
              <w:rPr>
                <w:sz w:val="20"/>
              </w:rPr>
              <w:t>/2009, annually thereafter</w:t>
            </w:r>
          </w:p>
        </w:tc>
        <w:tc>
          <w:tcPr>
            <w:tcW w:w="1192" w:type="dxa"/>
            <w:tcBorders>
              <w:bottom w:val="single" w:sz="18" w:space="0" w:color="FFFFFF"/>
            </w:tcBorders>
            <w:shd w:val="clear" w:color="auto" w:fill="F3F3F3"/>
          </w:tcPr>
          <w:p w:rsidR="008862D6" w:rsidRPr="00945791" w:rsidRDefault="00E4409E" w:rsidP="00E4409E">
            <w:pPr>
              <w:keepNext/>
              <w:spacing w:before="0"/>
              <w:jc w:val="right"/>
              <w:rPr>
                <w:sz w:val="20"/>
              </w:rPr>
            </w:pPr>
            <w:r>
              <w:rPr>
                <w:sz w:val="20"/>
              </w:rPr>
              <w:t>09</w:t>
            </w:r>
            <w:r w:rsidR="008862D6" w:rsidRPr="00945791">
              <w:rPr>
                <w:sz w:val="20"/>
              </w:rPr>
              <w:t>/15/2009, annually thereafter</w:t>
            </w:r>
          </w:p>
        </w:tc>
      </w:tr>
      <w:tr w:rsidR="00887CFC" w:rsidRPr="00945791" w:rsidTr="000A3A9D">
        <w:tc>
          <w:tcPr>
            <w:tcW w:w="674" w:type="dxa"/>
            <w:shd w:val="clear" w:color="auto" w:fill="E6E6E6"/>
          </w:tcPr>
          <w:p w:rsidR="008862D6" w:rsidRPr="00945791" w:rsidRDefault="008862D6" w:rsidP="0007508A">
            <w:pPr>
              <w:spacing w:before="0"/>
              <w:rPr>
                <w:sz w:val="20"/>
              </w:rPr>
            </w:pPr>
            <w:r w:rsidRPr="00945791">
              <w:rPr>
                <w:sz w:val="20"/>
              </w:rPr>
              <w:t>6</w:t>
            </w:r>
          </w:p>
        </w:tc>
        <w:tc>
          <w:tcPr>
            <w:tcW w:w="3311" w:type="dxa"/>
            <w:shd w:val="clear" w:color="auto" w:fill="E6E6E6"/>
          </w:tcPr>
          <w:p w:rsidR="008862D6" w:rsidRPr="00945791" w:rsidRDefault="008862D6" w:rsidP="0007508A">
            <w:pPr>
              <w:spacing w:before="0"/>
              <w:rPr>
                <w:sz w:val="20"/>
              </w:rPr>
            </w:pPr>
            <w:r w:rsidRPr="00945791">
              <w:rPr>
                <w:sz w:val="20"/>
              </w:rPr>
              <w:t>Develop draft and final annual report findings and recommendations</w:t>
            </w:r>
          </w:p>
        </w:tc>
        <w:tc>
          <w:tcPr>
            <w:tcW w:w="1311" w:type="dxa"/>
            <w:shd w:val="clear" w:color="auto" w:fill="E6E6E6"/>
          </w:tcPr>
          <w:p w:rsidR="008862D6" w:rsidRPr="00945791" w:rsidRDefault="008862D6" w:rsidP="00225595">
            <w:pPr>
              <w:spacing w:before="0"/>
              <w:jc w:val="right"/>
              <w:rPr>
                <w:sz w:val="20"/>
              </w:rPr>
            </w:pPr>
          </w:p>
        </w:tc>
        <w:tc>
          <w:tcPr>
            <w:tcW w:w="1190" w:type="dxa"/>
            <w:shd w:val="clear" w:color="auto" w:fill="E6E6E6"/>
          </w:tcPr>
          <w:p w:rsidR="008862D6" w:rsidRPr="00945791" w:rsidRDefault="008862D6" w:rsidP="00225595">
            <w:pPr>
              <w:spacing w:before="0"/>
              <w:jc w:val="right"/>
              <w:rPr>
                <w:sz w:val="20"/>
              </w:rPr>
            </w:pPr>
          </w:p>
        </w:tc>
        <w:tc>
          <w:tcPr>
            <w:tcW w:w="1192" w:type="dxa"/>
            <w:shd w:val="clear" w:color="auto" w:fill="E6E6E6"/>
          </w:tcPr>
          <w:p w:rsidR="008862D6" w:rsidRPr="00945791" w:rsidRDefault="00117D74" w:rsidP="00117D74">
            <w:pPr>
              <w:spacing w:before="0"/>
              <w:jc w:val="right"/>
              <w:rPr>
                <w:sz w:val="20"/>
              </w:rPr>
            </w:pPr>
            <w:r>
              <w:rPr>
                <w:sz w:val="20"/>
              </w:rPr>
              <w:t>0</w:t>
            </w:r>
            <w:r w:rsidR="00E4409E">
              <w:rPr>
                <w:sz w:val="20"/>
              </w:rPr>
              <w:t>9</w:t>
            </w:r>
            <w:r w:rsidR="008862D6" w:rsidRPr="00945791">
              <w:rPr>
                <w:sz w:val="20"/>
              </w:rPr>
              <w:t>/15/2009, annually thereafter</w:t>
            </w:r>
          </w:p>
        </w:tc>
        <w:tc>
          <w:tcPr>
            <w:tcW w:w="1192" w:type="dxa"/>
            <w:shd w:val="clear" w:color="auto" w:fill="E6E6E6"/>
          </w:tcPr>
          <w:p w:rsidR="008862D6" w:rsidRPr="00945791" w:rsidRDefault="00957A87" w:rsidP="00E4409E">
            <w:pPr>
              <w:spacing w:before="0"/>
              <w:jc w:val="right"/>
              <w:rPr>
                <w:sz w:val="20"/>
              </w:rPr>
            </w:pPr>
            <w:r>
              <w:rPr>
                <w:sz w:val="20"/>
              </w:rPr>
              <w:t>1</w:t>
            </w:r>
            <w:r w:rsidR="00E4409E">
              <w:rPr>
                <w:sz w:val="20"/>
              </w:rPr>
              <w:t>0</w:t>
            </w:r>
            <w:r w:rsidR="008862D6" w:rsidRPr="00945791">
              <w:rPr>
                <w:sz w:val="20"/>
              </w:rPr>
              <w:t>/1</w:t>
            </w:r>
            <w:r w:rsidR="00E4409E">
              <w:rPr>
                <w:sz w:val="20"/>
              </w:rPr>
              <w:t>5</w:t>
            </w:r>
            <w:r w:rsidR="008862D6" w:rsidRPr="00945791">
              <w:rPr>
                <w:sz w:val="20"/>
              </w:rPr>
              <w:t>/2009, annually thereafter</w:t>
            </w:r>
          </w:p>
        </w:tc>
      </w:tr>
    </w:tbl>
    <w:p w:rsidR="00254C46" w:rsidRDefault="00254C46" w:rsidP="00254C46">
      <w:pPr>
        <w:spacing w:before="0"/>
      </w:pPr>
    </w:p>
    <w:p w:rsidR="00651156" w:rsidRDefault="00651156" w:rsidP="00651156">
      <w:pPr>
        <w:pStyle w:val="Heading2"/>
        <w:rPr>
          <w:rFonts w:ascii="Times New Roman" w:hAnsi="Times New Roman"/>
        </w:rPr>
      </w:pPr>
      <w:r>
        <w:rPr>
          <w:rFonts w:ascii="Times New Roman" w:hAnsi="Times New Roman"/>
        </w:rPr>
        <w:lastRenderedPageBreak/>
        <w:t>Budget</w:t>
      </w:r>
    </w:p>
    <w:tbl>
      <w:tblPr>
        <w:tblW w:w="883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tblPr>
      <w:tblGrid>
        <w:gridCol w:w="3528"/>
        <w:gridCol w:w="1326"/>
        <w:gridCol w:w="1326"/>
        <w:gridCol w:w="1326"/>
        <w:gridCol w:w="1326"/>
      </w:tblGrid>
      <w:tr w:rsidR="00651156" w:rsidRPr="00D5337A" w:rsidTr="002C136E">
        <w:trPr>
          <w:trHeight w:val="255"/>
        </w:trPr>
        <w:tc>
          <w:tcPr>
            <w:tcW w:w="3528" w:type="dxa"/>
            <w:shd w:val="clear" w:color="auto" w:fill="CCCCCC"/>
            <w:noWrap/>
          </w:tcPr>
          <w:p w:rsidR="00651156" w:rsidRPr="00D5337A" w:rsidRDefault="00651156" w:rsidP="002C136E">
            <w:pPr>
              <w:keepNext/>
              <w:spacing w:before="0" w:after="60"/>
              <w:rPr>
                <w:b/>
              </w:rPr>
            </w:pPr>
            <w:r w:rsidRPr="00D5337A">
              <w:rPr>
                <w:b/>
              </w:rPr>
              <w:t>Task</w:t>
            </w:r>
          </w:p>
        </w:tc>
        <w:tc>
          <w:tcPr>
            <w:tcW w:w="1326" w:type="dxa"/>
            <w:shd w:val="clear" w:color="auto" w:fill="CCCCCC"/>
          </w:tcPr>
          <w:p w:rsidR="00651156" w:rsidRPr="00D5337A" w:rsidRDefault="00651156" w:rsidP="002C136E">
            <w:pPr>
              <w:keepNext/>
              <w:spacing w:before="0" w:after="60"/>
              <w:jc w:val="right"/>
              <w:rPr>
                <w:b/>
              </w:rPr>
            </w:pPr>
            <w:r w:rsidRPr="00D5337A">
              <w:rPr>
                <w:b/>
              </w:rPr>
              <w:t>PY2008</w:t>
            </w:r>
          </w:p>
        </w:tc>
        <w:tc>
          <w:tcPr>
            <w:tcW w:w="1326" w:type="dxa"/>
            <w:shd w:val="clear" w:color="auto" w:fill="CCCCCC"/>
          </w:tcPr>
          <w:p w:rsidR="00651156" w:rsidRPr="00D5337A" w:rsidRDefault="00651156" w:rsidP="002C136E">
            <w:pPr>
              <w:keepNext/>
              <w:spacing w:before="0" w:after="60"/>
              <w:jc w:val="right"/>
              <w:rPr>
                <w:b/>
              </w:rPr>
            </w:pPr>
            <w:r w:rsidRPr="00D5337A">
              <w:rPr>
                <w:b/>
              </w:rPr>
              <w:t>PY2009</w:t>
            </w:r>
          </w:p>
        </w:tc>
        <w:tc>
          <w:tcPr>
            <w:tcW w:w="1326" w:type="dxa"/>
            <w:shd w:val="clear" w:color="auto" w:fill="CCCCCC"/>
          </w:tcPr>
          <w:p w:rsidR="00651156" w:rsidRPr="00D5337A" w:rsidRDefault="00651156" w:rsidP="002C136E">
            <w:pPr>
              <w:keepNext/>
              <w:spacing w:before="0" w:after="60"/>
              <w:jc w:val="right"/>
              <w:rPr>
                <w:b/>
              </w:rPr>
            </w:pPr>
            <w:r w:rsidRPr="00D5337A">
              <w:rPr>
                <w:b/>
              </w:rPr>
              <w:t>PY2010</w:t>
            </w:r>
          </w:p>
        </w:tc>
        <w:tc>
          <w:tcPr>
            <w:tcW w:w="1326" w:type="dxa"/>
            <w:shd w:val="clear" w:color="auto" w:fill="CCCCCC"/>
          </w:tcPr>
          <w:p w:rsidR="00651156" w:rsidRPr="00D5337A" w:rsidRDefault="00651156" w:rsidP="002C136E">
            <w:pPr>
              <w:keepNext/>
              <w:spacing w:before="0" w:after="60"/>
              <w:jc w:val="right"/>
              <w:rPr>
                <w:b/>
              </w:rPr>
            </w:pPr>
            <w:r>
              <w:rPr>
                <w:b/>
              </w:rPr>
              <w:t>Total</w:t>
            </w:r>
          </w:p>
        </w:tc>
      </w:tr>
      <w:tr w:rsidR="00651156" w:rsidRPr="00D5337A" w:rsidTr="00651156">
        <w:trPr>
          <w:trHeight w:val="255"/>
        </w:trPr>
        <w:tc>
          <w:tcPr>
            <w:tcW w:w="3528" w:type="dxa"/>
            <w:shd w:val="clear" w:color="auto" w:fill="F3F3F3"/>
            <w:noWrap/>
          </w:tcPr>
          <w:p w:rsidR="00651156" w:rsidRPr="00D5337A" w:rsidRDefault="00651156" w:rsidP="002C136E">
            <w:pPr>
              <w:keepNext/>
              <w:spacing w:before="0" w:after="60"/>
            </w:pPr>
            <w:r w:rsidRPr="00D5337A">
              <w:t>Task 2 Develop Evaluation Plan</w:t>
            </w:r>
          </w:p>
        </w:tc>
        <w:tc>
          <w:tcPr>
            <w:tcW w:w="1326" w:type="dxa"/>
            <w:shd w:val="clear" w:color="auto" w:fill="F3F3F3"/>
            <w:vAlign w:val="center"/>
          </w:tcPr>
          <w:p w:rsidR="00651156" w:rsidRPr="00FF3603" w:rsidRDefault="00841C88" w:rsidP="00651156">
            <w:pPr>
              <w:spacing w:before="0"/>
              <w:jc w:val="right"/>
            </w:pPr>
            <w:r>
              <w:t>$</w:t>
            </w:r>
            <w:r w:rsidR="00651156" w:rsidRPr="00FF3603">
              <w:t>17,979</w:t>
            </w:r>
          </w:p>
        </w:tc>
        <w:tc>
          <w:tcPr>
            <w:tcW w:w="1326" w:type="dxa"/>
            <w:shd w:val="clear" w:color="auto" w:fill="F3F3F3"/>
            <w:vAlign w:val="center"/>
          </w:tcPr>
          <w:p w:rsidR="00651156" w:rsidRPr="00FF3603" w:rsidRDefault="00841C88" w:rsidP="00651156">
            <w:pPr>
              <w:spacing w:before="0"/>
              <w:jc w:val="right"/>
            </w:pPr>
            <w:r>
              <w:t>$</w:t>
            </w:r>
            <w:r w:rsidR="00651156" w:rsidRPr="00FF3603">
              <w:t>3,694</w:t>
            </w:r>
          </w:p>
        </w:tc>
        <w:tc>
          <w:tcPr>
            <w:tcW w:w="1326" w:type="dxa"/>
            <w:shd w:val="clear" w:color="auto" w:fill="F3F3F3"/>
            <w:vAlign w:val="center"/>
          </w:tcPr>
          <w:p w:rsidR="00651156" w:rsidRPr="00FF3603" w:rsidRDefault="00841C88" w:rsidP="00651156">
            <w:pPr>
              <w:spacing w:before="0"/>
              <w:jc w:val="right"/>
            </w:pPr>
            <w:r>
              <w:t>$</w:t>
            </w:r>
            <w:r w:rsidR="00651156" w:rsidRPr="00FF3603">
              <w:t>2,983</w:t>
            </w:r>
          </w:p>
        </w:tc>
        <w:tc>
          <w:tcPr>
            <w:tcW w:w="1326" w:type="dxa"/>
            <w:shd w:val="clear" w:color="auto" w:fill="F3F3F3"/>
            <w:vAlign w:val="center"/>
          </w:tcPr>
          <w:p w:rsidR="00651156" w:rsidRDefault="00841C88" w:rsidP="00651156">
            <w:pPr>
              <w:keepNext/>
              <w:spacing w:before="0" w:after="60"/>
              <w:jc w:val="right"/>
            </w:pPr>
            <w:r>
              <w:t>$</w:t>
            </w:r>
            <w:fldSimple w:instr=" =SUM(LEFT) \# &quot;#,##0&quot; ">
              <w:r w:rsidR="00651156">
                <w:rPr>
                  <w:noProof/>
                </w:rPr>
                <w:t>24,656</w:t>
              </w:r>
            </w:fldSimple>
          </w:p>
        </w:tc>
      </w:tr>
      <w:tr w:rsidR="00651156" w:rsidRPr="00D5337A" w:rsidTr="00651156">
        <w:trPr>
          <w:trHeight w:val="255"/>
        </w:trPr>
        <w:tc>
          <w:tcPr>
            <w:tcW w:w="3528" w:type="dxa"/>
            <w:shd w:val="clear" w:color="auto" w:fill="E6E6E6"/>
            <w:noWrap/>
          </w:tcPr>
          <w:p w:rsidR="00651156" w:rsidRPr="00D5337A" w:rsidRDefault="00651156" w:rsidP="002C136E">
            <w:pPr>
              <w:keepNext/>
              <w:spacing w:before="0" w:after="60"/>
            </w:pPr>
            <w:r w:rsidRPr="00D5337A">
              <w:t>Task 3 Verification and Due Diligence</w:t>
            </w:r>
          </w:p>
        </w:tc>
        <w:tc>
          <w:tcPr>
            <w:tcW w:w="1326" w:type="dxa"/>
            <w:shd w:val="clear" w:color="auto" w:fill="E6E6E6"/>
            <w:vAlign w:val="center"/>
          </w:tcPr>
          <w:p w:rsidR="00651156" w:rsidRPr="00FF3603" w:rsidRDefault="00651156" w:rsidP="00651156">
            <w:pPr>
              <w:spacing w:before="0"/>
              <w:jc w:val="right"/>
            </w:pPr>
            <w:r w:rsidRPr="00FF3603">
              <w:t>5,084</w:t>
            </w:r>
          </w:p>
        </w:tc>
        <w:tc>
          <w:tcPr>
            <w:tcW w:w="1326" w:type="dxa"/>
            <w:shd w:val="clear" w:color="auto" w:fill="E6E6E6"/>
            <w:vAlign w:val="center"/>
          </w:tcPr>
          <w:p w:rsidR="00651156" w:rsidRPr="00FF3603" w:rsidRDefault="00651156" w:rsidP="00651156">
            <w:pPr>
              <w:spacing w:before="0"/>
              <w:jc w:val="right"/>
            </w:pPr>
            <w:r w:rsidRPr="00FF3603">
              <w:t>1,335</w:t>
            </w:r>
          </w:p>
        </w:tc>
        <w:tc>
          <w:tcPr>
            <w:tcW w:w="1326" w:type="dxa"/>
            <w:shd w:val="clear" w:color="auto" w:fill="E6E6E6"/>
            <w:vAlign w:val="center"/>
          </w:tcPr>
          <w:p w:rsidR="00651156" w:rsidRPr="00FF3603" w:rsidRDefault="00651156" w:rsidP="00651156">
            <w:pPr>
              <w:spacing w:before="0"/>
              <w:jc w:val="right"/>
            </w:pPr>
            <w:r w:rsidRPr="00FF3603">
              <w:t>1,401</w:t>
            </w:r>
          </w:p>
        </w:tc>
        <w:tc>
          <w:tcPr>
            <w:tcW w:w="1326" w:type="dxa"/>
            <w:shd w:val="clear" w:color="auto" w:fill="E6E6E6"/>
            <w:vAlign w:val="center"/>
          </w:tcPr>
          <w:p w:rsidR="00651156" w:rsidRDefault="008578CB" w:rsidP="00651156">
            <w:pPr>
              <w:keepNext/>
              <w:spacing w:before="0" w:after="60"/>
              <w:jc w:val="right"/>
            </w:pPr>
            <w:fldSimple w:instr=" =SUM(LEFT) \# &quot;#,##0&quot; ">
              <w:r w:rsidR="00651156">
                <w:rPr>
                  <w:noProof/>
                </w:rPr>
                <w:t>7,820</w:t>
              </w:r>
            </w:fldSimple>
          </w:p>
        </w:tc>
      </w:tr>
      <w:tr w:rsidR="00651156" w:rsidRPr="00D5337A" w:rsidTr="00651156">
        <w:trPr>
          <w:trHeight w:val="255"/>
        </w:trPr>
        <w:tc>
          <w:tcPr>
            <w:tcW w:w="3528" w:type="dxa"/>
            <w:shd w:val="clear" w:color="auto" w:fill="F3F3F3"/>
            <w:noWrap/>
          </w:tcPr>
          <w:p w:rsidR="00651156" w:rsidRPr="00D5337A" w:rsidRDefault="00651156" w:rsidP="002C136E">
            <w:pPr>
              <w:keepNext/>
              <w:spacing w:before="0" w:after="60"/>
            </w:pPr>
            <w:r w:rsidRPr="00D5337A">
              <w:t>Task 4 Tracking Systems, Program Theories, Communications</w:t>
            </w:r>
          </w:p>
        </w:tc>
        <w:tc>
          <w:tcPr>
            <w:tcW w:w="1326" w:type="dxa"/>
            <w:shd w:val="clear" w:color="auto" w:fill="F3F3F3"/>
            <w:vAlign w:val="center"/>
          </w:tcPr>
          <w:p w:rsidR="00651156" w:rsidRPr="00FF3603" w:rsidRDefault="00651156" w:rsidP="00651156">
            <w:pPr>
              <w:spacing w:before="0"/>
              <w:jc w:val="right"/>
            </w:pPr>
            <w:r w:rsidRPr="00FF3603">
              <w:t>17,794</w:t>
            </w:r>
          </w:p>
        </w:tc>
        <w:tc>
          <w:tcPr>
            <w:tcW w:w="1326" w:type="dxa"/>
            <w:shd w:val="clear" w:color="auto" w:fill="F3F3F3"/>
            <w:vAlign w:val="center"/>
          </w:tcPr>
          <w:p w:rsidR="00651156" w:rsidRPr="00FF3603" w:rsidRDefault="00651156" w:rsidP="00651156">
            <w:pPr>
              <w:spacing w:before="0"/>
              <w:jc w:val="right"/>
            </w:pPr>
            <w:r w:rsidRPr="00FF3603">
              <w:t>12,818</w:t>
            </w:r>
          </w:p>
        </w:tc>
        <w:tc>
          <w:tcPr>
            <w:tcW w:w="1326" w:type="dxa"/>
            <w:shd w:val="clear" w:color="auto" w:fill="F3F3F3"/>
            <w:vAlign w:val="center"/>
          </w:tcPr>
          <w:p w:rsidR="00651156" w:rsidRPr="00FF3603" w:rsidRDefault="00651156" w:rsidP="00651156">
            <w:pPr>
              <w:spacing w:before="0"/>
              <w:jc w:val="right"/>
            </w:pPr>
            <w:r w:rsidRPr="00FF3603">
              <w:t>13,209</w:t>
            </w:r>
          </w:p>
        </w:tc>
        <w:tc>
          <w:tcPr>
            <w:tcW w:w="1326" w:type="dxa"/>
            <w:shd w:val="clear" w:color="auto" w:fill="F3F3F3"/>
            <w:vAlign w:val="center"/>
          </w:tcPr>
          <w:p w:rsidR="00651156" w:rsidRDefault="008578CB" w:rsidP="00651156">
            <w:pPr>
              <w:keepNext/>
              <w:spacing w:before="0" w:after="60"/>
              <w:jc w:val="right"/>
            </w:pPr>
            <w:fldSimple w:instr=" =SUM(LEFT) \# &quot;#,##0&quot; ">
              <w:r w:rsidR="00651156">
                <w:rPr>
                  <w:noProof/>
                </w:rPr>
                <w:t>43,821</w:t>
              </w:r>
            </w:fldSimple>
          </w:p>
        </w:tc>
      </w:tr>
      <w:tr w:rsidR="00651156" w:rsidRPr="00D5337A" w:rsidTr="00651156">
        <w:trPr>
          <w:trHeight w:val="255"/>
        </w:trPr>
        <w:tc>
          <w:tcPr>
            <w:tcW w:w="3528" w:type="dxa"/>
            <w:shd w:val="clear" w:color="auto" w:fill="E6E6E6"/>
            <w:noWrap/>
          </w:tcPr>
          <w:p w:rsidR="00651156" w:rsidRPr="00D5337A" w:rsidRDefault="00651156" w:rsidP="002C136E">
            <w:pPr>
              <w:keepNext/>
              <w:spacing w:before="0" w:after="60"/>
            </w:pPr>
            <w:r w:rsidRPr="00D5337A">
              <w:t>Task 5A Impact Evaluation</w:t>
            </w:r>
          </w:p>
        </w:tc>
        <w:tc>
          <w:tcPr>
            <w:tcW w:w="1326" w:type="dxa"/>
            <w:shd w:val="clear" w:color="auto" w:fill="E6E6E6"/>
            <w:vAlign w:val="center"/>
          </w:tcPr>
          <w:p w:rsidR="00651156" w:rsidRPr="00FF3603" w:rsidRDefault="00651156" w:rsidP="00651156">
            <w:pPr>
              <w:spacing w:before="0"/>
              <w:jc w:val="right"/>
            </w:pPr>
            <w:r w:rsidRPr="00FF3603">
              <w:t>143,483</w:t>
            </w:r>
          </w:p>
        </w:tc>
        <w:tc>
          <w:tcPr>
            <w:tcW w:w="1326" w:type="dxa"/>
            <w:shd w:val="clear" w:color="auto" w:fill="E6E6E6"/>
            <w:vAlign w:val="center"/>
          </w:tcPr>
          <w:p w:rsidR="00651156" w:rsidRPr="00FF3603" w:rsidRDefault="00651156" w:rsidP="00651156">
            <w:pPr>
              <w:spacing w:before="0"/>
              <w:jc w:val="right"/>
            </w:pPr>
            <w:r w:rsidRPr="00FF3603">
              <w:t>124,199</w:t>
            </w:r>
          </w:p>
        </w:tc>
        <w:tc>
          <w:tcPr>
            <w:tcW w:w="1326" w:type="dxa"/>
            <w:shd w:val="clear" w:color="auto" w:fill="E6E6E6"/>
            <w:vAlign w:val="center"/>
          </w:tcPr>
          <w:p w:rsidR="00651156" w:rsidRPr="00FF3603" w:rsidRDefault="00651156" w:rsidP="00651156">
            <w:pPr>
              <w:spacing w:before="0"/>
              <w:jc w:val="right"/>
            </w:pPr>
            <w:r w:rsidRPr="00FF3603">
              <w:t>221,923</w:t>
            </w:r>
          </w:p>
        </w:tc>
        <w:tc>
          <w:tcPr>
            <w:tcW w:w="1326" w:type="dxa"/>
            <w:shd w:val="clear" w:color="auto" w:fill="E6E6E6"/>
            <w:vAlign w:val="center"/>
          </w:tcPr>
          <w:p w:rsidR="00651156" w:rsidRDefault="008578CB" w:rsidP="00651156">
            <w:pPr>
              <w:keepNext/>
              <w:spacing w:before="0" w:after="60"/>
              <w:jc w:val="right"/>
            </w:pPr>
            <w:fldSimple w:instr=" =SUM(LEFT) \# &quot;#,##0&quot; ">
              <w:r w:rsidR="00651156">
                <w:rPr>
                  <w:noProof/>
                </w:rPr>
                <w:t>489,605</w:t>
              </w:r>
            </w:fldSimple>
          </w:p>
        </w:tc>
      </w:tr>
      <w:tr w:rsidR="00651156" w:rsidRPr="00D5337A" w:rsidTr="00651156">
        <w:trPr>
          <w:trHeight w:val="255"/>
        </w:trPr>
        <w:tc>
          <w:tcPr>
            <w:tcW w:w="3528" w:type="dxa"/>
            <w:shd w:val="clear" w:color="auto" w:fill="F3F3F3"/>
            <w:noWrap/>
          </w:tcPr>
          <w:p w:rsidR="00651156" w:rsidRPr="00D5337A" w:rsidRDefault="00651156" w:rsidP="002C136E">
            <w:pPr>
              <w:keepNext/>
              <w:spacing w:before="0" w:after="60"/>
            </w:pPr>
            <w:r w:rsidRPr="00D5337A">
              <w:t>Task 5B Process Evaluation</w:t>
            </w:r>
          </w:p>
        </w:tc>
        <w:tc>
          <w:tcPr>
            <w:tcW w:w="1326" w:type="dxa"/>
            <w:shd w:val="clear" w:color="auto" w:fill="F3F3F3"/>
            <w:vAlign w:val="center"/>
          </w:tcPr>
          <w:p w:rsidR="00651156" w:rsidRPr="00FF3603" w:rsidRDefault="00651156" w:rsidP="00651156">
            <w:pPr>
              <w:spacing w:before="0"/>
              <w:jc w:val="right"/>
            </w:pPr>
            <w:r w:rsidRPr="00FF3603">
              <w:t>36,409</w:t>
            </w:r>
          </w:p>
        </w:tc>
        <w:tc>
          <w:tcPr>
            <w:tcW w:w="1326" w:type="dxa"/>
            <w:shd w:val="clear" w:color="auto" w:fill="F3F3F3"/>
            <w:vAlign w:val="center"/>
          </w:tcPr>
          <w:p w:rsidR="00651156" w:rsidRPr="00FF3603" w:rsidRDefault="00651156" w:rsidP="00651156">
            <w:pPr>
              <w:spacing w:before="0"/>
              <w:jc w:val="right"/>
            </w:pPr>
            <w:r w:rsidRPr="00FF3603">
              <w:t>47,452</w:t>
            </w:r>
          </w:p>
        </w:tc>
        <w:tc>
          <w:tcPr>
            <w:tcW w:w="1326" w:type="dxa"/>
            <w:shd w:val="clear" w:color="auto" w:fill="F3F3F3"/>
            <w:vAlign w:val="center"/>
          </w:tcPr>
          <w:p w:rsidR="00651156" w:rsidRPr="00FF3603" w:rsidRDefault="00651156" w:rsidP="00651156">
            <w:pPr>
              <w:spacing w:before="0"/>
              <w:jc w:val="right"/>
            </w:pPr>
            <w:r w:rsidRPr="00FF3603">
              <w:t>43,451</w:t>
            </w:r>
          </w:p>
        </w:tc>
        <w:tc>
          <w:tcPr>
            <w:tcW w:w="1326" w:type="dxa"/>
            <w:shd w:val="clear" w:color="auto" w:fill="F3F3F3"/>
            <w:vAlign w:val="center"/>
          </w:tcPr>
          <w:p w:rsidR="00651156" w:rsidRDefault="008578CB" w:rsidP="00651156">
            <w:pPr>
              <w:keepNext/>
              <w:spacing w:before="0" w:after="60"/>
              <w:jc w:val="right"/>
            </w:pPr>
            <w:fldSimple w:instr=" =SUM(LEFT) \# &quot;#,##0&quot; ">
              <w:r w:rsidR="00651156">
                <w:rPr>
                  <w:noProof/>
                </w:rPr>
                <w:t>127,312</w:t>
              </w:r>
            </w:fldSimple>
          </w:p>
        </w:tc>
      </w:tr>
      <w:tr w:rsidR="00651156" w:rsidRPr="00D5337A" w:rsidTr="00651156">
        <w:trPr>
          <w:trHeight w:val="255"/>
        </w:trPr>
        <w:tc>
          <w:tcPr>
            <w:tcW w:w="3528" w:type="dxa"/>
            <w:shd w:val="clear" w:color="auto" w:fill="E6E6E6"/>
            <w:noWrap/>
          </w:tcPr>
          <w:p w:rsidR="00651156" w:rsidRPr="00D5337A" w:rsidRDefault="00651156" w:rsidP="002C136E">
            <w:pPr>
              <w:keepNext/>
              <w:spacing w:before="0" w:after="60"/>
            </w:pPr>
            <w:r w:rsidRPr="00D5337A">
              <w:t>Task 6 Reporting</w:t>
            </w:r>
          </w:p>
        </w:tc>
        <w:tc>
          <w:tcPr>
            <w:tcW w:w="1326" w:type="dxa"/>
            <w:shd w:val="clear" w:color="auto" w:fill="E6E6E6"/>
            <w:vAlign w:val="center"/>
          </w:tcPr>
          <w:p w:rsidR="00651156" w:rsidRPr="00FF3603" w:rsidRDefault="00651156" w:rsidP="00651156">
            <w:pPr>
              <w:spacing w:before="0"/>
              <w:jc w:val="right"/>
            </w:pPr>
            <w:r w:rsidRPr="00FF3603">
              <w:t>44,343</w:t>
            </w:r>
          </w:p>
        </w:tc>
        <w:tc>
          <w:tcPr>
            <w:tcW w:w="1326" w:type="dxa"/>
            <w:shd w:val="clear" w:color="auto" w:fill="E6E6E6"/>
            <w:vAlign w:val="center"/>
          </w:tcPr>
          <w:p w:rsidR="00651156" w:rsidRPr="00FF3603" w:rsidRDefault="00651156" w:rsidP="00651156">
            <w:pPr>
              <w:spacing w:before="0"/>
              <w:jc w:val="right"/>
            </w:pPr>
            <w:r w:rsidRPr="00FF3603">
              <w:t>46,531</w:t>
            </w:r>
          </w:p>
        </w:tc>
        <w:tc>
          <w:tcPr>
            <w:tcW w:w="1326" w:type="dxa"/>
            <w:shd w:val="clear" w:color="auto" w:fill="E6E6E6"/>
            <w:vAlign w:val="center"/>
          </w:tcPr>
          <w:p w:rsidR="00651156" w:rsidRDefault="00651156" w:rsidP="00651156">
            <w:pPr>
              <w:spacing w:before="0"/>
              <w:jc w:val="right"/>
            </w:pPr>
            <w:r w:rsidRPr="00FF3603">
              <w:t>53,698</w:t>
            </w:r>
          </w:p>
        </w:tc>
        <w:tc>
          <w:tcPr>
            <w:tcW w:w="1326" w:type="dxa"/>
            <w:shd w:val="clear" w:color="auto" w:fill="E6E6E6"/>
            <w:vAlign w:val="center"/>
          </w:tcPr>
          <w:p w:rsidR="00651156" w:rsidRDefault="008578CB" w:rsidP="00651156">
            <w:pPr>
              <w:keepNext/>
              <w:spacing w:before="0" w:after="60"/>
              <w:jc w:val="right"/>
            </w:pPr>
            <w:fldSimple w:instr=" =SUM(LEFT) \# &quot;#,##0&quot; ">
              <w:r w:rsidR="00651156">
                <w:rPr>
                  <w:noProof/>
                </w:rPr>
                <w:t>144,572</w:t>
              </w:r>
            </w:fldSimple>
          </w:p>
        </w:tc>
      </w:tr>
      <w:tr w:rsidR="00651156" w:rsidRPr="00D5337A" w:rsidTr="00651156">
        <w:trPr>
          <w:trHeight w:val="255"/>
        </w:trPr>
        <w:tc>
          <w:tcPr>
            <w:tcW w:w="3528" w:type="dxa"/>
            <w:shd w:val="clear" w:color="auto" w:fill="F3F3F3"/>
            <w:noWrap/>
          </w:tcPr>
          <w:p w:rsidR="00651156" w:rsidRPr="00D5337A" w:rsidRDefault="00651156" w:rsidP="002C136E">
            <w:pPr>
              <w:spacing w:before="0" w:after="60"/>
            </w:pPr>
            <w:r w:rsidRPr="00D5337A">
              <w:t>Total</w:t>
            </w:r>
          </w:p>
        </w:tc>
        <w:tc>
          <w:tcPr>
            <w:tcW w:w="1326" w:type="dxa"/>
            <w:shd w:val="clear" w:color="auto" w:fill="F3F3F3"/>
            <w:vAlign w:val="center"/>
          </w:tcPr>
          <w:p w:rsidR="00651156" w:rsidRPr="00D5337A" w:rsidRDefault="00841C88" w:rsidP="00651156">
            <w:pPr>
              <w:spacing w:before="0" w:after="60"/>
              <w:jc w:val="right"/>
            </w:pPr>
            <w:r>
              <w:t>$</w:t>
            </w:r>
            <w:fldSimple w:instr=" =SUM(ABOVE) \# &quot;#,##0&quot; ">
              <w:r w:rsidR="00651156">
                <w:rPr>
                  <w:noProof/>
                </w:rPr>
                <w:t>265,092</w:t>
              </w:r>
            </w:fldSimple>
          </w:p>
        </w:tc>
        <w:tc>
          <w:tcPr>
            <w:tcW w:w="1326" w:type="dxa"/>
            <w:shd w:val="clear" w:color="auto" w:fill="F3F3F3"/>
            <w:vAlign w:val="center"/>
          </w:tcPr>
          <w:p w:rsidR="00651156" w:rsidRPr="00D5337A" w:rsidRDefault="00841C88" w:rsidP="00651156">
            <w:pPr>
              <w:spacing w:before="0" w:after="60"/>
              <w:jc w:val="right"/>
            </w:pPr>
            <w:r>
              <w:t>$</w:t>
            </w:r>
            <w:fldSimple w:instr=" =SUM(ABOVE) \# &quot;#,##0&quot; ">
              <w:r w:rsidR="00651156">
                <w:rPr>
                  <w:noProof/>
                </w:rPr>
                <w:t>236,029</w:t>
              </w:r>
            </w:fldSimple>
          </w:p>
        </w:tc>
        <w:tc>
          <w:tcPr>
            <w:tcW w:w="1326" w:type="dxa"/>
            <w:shd w:val="clear" w:color="auto" w:fill="F3F3F3"/>
            <w:vAlign w:val="center"/>
          </w:tcPr>
          <w:p w:rsidR="00651156" w:rsidRPr="00D5337A" w:rsidRDefault="00841C88" w:rsidP="00651156">
            <w:pPr>
              <w:spacing w:before="0" w:after="60"/>
              <w:jc w:val="right"/>
            </w:pPr>
            <w:r>
              <w:t>$</w:t>
            </w:r>
            <w:fldSimple w:instr=" =SUM(ABOVE) \# &quot;#,##0&quot; ">
              <w:r w:rsidR="00651156">
                <w:rPr>
                  <w:noProof/>
                </w:rPr>
                <w:t>336,665</w:t>
              </w:r>
            </w:fldSimple>
          </w:p>
        </w:tc>
        <w:tc>
          <w:tcPr>
            <w:tcW w:w="1326" w:type="dxa"/>
            <w:shd w:val="clear" w:color="auto" w:fill="F3F3F3"/>
            <w:vAlign w:val="center"/>
          </w:tcPr>
          <w:p w:rsidR="00651156" w:rsidRDefault="00841C88" w:rsidP="00651156">
            <w:pPr>
              <w:spacing w:before="0" w:after="60"/>
              <w:jc w:val="right"/>
            </w:pPr>
            <w:r>
              <w:t>$</w:t>
            </w:r>
            <w:fldSimple w:instr=" =SUM(ABOVE) \# &quot;#,##0&quot; ">
              <w:r w:rsidR="00651156">
                <w:rPr>
                  <w:noProof/>
                </w:rPr>
                <w:t>837,786</w:t>
              </w:r>
            </w:fldSimple>
          </w:p>
        </w:tc>
      </w:tr>
    </w:tbl>
    <w:p w:rsidR="00651156" w:rsidRDefault="00651156" w:rsidP="005A54AC">
      <w:pPr>
        <w:spacing w:before="0"/>
      </w:pPr>
    </w:p>
    <w:sectPr w:rsidR="00651156" w:rsidSect="00F92AFB">
      <w:footerReference w:type="default" r:id="rId8"/>
      <w:pgSz w:w="12240" w:h="15840"/>
      <w:pgMar w:top="72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B00" w:rsidRDefault="00BC5B00" w:rsidP="00C70737">
      <w:pPr>
        <w:spacing w:before="0"/>
      </w:pPr>
      <w:r>
        <w:separator/>
      </w:r>
    </w:p>
  </w:endnote>
  <w:endnote w:type="continuationSeparator" w:id="1">
    <w:p w:rsidR="00BC5B00" w:rsidRDefault="00BC5B00" w:rsidP="00C7073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737" w:rsidRDefault="00C70737">
    <w:pPr>
      <w:pStyle w:val="Footer"/>
      <w:pBdr>
        <w:top w:val="thinThickSmallGap" w:sz="24" w:space="1" w:color="622423" w:themeColor="accent2" w:themeShade="7F"/>
      </w:pBdr>
      <w:rPr>
        <w:rFonts w:asciiTheme="majorHAnsi" w:hAnsiTheme="majorHAnsi"/>
      </w:rPr>
    </w:pPr>
    <w:r>
      <w:rPr>
        <w:rFonts w:asciiTheme="majorHAnsi" w:hAnsiTheme="majorHAnsi"/>
      </w:rPr>
      <w:t xml:space="preserve">ComEd </w:t>
    </w:r>
    <w:r w:rsidR="002D0CC8">
      <w:rPr>
        <w:rFonts w:asciiTheme="majorHAnsi" w:hAnsiTheme="majorHAnsi"/>
      </w:rPr>
      <w:t>C&amp;I Prescriptive</w:t>
    </w:r>
    <w:r>
      <w:rPr>
        <w:rFonts w:asciiTheme="majorHAnsi" w:hAnsiTheme="majorHAnsi"/>
      </w:rPr>
      <w:t xml:space="preserve"> Evaluation Plan 2009-0</w:t>
    </w:r>
    <w:r w:rsidR="004E3236">
      <w:rPr>
        <w:rFonts w:asciiTheme="majorHAnsi" w:hAnsiTheme="majorHAnsi"/>
      </w:rPr>
      <w:t>3</w:t>
    </w:r>
    <w:r>
      <w:rPr>
        <w:rFonts w:asciiTheme="majorHAnsi" w:hAnsiTheme="majorHAnsi"/>
      </w:rPr>
      <w:t>-</w:t>
    </w:r>
    <w:r w:rsidR="00DD6567">
      <w:rPr>
        <w:rFonts w:asciiTheme="majorHAnsi" w:hAnsiTheme="majorHAnsi"/>
      </w:rPr>
      <w:t>26</w:t>
    </w:r>
    <w:r>
      <w:rPr>
        <w:rFonts w:asciiTheme="majorHAnsi" w:hAnsiTheme="majorHAnsi"/>
      </w:rPr>
      <w:ptab w:relativeTo="margin" w:alignment="right" w:leader="none"/>
    </w:r>
    <w:r>
      <w:rPr>
        <w:rFonts w:asciiTheme="majorHAnsi" w:hAnsiTheme="majorHAnsi"/>
      </w:rPr>
      <w:t xml:space="preserve">Page </w:t>
    </w:r>
    <w:fldSimple w:instr=" PAGE   \* MERGEFORMAT ">
      <w:r w:rsidR="00F877FC" w:rsidRPr="00F877FC">
        <w:rPr>
          <w:rFonts w:asciiTheme="majorHAnsi" w:hAnsiTheme="majorHAnsi"/>
          <w:noProof/>
        </w:rPr>
        <w:t>9</w:t>
      </w:r>
    </w:fldSimple>
  </w:p>
  <w:p w:rsidR="00C70737" w:rsidRDefault="00C707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B00" w:rsidRDefault="00BC5B00" w:rsidP="00C70737">
      <w:pPr>
        <w:spacing w:before="0"/>
      </w:pPr>
      <w:r>
        <w:separator/>
      </w:r>
    </w:p>
  </w:footnote>
  <w:footnote w:type="continuationSeparator" w:id="1">
    <w:p w:rsidR="00BC5B00" w:rsidRDefault="00BC5B00" w:rsidP="00C7073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38E5"/>
    <w:multiLevelType w:val="hybridMultilevel"/>
    <w:tmpl w:val="B8E2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32658"/>
    <w:multiLevelType w:val="multilevel"/>
    <w:tmpl w:val="A6ACC31A"/>
    <w:lvl w:ilvl="0">
      <w:numFmt w:val="bullet"/>
      <w:pStyle w:val="Bullets"/>
      <w:lvlText w:val=""/>
      <w:lvlJc w:val="left"/>
      <w:pPr>
        <w:tabs>
          <w:tab w:val="num" w:pos="360"/>
        </w:tabs>
        <w:ind w:left="360" w:hanging="360"/>
      </w:pPr>
      <w:rPr>
        <w:rFonts w:ascii="Symbol" w:hAnsi="Symbol" w:hint="default"/>
        <w:sz w:val="24"/>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Symbol" w:hAnsi="Symbol"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
      <w:lvlJc w:val="left"/>
      <w:pPr>
        <w:tabs>
          <w:tab w:val="num" w:pos="3240"/>
        </w:tabs>
        <w:ind w:left="3240" w:hanging="360"/>
      </w:pPr>
      <w:rPr>
        <w:rFonts w:ascii="Symbol" w:hAnsi="Symbol" w:hint="default"/>
      </w:rPr>
    </w:lvl>
    <w:lvl w:ilvl="5">
      <w:start w:val="1"/>
      <w:numFmt w:val="bullet"/>
      <w:lvlText w:val=""/>
      <w:lvlJc w:val="left"/>
      <w:pPr>
        <w:tabs>
          <w:tab w:val="num" w:pos="3960"/>
        </w:tabs>
        <w:ind w:left="3960" w:hanging="360"/>
      </w:pPr>
      <w:rPr>
        <w:rFonts w:ascii="Symbol" w:hAnsi="Symbol"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
      <w:lvlJc w:val="left"/>
      <w:pPr>
        <w:tabs>
          <w:tab w:val="num" w:pos="5400"/>
        </w:tabs>
        <w:ind w:left="5400" w:hanging="360"/>
      </w:pPr>
      <w:rPr>
        <w:rFonts w:ascii="Symbol" w:hAnsi="Symbol" w:hint="default"/>
      </w:rPr>
    </w:lvl>
    <w:lvl w:ilvl="8">
      <w:start w:val="1"/>
      <w:numFmt w:val="bullet"/>
      <w:lvlText w:val=""/>
      <w:lvlJc w:val="left"/>
      <w:pPr>
        <w:tabs>
          <w:tab w:val="num" w:pos="6120"/>
        </w:tabs>
        <w:ind w:left="6120" w:hanging="360"/>
      </w:pPr>
      <w:rPr>
        <w:rFonts w:ascii="Symbol" w:hAnsi="Symbol" w:hint="default"/>
      </w:rPr>
    </w:lvl>
  </w:abstractNum>
  <w:abstractNum w:abstractNumId="2">
    <w:nsid w:val="0AB45C64"/>
    <w:multiLevelType w:val="hybridMultilevel"/>
    <w:tmpl w:val="4392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C69E8"/>
    <w:multiLevelType w:val="hybridMultilevel"/>
    <w:tmpl w:val="716CA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6D6898"/>
    <w:multiLevelType w:val="hybridMultilevel"/>
    <w:tmpl w:val="AA26F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E08CC"/>
    <w:multiLevelType w:val="hybridMultilevel"/>
    <w:tmpl w:val="DFAC704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883865"/>
    <w:multiLevelType w:val="hybridMultilevel"/>
    <w:tmpl w:val="60224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665D2A"/>
    <w:multiLevelType w:val="hybridMultilevel"/>
    <w:tmpl w:val="C3901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B65B36"/>
    <w:multiLevelType w:val="multilevel"/>
    <w:tmpl w:val="00000000"/>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3BE171B5"/>
    <w:multiLevelType w:val="hybridMultilevel"/>
    <w:tmpl w:val="13D0809C"/>
    <w:lvl w:ilvl="0" w:tplc="C892199A">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A16410"/>
    <w:multiLevelType w:val="hybridMultilevel"/>
    <w:tmpl w:val="DFAC704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054497"/>
    <w:multiLevelType w:val="multilevel"/>
    <w:tmpl w:val="00000000"/>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602F26CD"/>
    <w:multiLevelType w:val="hybridMultilevel"/>
    <w:tmpl w:val="6FFEE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7A7512"/>
    <w:multiLevelType w:val="hybridMultilevel"/>
    <w:tmpl w:val="2DB4BE6C"/>
    <w:lvl w:ilvl="0" w:tplc="DDF002E4">
      <w:start w:val="1"/>
      <w:numFmt w:val="decimal"/>
      <w:lvlRestart w:val="0"/>
      <w:pStyle w:val="Questio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327460"/>
    <w:multiLevelType w:val="hybridMultilevel"/>
    <w:tmpl w:val="B3B83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B10F10"/>
    <w:multiLevelType w:val="hybridMultilevel"/>
    <w:tmpl w:val="AA26F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BB49D8"/>
    <w:multiLevelType w:val="multilevel"/>
    <w:tmpl w:val="B04E4DB8"/>
    <w:lvl w:ilvl="0">
      <w:start w:val="1"/>
      <w:numFmt w:val="decimal"/>
      <w:pStyle w:val="AnswerNumbered"/>
      <w:lvlText w:val="%1."/>
      <w:lvlJc w:val="left"/>
      <w:pPr>
        <w:tabs>
          <w:tab w:val="num" w:pos="936"/>
        </w:tabs>
        <w:ind w:left="936" w:hanging="360"/>
      </w:pPr>
      <w:rPr>
        <w:rFonts w:hint="default"/>
      </w:rPr>
    </w:lvl>
    <w:lvl w:ilvl="1">
      <w:start w:val="1"/>
      <w:numFmt w:val="decimal"/>
      <w:lvlText w:val="%1.%2."/>
      <w:lvlJc w:val="left"/>
      <w:pPr>
        <w:tabs>
          <w:tab w:val="num" w:pos="2016"/>
        </w:tabs>
        <w:ind w:left="1368" w:hanging="432"/>
      </w:pPr>
      <w:rPr>
        <w:rFonts w:hint="default"/>
      </w:rPr>
    </w:lvl>
    <w:lvl w:ilvl="2">
      <w:start w:val="1"/>
      <w:numFmt w:val="decimal"/>
      <w:lvlText w:val="%1.%2.%3."/>
      <w:lvlJc w:val="left"/>
      <w:pPr>
        <w:tabs>
          <w:tab w:val="num" w:pos="2736"/>
        </w:tabs>
        <w:ind w:left="1800" w:hanging="504"/>
      </w:pPr>
      <w:rPr>
        <w:rFonts w:hint="default"/>
      </w:rPr>
    </w:lvl>
    <w:lvl w:ilvl="3">
      <w:start w:val="1"/>
      <w:numFmt w:val="decimal"/>
      <w:lvlText w:val="%1.%2.%3.%4."/>
      <w:lvlJc w:val="left"/>
      <w:pPr>
        <w:tabs>
          <w:tab w:val="num" w:pos="3456"/>
        </w:tabs>
        <w:ind w:left="2304" w:hanging="648"/>
      </w:pPr>
      <w:rPr>
        <w:rFonts w:hint="default"/>
      </w:rPr>
    </w:lvl>
    <w:lvl w:ilvl="4">
      <w:start w:val="1"/>
      <w:numFmt w:val="decimal"/>
      <w:lvlText w:val="%1.%2.%3.%4.%5."/>
      <w:lvlJc w:val="left"/>
      <w:pPr>
        <w:tabs>
          <w:tab w:val="num" w:pos="4176"/>
        </w:tabs>
        <w:ind w:left="2808" w:hanging="792"/>
      </w:pPr>
      <w:rPr>
        <w:rFonts w:hint="default"/>
      </w:rPr>
    </w:lvl>
    <w:lvl w:ilvl="5">
      <w:start w:val="1"/>
      <w:numFmt w:val="decimal"/>
      <w:lvlText w:val="%1.%2.%3.%4.%5.%6."/>
      <w:lvlJc w:val="left"/>
      <w:pPr>
        <w:tabs>
          <w:tab w:val="num" w:pos="4896"/>
        </w:tabs>
        <w:ind w:left="3312" w:hanging="936"/>
      </w:pPr>
      <w:rPr>
        <w:rFonts w:hint="default"/>
      </w:rPr>
    </w:lvl>
    <w:lvl w:ilvl="6">
      <w:start w:val="1"/>
      <w:numFmt w:val="decimal"/>
      <w:lvlText w:val="%1.%2.%3.%4.%5.%6.%7."/>
      <w:lvlJc w:val="left"/>
      <w:pPr>
        <w:tabs>
          <w:tab w:val="num" w:pos="5616"/>
        </w:tabs>
        <w:ind w:left="3816" w:hanging="1080"/>
      </w:pPr>
      <w:rPr>
        <w:rFonts w:hint="default"/>
      </w:rPr>
    </w:lvl>
    <w:lvl w:ilvl="7">
      <w:start w:val="1"/>
      <w:numFmt w:val="decimal"/>
      <w:lvlText w:val="%1.%2.%3.%4.%5.%6.%7.%8."/>
      <w:lvlJc w:val="left"/>
      <w:pPr>
        <w:tabs>
          <w:tab w:val="num" w:pos="6336"/>
        </w:tabs>
        <w:ind w:left="4320" w:hanging="1224"/>
      </w:pPr>
      <w:rPr>
        <w:rFonts w:hint="default"/>
      </w:rPr>
    </w:lvl>
    <w:lvl w:ilvl="8">
      <w:start w:val="1"/>
      <w:numFmt w:val="decimal"/>
      <w:lvlText w:val="%1.%2.%3.%4.%5.%6.%7.%8.%9."/>
      <w:lvlJc w:val="left"/>
      <w:pPr>
        <w:tabs>
          <w:tab w:val="num" w:pos="7056"/>
        </w:tabs>
        <w:ind w:left="4896" w:hanging="1440"/>
      </w:pPr>
      <w:rPr>
        <w:rFonts w:hint="default"/>
      </w:rPr>
    </w:lvl>
  </w:abstractNum>
  <w:abstractNum w:abstractNumId="17">
    <w:nsid w:val="7CD250E8"/>
    <w:multiLevelType w:val="hybridMultilevel"/>
    <w:tmpl w:val="494E965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6"/>
  </w:num>
  <w:num w:numId="3">
    <w:abstractNumId w:val="6"/>
  </w:num>
  <w:num w:numId="4">
    <w:abstractNumId w:val="12"/>
  </w:num>
  <w:num w:numId="5">
    <w:abstractNumId w:val="4"/>
  </w:num>
  <w:num w:numId="6">
    <w:abstractNumId w:val="0"/>
  </w:num>
  <w:num w:numId="7">
    <w:abstractNumId w:val="11"/>
  </w:num>
  <w:num w:numId="8">
    <w:abstractNumId w:val="14"/>
  </w:num>
  <w:num w:numId="9">
    <w:abstractNumId w:val="7"/>
  </w:num>
  <w:num w:numId="10">
    <w:abstractNumId w:val="10"/>
  </w:num>
  <w:num w:numId="11">
    <w:abstractNumId w:val="15"/>
  </w:num>
  <w:num w:numId="12">
    <w:abstractNumId w:val="2"/>
  </w:num>
  <w:num w:numId="13">
    <w:abstractNumId w:val="9"/>
  </w:num>
  <w:num w:numId="14">
    <w:abstractNumId w:val="1"/>
  </w:num>
  <w:num w:numId="15">
    <w:abstractNumId w:val="5"/>
  </w:num>
  <w:num w:numId="16">
    <w:abstractNumId w:val="17"/>
  </w:num>
  <w:num w:numId="17">
    <w:abstractNumId w:val="13"/>
  </w:num>
  <w:num w:numId="18">
    <w:abstractNumId w:val="13"/>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stylePaneFormatFilter w:val="3F01"/>
  <w:defaultTabStop w:val="720"/>
  <w:characterSpacingControl w:val="doNotCompress"/>
  <w:hdrShapeDefaults>
    <o:shapedefaults v:ext="edit" spidmax="58370"/>
  </w:hdrShapeDefaults>
  <w:footnotePr>
    <w:footnote w:id="0"/>
    <w:footnote w:id="1"/>
  </w:footnotePr>
  <w:endnotePr>
    <w:endnote w:id="0"/>
    <w:endnote w:id="1"/>
  </w:endnotePr>
  <w:compat/>
  <w:rsids>
    <w:rsidRoot w:val="004A3709"/>
    <w:rsid w:val="0000276F"/>
    <w:rsid w:val="00007DF7"/>
    <w:rsid w:val="00013570"/>
    <w:rsid w:val="00026F6E"/>
    <w:rsid w:val="0003699C"/>
    <w:rsid w:val="00057140"/>
    <w:rsid w:val="00060098"/>
    <w:rsid w:val="0006117A"/>
    <w:rsid w:val="000648A3"/>
    <w:rsid w:val="0007508A"/>
    <w:rsid w:val="00092319"/>
    <w:rsid w:val="00093EEB"/>
    <w:rsid w:val="00097BC2"/>
    <w:rsid w:val="000A3A9D"/>
    <w:rsid w:val="000A3E62"/>
    <w:rsid w:val="000A6C9F"/>
    <w:rsid w:val="000B0BB8"/>
    <w:rsid w:val="000C1566"/>
    <w:rsid w:val="000C17F8"/>
    <w:rsid w:val="000C2BCE"/>
    <w:rsid w:val="000C789C"/>
    <w:rsid w:val="000D1D3E"/>
    <w:rsid w:val="000D3E7C"/>
    <w:rsid w:val="00100068"/>
    <w:rsid w:val="00104848"/>
    <w:rsid w:val="00117D74"/>
    <w:rsid w:val="00120D7F"/>
    <w:rsid w:val="00121296"/>
    <w:rsid w:val="001428FE"/>
    <w:rsid w:val="001534D8"/>
    <w:rsid w:val="001578C4"/>
    <w:rsid w:val="0016334C"/>
    <w:rsid w:val="00170BF5"/>
    <w:rsid w:val="0017474F"/>
    <w:rsid w:val="00180173"/>
    <w:rsid w:val="00182204"/>
    <w:rsid w:val="001866C5"/>
    <w:rsid w:val="001A0E10"/>
    <w:rsid w:val="001B036E"/>
    <w:rsid w:val="001B3E7D"/>
    <w:rsid w:val="001D56BB"/>
    <w:rsid w:val="001F492E"/>
    <w:rsid w:val="001F5476"/>
    <w:rsid w:val="00205898"/>
    <w:rsid w:val="0021186A"/>
    <w:rsid w:val="002143A5"/>
    <w:rsid w:val="00225595"/>
    <w:rsid w:val="00232C8A"/>
    <w:rsid w:val="00236093"/>
    <w:rsid w:val="00242D8D"/>
    <w:rsid w:val="0025106E"/>
    <w:rsid w:val="00252F01"/>
    <w:rsid w:val="002549C5"/>
    <w:rsid w:val="00254C46"/>
    <w:rsid w:val="002576E0"/>
    <w:rsid w:val="002624A0"/>
    <w:rsid w:val="00265BB3"/>
    <w:rsid w:val="00266FF8"/>
    <w:rsid w:val="00270E6F"/>
    <w:rsid w:val="00270FF1"/>
    <w:rsid w:val="00283EDB"/>
    <w:rsid w:val="00284546"/>
    <w:rsid w:val="0029292D"/>
    <w:rsid w:val="002A1940"/>
    <w:rsid w:val="002A24C2"/>
    <w:rsid w:val="002A5D34"/>
    <w:rsid w:val="002C401F"/>
    <w:rsid w:val="002C67BD"/>
    <w:rsid w:val="002D0CC8"/>
    <w:rsid w:val="003010A4"/>
    <w:rsid w:val="003062B2"/>
    <w:rsid w:val="00331C1D"/>
    <w:rsid w:val="00334D99"/>
    <w:rsid w:val="003365DE"/>
    <w:rsid w:val="00347536"/>
    <w:rsid w:val="00363182"/>
    <w:rsid w:val="003661B0"/>
    <w:rsid w:val="00376406"/>
    <w:rsid w:val="00382DD6"/>
    <w:rsid w:val="00387E0E"/>
    <w:rsid w:val="003A4098"/>
    <w:rsid w:val="003B110E"/>
    <w:rsid w:val="003B2C13"/>
    <w:rsid w:val="003B48AB"/>
    <w:rsid w:val="003B7609"/>
    <w:rsid w:val="003B7705"/>
    <w:rsid w:val="003C1640"/>
    <w:rsid w:val="003C45DE"/>
    <w:rsid w:val="003C58E6"/>
    <w:rsid w:val="003D671B"/>
    <w:rsid w:val="003D6D66"/>
    <w:rsid w:val="003F5089"/>
    <w:rsid w:val="00404471"/>
    <w:rsid w:val="00412F11"/>
    <w:rsid w:val="00414CA4"/>
    <w:rsid w:val="004239CD"/>
    <w:rsid w:val="004562EC"/>
    <w:rsid w:val="00464F9C"/>
    <w:rsid w:val="0047340A"/>
    <w:rsid w:val="00493BD7"/>
    <w:rsid w:val="004A3709"/>
    <w:rsid w:val="004B68BD"/>
    <w:rsid w:val="004C0BDA"/>
    <w:rsid w:val="004D4E04"/>
    <w:rsid w:val="004E1361"/>
    <w:rsid w:val="004E1ECE"/>
    <w:rsid w:val="004E3236"/>
    <w:rsid w:val="004F57B9"/>
    <w:rsid w:val="005028EB"/>
    <w:rsid w:val="0050660A"/>
    <w:rsid w:val="005066FB"/>
    <w:rsid w:val="00510B78"/>
    <w:rsid w:val="005153D0"/>
    <w:rsid w:val="00525A65"/>
    <w:rsid w:val="00525C5A"/>
    <w:rsid w:val="00531B42"/>
    <w:rsid w:val="00543D5C"/>
    <w:rsid w:val="00544BA7"/>
    <w:rsid w:val="00547B9A"/>
    <w:rsid w:val="00554493"/>
    <w:rsid w:val="00556542"/>
    <w:rsid w:val="00565106"/>
    <w:rsid w:val="0057182A"/>
    <w:rsid w:val="00577D60"/>
    <w:rsid w:val="00586655"/>
    <w:rsid w:val="00586732"/>
    <w:rsid w:val="00586902"/>
    <w:rsid w:val="005923FF"/>
    <w:rsid w:val="005A025B"/>
    <w:rsid w:val="005A25EE"/>
    <w:rsid w:val="005A54AC"/>
    <w:rsid w:val="005A58A9"/>
    <w:rsid w:val="005A7756"/>
    <w:rsid w:val="005B084E"/>
    <w:rsid w:val="005B17D6"/>
    <w:rsid w:val="005B2227"/>
    <w:rsid w:val="005B3FCC"/>
    <w:rsid w:val="005B4B66"/>
    <w:rsid w:val="005B4DB7"/>
    <w:rsid w:val="005C0771"/>
    <w:rsid w:val="005E6BA6"/>
    <w:rsid w:val="005E7A12"/>
    <w:rsid w:val="00613411"/>
    <w:rsid w:val="00614832"/>
    <w:rsid w:val="006158C5"/>
    <w:rsid w:val="00647902"/>
    <w:rsid w:val="00651156"/>
    <w:rsid w:val="006529A6"/>
    <w:rsid w:val="006530A2"/>
    <w:rsid w:val="00653DFE"/>
    <w:rsid w:val="00653F98"/>
    <w:rsid w:val="0066386C"/>
    <w:rsid w:val="00667CFD"/>
    <w:rsid w:val="006702C9"/>
    <w:rsid w:val="0067041C"/>
    <w:rsid w:val="00680E39"/>
    <w:rsid w:val="006835E1"/>
    <w:rsid w:val="006A06C0"/>
    <w:rsid w:val="006A100C"/>
    <w:rsid w:val="006B08BE"/>
    <w:rsid w:val="006C6924"/>
    <w:rsid w:val="006C7951"/>
    <w:rsid w:val="006E1294"/>
    <w:rsid w:val="006E3385"/>
    <w:rsid w:val="006F2A26"/>
    <w:rsid w:val="00726918"/>
    <w:rsid w:val="00731A89"/>
    <w:rsid w:val="007334B8"/>
    <w:rsid w:val="007369FC"/>
    <w:rsid w:val="007414B6"/>
    <w:rsid w:val="0075028D"/>
    <w:rsid w:val="007564A4"/>
    <w:rsid w:val="00765A47"/>
    <w:rsid w:val="00766879"/>
    <w:rsid w:val="007713A5"/>
    <w:rsid w:val="007867DD"/>
    <w:rsid w:val="007A0B5A"/>
    <w:rsid w:val="007A3DE6"/>
    <w:rsid w:val="007E064E"/>
    <w:rsid w:val="007E5D9D"/>
    <w:rsid w:val="00803267"/>
    <w:rsid w:val="00811CCC"/>
    <w:rsid w:val="00811E1C"/>
    <w:rsid w:val="00823068"/>
    <w:rsid w:val="008367AF"/>
    <w:rsid w:val="00836FEA"/>
    <w:rsid w:val="00841ABF"/>
    <w:rsid w:val="00841C88"/>
    <w:rsid w:val="00846943"/>
    <w:rsid w:val="00850656"/>
    <w:rsid w:val="008578CB"/>
    <w:rsid w:val="008731E0"/>
    <w:rsid w:val="00877771"/>
    <w:rsid w:val="00883196"/>
    <w:rsid w:val="008862D6"/>
    <w:rsid w:val="00887CFC"/>
    <w:rsid w:val="008912F4"/>
    <w:rsid w:val="008924A3"/>
    <w:rsid w:val="00895D6C"/>
    <w:rsid w:val="00897EE3"/>
    <w:rsid w:val="008A391A"/>
    <w:rsid w:val="008B057D"/>
    <w:rsid w:val="008B3265"/>
    <w:rsid w:val="008E05ED"/>
    <w:rsid w:val="008E3CA9"/>
    <w:rsid w:val="008F04F0"/>
    <w:rsid w:val="008F42E5"/>
    <w:rsid w:val="00901C44"/>
    <w:rsid w:val="00945791"/>
    <w:rsid w:val="00952FB4"/>
    <w:rsid w:val="00955CFC"/>
    <w:rsid w:val="009567BE"/>
    <w:rsid w:val="00957A87"/>
    <w:rsid w:val="00960E06"/>
    <w:rsid w:val="00971FCE"/>
    <w:rsid w:val="00975725"/>
    <w:rsid w:val="0098649A"/>
    <w:rsid w:val="00992B54"/>
    <w:rsid w:val="009952FB"/>
    <w:rsid w:val="00995A85"/>
    <w:rsid w:val="009A3952"/>
    <w:rsid w:val="009B755F"/>
    <w:rsid w:val="009C1735"/>
    <w:rsid w:val="009C426C"/>
    <w:rsid w:val="009C4EB4"/>
    <w:rsid w:val="009D081F"/>
    <w:rsid w:val="009D4C88"/>
    <w:rsid w:val="009D5671"/>
    <w:rsid w:val="009D6BB4"/>
    <w:rsid w:val="009E05EC"/>
    <w:rsid w:val="009E4711"/>
    <w:rsid w:val="009E791F"/>
    <w:rsid w:val="009F6A2A"/>
    <w:rsid w:val="00A03B32"/>
    <w:rsid w:val="00A048C3"/>
    <w:rsid w:val="00A05A0C"/>
    <w:rsid w:val="00A05D86"/>
    <w:rsid w:val="00A06826"/>
    <w:rsid w:val="00A24171"/>
    <w:rsid w:val="00A25DC7"/>
    <w:rsid w:val="00A26B46"/>
    <w:rsid w:val="00A308C7"/>
    <w:rsid w:val="00A4733C"/>
    <w:rsid w:val="00A51412"/>
    <w:rsid w:val="00A525DE"/>
    <w:rsid w:val="00A57525"/>
    <w:rsid w:val="00A61DD8"/>
    <w:rsid w:val="00A74690"/>
    <w:rsid w:val="00A82019"/>
    <w:rsid w:val="00A94645"/>
    <w:rsid w:val="00AA1FAA"/>
    <w:rsid w:val="00AA7165"/>
    <w:rsid w:val="00AB2DC1"/>
    <w:rsid w:val="00AB5E5F"/>
    <w:rsid w:val="00AD7298"/>
    <w:rsid w:val="00AE600A"/>
    <w:rsid w:val="00B01EEB"/>
    <w:rsid w:val="00B05640"/>
    <w:rsid w:val="00B06EA5"/>
    <w:rsid w:val="00B15893"/>
    <w:rsid w:val="00B165CF"/>
    <w:rsid w:val="00B23AA0"/>
    <w:rsid w:val="00B53D4C"/>
    <w:rsid w:val="00B7120F"/>
    <w:rsid w:val="00B81030"/>
    <w:rsid w:val="00B82616"/>
    <w:rsid w:val="00B82E22"/>
    <w:rsid w:val="00B82F80"/>
    <w:rsid w:val="00BB0641"/>
    <w:rsid w:val="00BB3D43"/>
    <w:rsid w:val="00BC17C1"/>
    <w:rsid w:val="00BC38E5"/>
    <w:rsid w:val="00BC3FED"/>
    <w:rsid w:val="00BC4D50"/>
    <w:rsid w:val="00BC5B00"/>
    <w:rsid w:val="00BD201B"/>
    <w:rsid w:val="00BE6B71"/>
    <w:rsid w:val="00BF0A1C"/>
    <w:rsid w:val="00BF18EE"/>
    <w:rsid w:val="00BF298C"/>
    <w:rsid w:val="00BF2EB7"/>
    <w:rsid w:val="00C065E7"/>
    <w:rsid w:val="00C21E3F"/>
    <w:rsid w:val="00C24DC8"/>
    <w:rsid w:val="00C3023D"/>
    <w:rsid w:val="00C37135"/>
    <w:rsid w:val="00C52DA6"/>
    <w:rsid w:val="00C56393"/>
    <w:rsid w:val="00C70737"/>
    <w:rsid w:val="00C7500C"/>
    <w:rsid w:val="00C9611F"/>
    <w:rsid w:val="00CB090B"/>
    <w:rsid w:val="00CB7C8D"/>
    <w:rsid w:val="00CC1EDC"/>
    <w:rsid w:val="00CD215A"/>
    <w:rsid w:val="00CF3FE1"/>
    <w:rsid w:val="00CF717E"/>
    <w:rsid w:val="00D0224A"/>
    <w:rsid w:val="00D36A20"/>
    <w:rsid w:val="00D40B82"/>
    <w:rsid w:val="00D500F7"/>
    <w:rsid w:val="00D513C6"/>
    <w:rsid w:val="00D55B3F"/>
    <w:rsid w:val="00D56583"/>
    <w:rsid w:val="00D6303F"/>
    <w:rsid w:val="00D65F77"/>
    <w:rsid w:val="00D80F36"/>
    <w:rsid w:val="00D82888"/>
    <w:rsid w:val="00D87EAF"/>
    <w:rsid w:val="00D90811"/>
    <w:rsid w:val="00D91B17"/>
    <w:rsid w:val="00D92BF8"/>
    <w:rsid w:val="00D941A5"/>
    <w:rsid w:val="00D96FED"/>
    <w:rsid w:val="00DA0DA8"/>
    <w:rsid w:val="00DA62F9"/>
    <w:rsid w:val="00DB05E8"/>
    <w:rsid w:val="00DB59D1"/>
    <w:rsid w:val="00DC0B28"/>
    <w:rsid w:val="00DC30D8"/>
    <w:rsid w:val="00DC42B7"/>
    <w:rsid w:val="00DC5A12"/>
    <w:rsid w:val="00DC63A6"/>
    <w:rsid w:val="00DD2B91"/>
    <w:rsid w:val="00DD6567"/>
    <w:rsid w:val="00DD6C0B"/>
    <w:rsid w:val="00DD70AC"/>
    <w:rsid w:val="00DE1DE1"/>
    <w:rsid w:val="00DE2382"/>
    <w:rsid w:val="00DE50E0"/>
    <w:rsid w:val="00DE67E2"/>
    <w:rsid w:val="00DF14E3"/>
    <w:rsid w:val="00E02A77"/>
    <w:rsid w:val="00E03ACE"/>
    <w:rsid w:val="00E15AB6"/>
    <w:rsid w:val="00E17920"/>
    <w:rsid w:val="00E324C2"/>
    <w:rsid w:val="00E4409E"/>
    <w:rsid w:val="00E45B36"/>
    <w:rsid w:val="00E56EF7"/>
    <w:rsid w:val="00E65210"/>
    <w:rsid w:val="00E66505"/>
    <w:rsid w:val="00E67853"/>
    <w:rsid w:val="00E705C7"/>
    <w:rsid w:val="00E73D8A"/>
    <w:rsid w:val="00E749DB"/>
    <w:rsid w:val="00E759A2"/>
    <w:rsid w:val="00E7717C"/>
    <w:rsid w:val="00E80A95"/>
    <w:rsid w:val="00E83BF2"/>
    <w:rsid w:val="00E916C1"/>
    <w:rsid w:val="00E97156"/>
    <w:rsid w:val="00EA2B42"/>
    <w:rsid w:val="00EB0499"/>
    <w:rsid w:val="00EB21F8"/>
    <w:rsid w:val="00EE027C"/>
    <w:rsid w:val="00EE2C48"/>
    <w:rsid w:val="00EE3FC3"/>
    <w:rsid w:val="00EF005D"/>
    <w:rsid w:val="00EF3984"/>
    <w:rsid w:val="00EF731D"/>
    <w:rsid w:val="00F04465"/>
    <w:rsid w:val="00F0665B"/>
    <w:rsid w:val="00F13DA3"/>
    <w:rsid w:val="00F13F02"/>
    <w:rsid w:val="00F42606"/>
    <w:rsid w:val="00F43BE2"/>
    <w:rsid w:val="00F52AA0"/>
    <w:rsid w:val="00F52DD9"/>
    <w:rsid w:val="00F66C8D"/>
    <w:rsid w:val="00F7477F"/>
    <w:rsid w:val="00F80DB8"/>
    <w:rsid w:val="00F81056"/>
    <w:rsid w:val="00F877FC"/>
    <w:rsid w:val="00F92AFB"/>
    <w:rsid w:val="00F95CA0"/>
    <w:rsid w:val="00FA598E"/>
    <w:rsid w:val="00FB0F5A"/>
    <w:rsid w:val="00FB217F"/>
    <w:rsid w:val="00FB7072"/>
    <w:rsid w:val="00FC132A"/>
    <w:rsid w:val="00FC6CBA"/>
    <w:rsid w:val="00FD4B48"/>
    <w:rsid w:val="00FE1099"/>
    <w:rsid w:val="00FE50BE"/>
    <w:rsid w:val="00FE6360"/>
    <w:rsid w:val="00FE64E1"/>
    <w:rsid w:val="00FF2E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99"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3709"/>
    <w:pPr>
      <w:spacing w:before="240"/>
    </w:pPr>
    <w:rPr>
      <w:sz w:val="22"/>
      <w:szCs w:val="24"/>
    </w:rPr>
  </w:style>
  <w:style w:type="paragraph" w:styleId="Heading1">
    <w:name w:val="heading 1"/>
    <w:basedOn w:val="Normal"/>
    <w:next w:val="Normal"/>
    <w:link w:val="Heading1Char"/>
    <w:qFormat/>
    <w:rsid w:val="00525A65"/>
    <w:pPr>
      <w:keepNext/>
      <w:spacing w:after="60"/>
      <w:outlineLvl w:val="0"/>
    </w:pPr>
    <w:rPr>
      <w:rFonts w:ascii="Cambria" w:hAnsi="Cambria"/>
      <w:b/>
      <w:bCs/>
      <w:kern w:val="32"/>
      <w:sz w:val="32"/>
      <w:szCs w:val="32"/>
    </w:rPr>
  </w:style>
  <w:style w:type="paragraph" w:styleId="Heading2">
    <w:name w:val="heading 2"/>
    <w:basedOn w:val="Normal"/>
    <w:next w:val="Normal"/>
    <w:link w:val="Heading2Char"/>
    <w:uiPriority w:val="99"/>
    <w:unhideWhenUsed/>
    <w:qFormat/>
    <w:rsid w:val="00FB0F5A"/>
    <w:pPr>
      <w:keepNext/>
      <w:spacing w:after="60"/>
      <w:outlineLvl w:val="1"/>
    </w:pPr>
    <w:rPr>
      <w:rFonts w:ascii="Cambria" w:hAnsi="Cambria"/>
      <w:b/>
      <w:bCs/>
      <w:i/>
      <w:iCs/>
      <w:color w:val="76923C"/>
      <w:sz w:val="28"/>
      <w:szCs w:val="28"/>
    </w:rPr>
  </w:style>
  <w:style w:type="paragraph" w:styleId="Heading3">
    <w:name w:val="heading 3"/>
    <w:basedOn w:val="Normal"/>
    <w:next w:val="Normal"/>
    <w:link w:val="Heading3Char"/>
    <w:unhideWhenUsed/>
    <w:qFormat/>
    <w:rsid w:val="003B48AB"/>
    <w:pPr>
      <w:keepNext/>
      <w:spacing w:after="60"/>
      <w:outlineLvl w:val="2"/>
    </w:pPr>
    <w:rPr>
      <w:rFonts w:ascii="Cambria" w:hAnsi="Cambria"/>
      <w:b/>
      <w:bCs/>
      <w:color w:val="548DD4"/>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3709"/>
    <w:pPr>
      <w:spacing w:before="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swerNumbered">
    <w:name w:val="Answer Numbered"/>
    <w:basedOn w:val="Normal"/>
    <w:rsid w:val="00254C46"/>
    <w:pPr>
      <w:numPr>
        <w:numId w:val="2"/>
      </w:numPr>
      <w:spacing w:before="0"/>
    </w:pPr>
    <w:rPr>
      <w:szCs w:val="20"/>
    </w:rPr>
  </w:style>
  <w:style w:type="character" w:customStyle="1" w:styleId="Heading2Char">
    <w:name w:val="Heading 2 Char"/>
    <w:basedOn w:val="DefaultParagraphFont"/>
    <w:link w:val="Heading2"/>
    <w:uiPriority w:val="99"/>
    <w:rsid w:val="00FB0F5A"/>
    <w:rPr>
      <w:rFonts w:ascii="Cambria" w:eastAsia="Times New Roman" w:hAnsi="Cambria" w:cs="Times New Roman"/>
      <w:b/>
      <w:bCs/>
      <w:i/>
      <w:iCs/>
      <w:color w:val="76923C"/>
      <w:sz w:val="28"/>
      <w:szCs w:val="28"/>
    </w:rPr>
  </w:style>
  <w:style w:type="character" w:customStyle="1" w:styleId="Heading1Char">
    <w:name w:val="Heading 1 Char"/>
    <w:basedOn w:val="DefaultParagraphFont"/>
    <w:link w:val="Heading1"/>
    <w:rsid w:val="00525A65"/>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3B48AB"/>
    <w:rPr>
      <w:rFonts w:ascii="Cambria" w:eastAsia="Times New Roman" w:hAnsi="Cambria" w:cs="Times New Roman"/>
      <w:b/>
      <w:bCs/>
      <w:color w:val="548DD4"/>
      <w:sz w:val="24"/>
      <w:szCs w:val="26"/>
    </w:rPr>
  </w:style>
  <w:style w:type="paragraph" w:styleId="Header">
    <w:name w:val="header"/>
    <w:basedOn w:val="Normal"/>
    <w:link w:val="HeaderChar"/>
    <w:rsid w:val="00C70737"/>
    <w:pPr>
      <w:tabs>
        <w:tab w:val="center" w:pos="4680"/>
        <w:tab w:val="right" w:pos="9360"/>
      </w:tabs>
      <w:spacing w:before="0"/>
    </w:pPr>
  </w:style>
  <w:style w:type="character" w:customStyle="1" w:styleId="HeaderChar">
    <w:name w:val="Header Char"/>
    <w:basedOn w:val="DefaultParagraphFont"/>
    <w:link w:val="Header"/>
    <w:rsid w:val="00C70737"/>
    <w:rPr>
      <w:sz w:val="22"/>
      <w:szCs w:val="24"/>
    </w:rPr>
  </w:style>
  <w:style w:type="paragraph" w:styleId="Footer">
    <w:name w:val="footer"/>
    <w:basedOn w:val="Normal"/>
    <w:link w:val="FooterChar"/>
    <w:uiPriority w:val="99"/>
    <w:rsid w:val="00C70737"/>
    <w:pPr>
      <w:tabs>
        <w:tab w:val="center" w:pos="4680"/>
        <w:tab w:val="right" w:pos="9360"/>
      </w:tabs>
      <w:spacing w:before="0"/>
    </w:pPr>
  </w:style>
  <w:style w:type="character" w:customStyle="1" w:styleId="FooterChar">
    <w:name w:val="Footer Char"/>
    <w:basedOn w:val="DefaultParagraphFont"/>
    <w:link w:val="Footer"/>
    <w:uiPriority w:val="99"/>
    <w:rsid w:val="00C70737"/>
    <w:rPr>
      <w:sz w:val="22"/>
      <w:szCs w:val="24"/>
    </w:rPr>
  </w:style>
  <w:style w:type="paragraph" w:styleId="BalloonText">
    <w:name w:val="Balloon Text"/>
    <w:basedOn w:val="Normal"/>
    <w:link w:val="BalloonTextChar"/>
    <w:rsid w:val="00C70737"/>
    <w:pPr>
      <w:spacing w:before="0"/>
    </w:pPr>
    <w:rPr>
      <w:rFonts w:ascii="Tahoma" w:hAnsi="Tahoma" w:cs="Tahoma"/>
      <w:sz w:val="16"/>
      <w:szCs w:val="16"/>
    </w:rPr>
  </w:style>
  <w:style w:type="character" w:customStyle="1" w:styleId="BalloonTextChar">
    <w:name w:val="Balloon Text Char"/>
    <w:basedOn w:val="DefaultParagraphFont"/>
    <w:link w:val="BalloonText"/>
    <w:rsid w:val="00C70737"/>
    <w:rPr>
      <w:rFonts w:ascii="Tahoma" w:hAnsi="Tahoma" w:cs="Tahoma"/>
      <w:sz w:val="16"/>
      <w:szCs w:val="16"/>
    </w:rPr>
  </w:style>
  <w:style w:type="paragraph" w:styleId="ListParagraph">
    <w:name w:val="List Paragraph"/>
    <w:basedOn w:val="Normal"/>
    <w:uiPriority w:val="34"/>
    <w:qFormat/>
    <w:rsid w:val="00B05640"/>
    <w:pPr>
      <w:ind w:left="720"/>
      <w:contextualSpacing/>
    </w:pPr>
  </w:style>
  <w:style w:type="paragraph" w:customStyle="1" w:styleId="Bullets">
    <w:name w:val="Bullets"/>
    <w:basedOn w:val="Normal"/>
    <w:rsid w:val="008E05ED"/>
    <w:pPr>
      <w:numPr>
        <w:numId w:val="14"/>
      </w:numPr>
    </w:pPr>
    <w:rPr>
      <w:szCs w:val="22"/>
    </w:rPr>
  </w:style>
  <w:style w:type="paragraph" w:styleId="NoSpacing">
    <w:name w:val="No Spacing"/>
    <w:uiPriority w:val="1"/>
    <w:qFormat/>
    <w:rsid w:val="007867DD"/>
    <w:rPr>
      <w:sz w:val="22"/>
      <w:szCs w:val="24"/>
    </w:rPr>
  </w:style>
  <w:style w:type="paragraph" w:styleId="Caption">
    <w:name w:val="caption"/>
    <w:basedOn w:val="Normal"/>
    <w:next w:val="Normal"/>
    <w:link w:val="CaptionChar"/>
    <w:uiPriority w:val="99"/>
    <w:unhideWhenUsed/>
    <w:qFormat/>
    <w:rsid w:val="005E7A12"/>
    <w:pPr>
      <w:keepNext/>
    </w:pPr>
    <w:rPr>
      <w:b/>
      <w:bCs/>
      <w:color w:val="4F81BD" w:themeColor="accent1"/>
      <w:szCs w:val="18"/>
    </w:rPr>
  </w:style>
  <w:style w:type="character" w:styleId="CommentReference">
    <w:name w:val="annotation reference"/>
    <w:basedOn w:val="DefaultParagraphFont"/>
    <w:rsid w:val="00F80DB8"/>
    <w:rPr>
      <w:sz w:val="16"/>
      <w:szCs w:val="16"/>
    </w:rPr>
  </w:style>
  <w:style w:type="paragraph" w:styleId="CommentText">
    <w:name w:val="annotation text"/>
    <w:basedOn w:val="Normal"/>
    <w:link w:val="CommentTextChar"/>
    <w:rsid w:val="00F80DB8"/>
    <w:rPr>
      <w:sz w:val="20"/>
      <w:szCs w:val="20"/>
    </w:rPr>
  </w:style>
  <w:style w:type="character" w:customStyle="1" w:styleId="CommentTextChar">
    <w:name w:val="Comment Text Char"/>
    <w:basedOn w:val="DefaultParagraphFont"/>
    <w:link w:val="CommentText"/>
    <w:rsid w:val="00F80DB8"/>
  </w:style>
  <w:style w:type="paragraph" w:styleId="CommentSubject">
    <w:name w:val="annotation subject"/>
    <w:basedOn w:val="CommentText"/>
    <w:next w:val="CommentText"/>
    <w:link w:val="CommentSubjectChar"/>
    <w:rsid w:val="00F80DB8"/>
    <w:rPr>
      <w:b/>
      <w:bCs/>
    </w:rPr>
  </w:style>
  <w:style w:type="character" w:customStyle="1" w:styleId="CommentSubjectChar">
    <w:name w:val="Comment Subject Char"/>
    <w:basedOn w:val="CommentTextChar"/>
    <w:link w:val="CommentSubject"/>
    <w:rsid w:val="00F80DB8"/>
    <w:rPr>
      <w:b/>
      <w:bCs/>
    </w:rPr>
  </w:style>
  <w:style w:type="paragraph" w:customStyle="1" w:styleId="Question">
    <w:name w:val="Question"/>
    <w:basedOn w:val="Normal"/>
    <w:next w:val="Normal"/>
    <w:uiPriority w:val="99"/>
    <w:qFormat/>
    <w:rsid w:val="00B53D4C"/>
    <w:pPr>
      <w:numPr>
        <w:numId w:val="18"/>
      </w:numPr>
    </w:pPr>
    <w:rPr>
      <w:szCs w:val="20"/>
    </w:rPr>
  </w:style>
  <w:style w:type="character" w:customStyle="1" w:styleId="CaptionChar">
    <w:name w:val="Caption Char"/>
    <w:basedOn w:val="DefaultParagraphFont"/>
    <w:link w:val="Caption"/>
    <w:uiPriority w:val="99"/>
    <w:locked/>
    <w:rsid w:val="00265BB3"/>
    <w:rPr>
      <w:b/>
      <w:bCs/>
      <w:color w:val="4F81BD" w:themeColor="accent1"/>
      <w:sz w:val="22"/>
      <w:szCs w:val="18"/>
    </w:rPr>
  </w:style>
  <w:style w:type="character" w:styleId="PageNumber">
    <w:name w:val="page number"/>
    <w:basedOn w:val="DefaultParagraphFont"/>
    <w:rsid w:val="00DD65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E263E-65A7-4328-8D7D-2728AF3E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9</Pages>
  <Words>2962</Words>
  <Characters>16889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C&amp;I Prescriptive Evaluation Plan</vt:lpstr>
    </vt:vector>
  </TitlesOfParts>
  <Company>Summit Blue Consulting</Company>
  <LinksUpToDate>false</LinksUpToDate>
  <CharactersWithSpaces>19812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C&amp;I Prescriptive Evaluation Plan</dc:title>
  <dc:subject/>
  <dc:creator>Summit Blue Consulting</dc:creator>
  <cp:keywords/>
  <dc:description/>
  <cp:lastModifiedBy>Jeff</cp:lastModifiedBy>
  <cp:revision>50</cp:revision>
  <cp:lastPrinted>2009-03-24T14:28:00Z</cp:lastPrinted>
  <dcterms:created xsi:type="dcterms:W3CDTF">2009-03-22T18:47:00Z</dcterms:created>
  <dcterms:modified xsi:type="dcterms:W3CDTF">2009-03-26T20:33:00Z</dcterms:modified>
</cp:coreProperties>
</file>